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2A12" w14:textId="77777777" w:rsidR="00BB7E7D" w:rsidRPr="00BB7E7D" w:rsidRDefault="00BB7E7D" w:rsidP="00BB7E7D">
      <w:pPr>
        <w:widowControl/>
        <w:shd w:val="clear" w:color="auto" w:fill="FFFFFF"/>
        <w:spacing w:line="360" w:lineRule="atLeast"/>
        <w:ind w:firstLine="480"/>
        <w:jc w:val="center"/>
        <w:rPr>
          <w:rFonts w:ascii="Arial" w:eastAsia="宋体" w:hAnsi="Arial" w:cs="Arial"/>
          <w:color w:val="333333"/>
          <w:kern w:val="0"/>
          <w:szCs w:val="21"/>
        </w:rPr>
      </w:pPr>
      <w:r w:rsidRPr="00BB7E7D">
        <w:rPr>
          <w:rFonts w:ascii="Arial" w:eastAsia="宋体" w:hAnsi="Arial" w:cs="Arial"/>
          <w:b/>
          <w:bCs/>
          <w:color w:val="333333"/>
          <w:kern w:val="0"/>
          <w:szCs w:val="21"/>
        </w:rPr>
        <w:t>工伤保险条例</w:t>
      </w:r>
      <w:bookmarkStart w:id="0" w:name="_GoBack"/>
      <w:bookmarkEnd w:id="0"/>
    </w:p>
    <w:p w14:paraId="340ADF7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w:t>
      </w:r>
      <w:r w:rsidRPr="00BB7E7D">
        <w:rPr>
          <w:rFonts w:ascii="Arial" w:eastAsia="宋体" w:hAnsi="Arial" w:cs="Arial"/>
          <w:color w:val="333333"/>
          <w:kern w:val="0"/>
          <w:szCs w:val="21"/>
        </w:rPr>
        <w:t>2003</w:t>
      </w:r>
      <w:r w:rsidRPr="00BB7E7D">
        <w:rPr>
          <w:rFonts w:ascii="Arial" w:eastAsia="宋体" w:hAnsi="Arial" w:cs="Arial"/>
          <w:color w:val="333333"/>
          <w:kern w:val="0"/>
          <w:szCs w:val="21"/>
        </w:rPr>
        <w:t>年</w:t>
      </w:r>
      <w:r w:rsidRPr="00BB7E7D">
        <w:rPr>
          <w:rFonts w:ascii="Arial" w:eastAsia="宋体" w:hAnsi="Arial" w:cs="Arial"/>
          <w:color w:val="333333"/>
          <w:kern w:val="0"/>
          <w:szCs w:val="21"/>
        </w:rPr>
        <w:t>4</w:t>
      </w:r>
      <w:r w:rsidRPr="00BB7E7D">
        <w:rPr>
          <w:rFonts w:ascii="Arial" w:eastAsia="宋体" w:hAnsi="Arial" w:cs="Arial"/>
          <w:color w:val="333333"/>
          <w:kern w:val="0"/>
          <w:szCs w:val="21"/>
        </w:rPr>
        <w:t>月</w:t>
      </w:r>
      <w:r w:rsidRPr="00BB7E7D">
        <w:rPr>
          <w:rFonts w:ascii="Arial" w:eastAsia="宋体" w:hAnsi="Arial" w:cs="Arial"/>
          <w:color w:val="333333"/>
          <w:kern w:val="0"/>
          <w:szCs w:val="21"/>
        </w:rPr>
        <w:t>27</w:t>
      </w:r>
      <w:r w:rsidRPr="00BB7E7D">
        <w:rPr>
          <w:rFonts w:ascii="Arial" w:eastAsia="宋体" w:hAnsi="Arial" w:cs="Arial"/>
          <w:color w:val="333333"/>
          <w:kern w:val="0"/>
          <w:szCs w:val="21"/>
        </w:rPr>
        <w:t>日中华人民共和国国务院令第</w:t>
      </w:r>
      <w:r w:rsidRPr="00BB7E7D">
        <w:rPr>
          <w:rFonts w:ascii="Arial" w:eastAsia="宋体" w:hAnsi="Arial" w:cs="Arial"/>
          <w:color w:val="333333"/>
          <w:kern w:val="0"/>
          <w:szCs w:val="21"/>
        </w:rPr>
        <w:t>375</w:t>
      </w:r>
      <w:r w:rsidRPr="00BB7E7D">
        <w:rPr>
          <w:rFonts w:ascii="Arial" w:eastAsia="宋体" w:hAnsi="Arial" w:cs="Arial"/>
          <w:color w:val="333333"/>
          <w:kern w:val="0"/>
          <w:szCs w:val="21"/>
        </w:rPr>
        <w:t>号公布　根据</w:t>
      </w:r>
      <w:r w:rsidRPr="00BB7E7D">
        <w:rPr>
          <w:rFonts w:ascii="Arial" w:eastAsia="宋体" w:hAnsi="Arial" w:cs="Arial"/>
          <w:color w:val="333333"/>
          <w:kern w:val="0"/>
          <w:szCs w:val="21"/>
        </w:rPr>
        <w:t>2010</w:t>
      </w:r>
      <w:r w:rsidRPr="00BB7E7D">
        <w:rPr>
          <w:rFonts w:ascii="Arial" w:eastAsia="宋体" w:hAnsi="Arial" w:cs="Arial"/>
          <w:color w:val="333333"/>
          <w:kern w:val="0"/>
          <w:szCs w:val="21"/>
        </w:rPr>
        <w:t>年</w:t>
      </w:r>
      <w:r w:rsidRPr="00BB7E7D">
        <w:rPr>
          <w:rFonts w:ascii="Arial" w:eastAsia="宋体" w:hAnsi="Arial" w:cs="Arial"/>
          <w:color w:val="333333"/>
          <w:kern w:val="0"/>
          <w:szCs w:val="21"/>
        </w:rPr>
        <w:t>12</w:t>
      </w:r>
      <w:r w:rsidRPr="00BB7E7D">
        <w:rPr>
          <w:rFonts w:ascii="Arial" w:eastAsia="宋体" w:hAnsi="Arial" w:cs="Arial"/>
          <w:color w:val="333333"/>
          <w:kern w:val="0"/>
          <w:szCs w:val="21"/>
        </w:rPr>
        <w:t>月</w:t>
      </w:r>
      <w:r w:rsidRPr="00BB7E7D">
        <w:rPr>
          <w:rFonts w:ascii="Arial" w:eastAsia="宋体" w:hAnsi="Arial" w:cs="Arial"/>
          <w:color w:val="333333"/>
          <w:kern w:val="0"/>
          <w:szCs w:val="21"/>
        </w:rPr>
        <w:t>20</w:t>
      </w:r>
      <w:r w:rsidRPr="00BB7E7D">
        <w:rPr>
          <w:rFonts w:ascii="Arial" w:eastAsia="宋体" w:hAnsi="Arial" w:cs="Arial"/>
          <w:color w:val="333333"/>
          <w:kern w:val="0"/>
          <w:szCs w:val="21"/>
        </w:rPr>
        <w:t>日《国务院关于修改〈工伤保险条例〉的决定》修订</w:t>
      </w:r>
      <w:r w:rsidRPr="00BB7E7D">
        <w:rPr>
          <w:rFonts w:ascii="Arial" w:eastAsia="宋体" w:hAnsi="Arial" w:cs="Arial"/>
          <w:color w:val="333333"/>
          <w:kern w:val="0"/>
          <w:szCs w:val="21"/>
        </w:rPr>
        <w:t xml:space="preserve"> 2011</w:t>
      </w:r>
      <w:r w:rsidRPr="00BB7E7D">
        <w:rPr>
          <w:rFonts w:ascii="Arial" w:eastAsia="宋体" w:hAnsi="Arial" w:cs="Arial"/>
          <w:color w:val="333333"/>
          <w:kern w:val="0"/>
          <w:szCs w:val="21"/>
        </w:rPr>
        <w:t>年</w:t>
      </w:r>
      <w:r w:rsidRPr="00BB7E7D">
        <w:rPr>
          <w:rFonts w:ascii="Arial" w:eastAsia="宋体" w:hAnsi="Arial" w:cs="Arial"/>
          <w:color w:val="333333"/>
          <w:kern w:val="0"/>
          <w:szCs w:val="21"/>
        </w:rPr>
        <w:t>1</w:t>
      </w:r>
      <w:r w:rsidRPr="00BB7E7D">
        <w:rPr>
          <w:rFonts w:ascii="Arial" w:eastAsia="宋体" w:hAnsi="Arial" w:cs="Arial"/>
          <w:color w:val="333333"/>
          <w:kern w:val="0"/>
          <w:szCs w:val="21"/>
        </w:rPr>
        <w:t>月</w:t>
      </w:r>
      <w:r w:rsidRPr="00BB7E7D">
        <w:rPr>
          <w:rFonts w:ascii="Arial" w:eastAsia="宋体" w:hAnsi="Arial" w:cs="Arial"/>
          <w:color w:val="333333"/>
          <w:kern w:val="0"/>
          <w:szCs w:val="21"/>
        </w:rPr>
        <w:t>1</w:t>
      </w:r>
      <w:r w:rsidRPr="00BB7E7D">
        <w:rPr>
          <w:rFonts w:ascii="Arial" w:eastAsia="宋体" w:hAnsi="Arial" w:cs="Arial"/>
          <w:color w:val="333333"/>
          <w:kern w:val="0"/>
          <w:szCs w:val="21"/>
        </w:rPr>
        <w:t>日起实施）</w:t>
      </w:r>
    </w:p>
    <w:p w14:paraId="202B93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第一章　总则</w:t>
      </w:r>
    </w:p>
    <w:p w14:paraId="42C3831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第一条　为了保障因工作遭受事故伤害或者患职业病的职工获得医疗救治和经济补偿，促进工伤预防和职业康复，分散用人单位的工伤风险，制定本条例。</w:t>
      </w:r>
    </w:p>
    <w:p w14:paraId="618979B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第二条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14:paraId="720FA30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中华人民共和国境内的企业、事业单位、社会团体、民办非企业单位、基金会、律师事务所、会计师事务所等组织的职工和个体工商户的雇工，均有依照本条例的规定享受工伤保险待遇的权利。</w:t>
      </w:r>
    </w:p>
    <w:p w14:paraId="5CEDD77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第三条　工伤保险费的征缴按照《</w:t>
      </w:r>
      <w:hyperlink r:id="rId4" w:tgtFrame="_blank" w:history="1">
        <w:r w:rsidRPr="00BB7E7D">
          <w:rPr>
            <w:rFonts w:ascii="Arial" w:eastAsia="宋体" w:hAnsi="Arial" w:cs="Arial"/>
            <w:color w:val="136EC2"/>
            <w:kern w:val="0"/>
            <w:szCs w:val="21"/>
          </w:rPr>
          <w:t>社会保险费征缴暂行条例</w:t>
        </w:r>
      </w:hyperlink>
      <w:r w:rsidRPr="00BB7E7D">
        <w:rPr>
          <w:rFonts w:ascii="Arial" w:eastAsia="宋体" w:hAnsi="Arial" w:cs="Arial"/>
          <w:color w:val="333333"/>
          <w:kern w:val="0"/>
          <w:szCs w:val="21"/>
        </w:rPr>
        <w:t>》关于基本养老保险费、</w:t>
      </w:r>
      <w:hyperlink r:id="rId5" w:tgtFrame="_blank" w:history="1">
        <w:r w:rsidRPr="00BB7E7D">
          <w:rPr>
            <w:rFonts w:ascii="Arial" w:eastAsia="宋体" w:hAnsi="Arial" w:cs="Arial"/>
            <w:color w:val="136EC2"/>
            <w:kern w:val="0"/>
            <w:szCs w:val="21"/>
          </w:rPr>
          <w:t>基本医疗保险</w:t>
        </w:r>
      </w:hyperlink>
      <w:r w:rsidRPr="00BB7E7D">
        <w:rPr>
          <w:rFonts w:ascii="Arial" w:eastAsia="宋体" w:hAnsi="Arial" w:cs="Arial"/>
          <w:color w:val="333333"/>
          <w:kern w:val="0"/>
          <w:szCs w:val="21"/>
        </w:rPr>
        <w:t>费、失业保险费的征缴规定执行。</w:t>
      </w:r>
    </w:p>
    <w:p w14:paraId="2B70231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第四条　用人单位应当将参加工伤保险的有关情况在本单位内公示。</w:t>
      </w:r>
    </w:p>
    <w:p w14:paraId="07FECC9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用人单位和职工应当遵守有关安全生产和职业病防治的法律法规，执行安全卫生规程和标准，预防工伤事故发生，避免和减少职业病危害。</w:t>
      </w:r>
    </w:p>
    <w:p w14:paraId="54FAE51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职工发生工伤时，用人单位应当采取措施使工伤职工得到及时救治。</w:t>
      </w:r>
    </w:p>
    <w:p w14:paraId="38346ED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第五条　国务院社会保险行政部门负责全国的工伤保险工作。</w:t>
      </w:r>
    </w:p>
    <w:p w14:paraId="4E8CF7C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县级以上</w:t>
      </w:r>
      <w:hyperlink r:id="rId6" w:tgtFrame="_blank" w:history="1">
        <w:r w:rsidRPr="00BB7E7D">
          <w:rPr>
            <w:rFonts w:ascii="Arial" w:eastAsia="宋体" w:hAnsi="Arial" w:cs="Arial"/>
            <w:color w:val="136EC2"/>
            <w:kern w:val="0"/>
            <w:szCs w:val="21"/>
          </w:rPr>
          <w:t>地方各级人民政府</w:t>
        </w:r>
      </w:hyperlink>
      <w:r w:rsidRPr="00BB7E7D">
        <w:rPr>
          <w:rFonts w:ascii="Arial" w:eastAsia="宋体" w:hAnsi="Arial" w:cs="Arial"/>
          <w:color w:val="333333"/>
          <w:kern w:val="0"/>
          <w:szCs w:val="21"/>
        </w:rPr>
        <w:t>社会保险行政部门负责本行政区域内的工伤保险工作。</w:t>
      </w:r>
    </w:p>
    <w:p w14:paraId="1109BC8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社会保险行政部门按照国务院有关规定设立的</w:t>
      </w:r>
      <w:hyperlink r:id="rId7" w:tgtFrame="_blank" w:history="1">
        <w:r w:rsidRPr="00BB7E7D">
          <w:rPr>
            <w:rFonts w:ascii="Arial" w:eastAsia="宋体" w:hAnsi="Arial" w:cs="Arial"/>
            <w:color w:val="136EC2"/>
            <w:kern w:val="0"/>
            <w:szCs w:val="21"/>
          </w:rPr>
          <w:t>社会保险经办机构</w:t>
        </w:r>
      </w:hyperlink>
      <w:r w:rsidRPr="00BB7E7D">
        <w:rPr>
          <w:rFonts w:ascii="Arial" w:eastAsia="宋体" w:hAnsi="Arial" w:cs="Arial"/>
          <w:color w:val="333333"/>
          <w:kern w:val="0"/>
          <w:szCs w:val="21"/>
        </w:rPr>
        <w:t>（以下称经办机构）具体承办工伤保险事务。</w:t>
      </w:r>
    </w:p>
    <w:p w14:paraId="3D921B8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第六条　社会保险行政部门等部门制定工伤保险的政策、标准，应当征求工会组织、用人单位代表的意见。</w:t>
      </w:r>
    </w:p>
    <w:p w14:paraId="2935C78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第二章　工伤保险基金</w:t>
      </w:r>
    </w:p>
    <w:p w14:paraId="0F34719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第七条　工伤保险基金由用人单位缴纳的工伤保险费、工伤保险基金的利息和依法纳入工伤保险基金的其他资金构成。</w:t>
      </w:r>
    </w:p>
    <w:p w14:paraId="69F5944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第八条　工伤保险费根据以支定收、收支平衡的原则，确定费率。</w:t>
      </w:r>
    </w:p>
    <w:p w14:paraId="0D454D8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14:paraId="36BB9AD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统筹地区经办机构根据用人单位工伤保险费使用、工伤发生率等情况，适用所属行业内相应的费率档次确定单位缴费费率。</w:t>
      </w:r>
    </w:p>
    <w:p w14:paraId="56310F4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第九条　国务院社会保险行政部门应当定期了解全国各统筹地区工伤保险基金收支情况，及时提出调整行业差别费率及行业内费率档次的方案，报国务院批准后公布施行。</w:t>
      </w:r>
    </w:p>
    <w:p w14:paraId="33245F2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第十条　用人单位应当按时缴纳工伤保险费。职工个人不缴纳工伤保险费。</w:t>
      </w:r>
    </w:p>
    <w:p w14:paraId="156329C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用人单位缴纳工伤保险费的数额为本单位</w:t>
      </w:r>
      <w:hyperlink r:id="rId8" w:tgtFrame="_blank" w:history="1">
        <w:r w:rsidRPr="00BB7E7D">
          <w:rPr>
            <w:rFonts w:ascii="Arial" w:eastAsia="宋体" w:hAnsi="Arial" w:cs="Arial"/>
            <w:color w:val="136EC2"/>
            <w:kern w:val="0"/>
            <w:szCs w:val="21"/>
          </w:rPr>
          <w:t>职工工资总额</w:t>
        </w:r>
      </w:hyperlink>
      <w:r w:rsidRPr="00BB7E7D">
        <w:rPr>
          <w:rFonts w:ascii="Arial" w:eastAsia="宋体" w:hAnsi="Arial" w:cs="Arial"/>
          <w:color w:val="333333"/>
          <w:kern w:val="0"/>
          <w:szCs w:val="21"/>
        </w:rPr>
        <w:t>乘以单位缴费费率之积。</w:t>
      </w:r>
    </w:p>
    <w:p w14:paraId="184632C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对难以按照工资总额缴纳工伤保险费的行业，其缴纳工伤保险费的具体方式，由国务院社会保险行政部门规定。</w:t>
      </w:r>
    </w:p>
    <w:p w14:paraId="581799D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第十一条　工伤保险基金逐步实行省级统筹。</w:t>
      </w:r>
    </w:p>
    <w:p w14:paraId="1C75D63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跨地区、生产流动性较大的行业，可以采取相对集中的方式异地参加统筹地区的工伤保险。具体办法由国务院社会保险行政部门会同有关行业的主管部门制定。</w:t>
      </w:r>
    </w:p>
    <w:p w14:paraId="6FA831F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第十二条　工伤保险基金存入社会保障基金财政专户，用于本条例规定的工伤保险待遇，劳动能力鉴定，工伤预防的宣传、培训等费用，以及法律、法规规定的用于工伤保险的其他费用的支付。</w:t>
      </w:r>
    </w:p>
    <w:p w14:paraId="22924BE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工伤预防费用的提取比例、使用和管理的具体办法，由国务院社会保险行政部门会同国务院财政、卫生行政、安全生产监督管理等部门规定。</w:t>
      </w:r>
    </w:p>
    <w:p w14:paraId="61763E4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任何单位或者个人不得将工伤保险基金用于投资运营、兴建或者改建办公场所、发放奖金，或者挪作其他用途。</w:t>
      </w:r>
    </w:p>
    <w:p w14:paraId="103FD21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14:paraId="7B6C250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第三章　工伤认定</w:t>
      </w:r>
    </w:p>
    <w:p w14:paraId="7ED4975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第十四条　职工有下列情形之一的，应当认定为</w:t>
      </w:r>
      <w:hyperlink r:id="rId9" w:tgtFrame="_blank" w:history="1">
        <w:r w:rsidRPr="00BB7E7D">
          <w:rPr>
            <w:rFonts w:ascii="Arial" w:eastAsia="宋体" w:hAnsi="Arial" w:cs="Arial"/>
            <w:color w:val="136EC2"/>
            <w:kern w:val="0"/>
            <w:szCs w:val="21"/>
          </w:rPr>
          <w:t>工伤</w:t>
        </w:r>
      </w:hyperlink>
      <w:r w:rsidRPr="00BB7E7D">
        <w:rPr>
          <w:rFonts w:ascii="Arial" w:eastAsia="宋体" w:hAnsi="Arial" w:cs="Arial"/>
          <w:color w:val="333333"/>
          <w:kern w:val="0"/>
          <w:szCs w:val="21"/>
        </w:rPr>
        <w:t>：</w:t>
      </w:r>
    </w:p>
    <w:p w14:paraId="3CBEC7B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（一）在工作时间和工作场所内，因工作原因受到事故伤害的；</w:t>
      </w:r>
    </w:p>
    <w:p w14:paraId="7E015D1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（二）工作时间前后在工作场所内，从事与工作有关的预备性或者收尾性工作受到事故伤害的；</w:t>
      </w:r>
    </w:p>
    <w:p w14:paraId="155E68B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（三）在工作时间和工作场所内，因履行工作职责受到暴力等意外伤害的；</w:t>
      </w:r>
    </w:p>
    <w:p w14:paraId="61E3470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（四）患职业病的；</w:t>
      </w:r>
    </w:p>
    <w:p w14:paraId="6728097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（五）因工外出期间，由于工作原因受到伤害或者发生事故下落不明的；</w:t>
      </w:r>
    </w:p>
    <w:p w14:paraId="0600101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（六）在上下班途中，受到非本人主要责任的交通事故或者城市轨道交通、客运轮渡、火车事故伤害的；</w:t>
      </w:r>
    </w:p>
    <w:p w14:paraId="4B7637D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（七）法律、行政法规规定应当认定为工伤的其他情形。</w:t>
      </w:r>
    </w:p>
    <w:p w14:paraId="11492C1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第十五条　职工有下列情形之一的，视同工伤：</w:t>
      </w:r>
    </w:p>
    <w:p w14:paraId="3F2E3BC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（一）在工作时间和工作岗位，突发疾病死亡或者在</w:t>
      </w:r>
      <w:r w:rsidRPr="00BB7E7D">
        <w:rPr>
          <w:rFonts w:ascii="Arial" w:eastAsia="宋体" w:hAnsi="Arial" w:cs="Arial"/>
          <w:color w:val="333333"/>
          <w:kern w:val="0"/>
          <w:szCs w:val="21"/>
        </w:rPr>
        <w:t>48</w:t>
      </w:r>
      <w:r w:rsidRPr="00BB7E7D">
        <w:rPr>
          <w:rFonts w:ascii="Arial" w:eastAsia="宋体" w:hAnsi="Arial" w:cs="Arial"/>
          <w:color w:val="333333"/>
          <w:kern w:val="0"/>
          <w:szCs w:val="21"/>
        </w:rPr>
        <w:t>小时之内经抢救无效死亡的；</w:t>
      </w:r>
    </w:p>
    <w:p w14:paraId="6BB8736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（二）在抢险救灾等维护国家利益、公共利益活动中受到伤害的；</w:t>
      </w:r>
    </w:p>
    <w:p w14:paraId="1E2FE0A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（三）职工原在军队服役，因战、因公负伤致残，已取得革命伤残军人证，到用人单位后旧伤复发的。</w:t>
      </w:r>
    </w:p>
    <w:p w14:paraId="2DCB37C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职工有前款第（一）项、第（二）项情形的，按照本条例的有关规定享受工伤保险待遇；职工有前款第（三）项情形的，按照本条例的有关规定享受除一次性伤残补助金以外的工伤保险待遇。</w:t>
      </w:r>
    </w:p>
    <w:p w14:paraId="6827621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第十六条　职工符合本条例第十四条、第十五条的规定，但是有下列情形之一的，不得认定为工伤或者视同工伤：</w:t>
      </w:r>
    </w:p>
    <w:p w14:paraId="49EC2C2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（一）故意犯罪的；</w:t>
      </w:r>
    </w:p>
    <w:p w14:paraId="0465EB4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（二）醉酒或者吸毒的；</w:t>
      </w:r>
    </w:p>
    <w:p w14:paraId="54FF848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（三）自残或者自杀的。</w:t>
      </w:r>
    </w:p>
    <w:p w14:paraId="698B9C9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第十七条　职工发生事故伤害或者按照职业病防治法规定被诊断、鉴定为职业病，所在单位应当自事故伤害发生之日或者被诊断、鉴定为职业病之日起</w:t>
      </w:r>
      <w:r w:rsidRPr="00BB7E7D">
        <w:rPr>
          <w:rFonts w:ascii="Arial" w:eastAsia="宋体" w:hAnsi="Arial" w:cs="Arial"/>
          <w:color w:val="333333"/>
          <w:kern w:val="0"/>
          <w:szCs w:val="21"/>
        </w:rPr>
        <w:t>30</w:t>
      </w:r>
      <w:r w:rsidRPr="00BB7E7D">
        <w:rPr>
          <w:rFonts w:ascii="Arial" w:eastAsia="宋体" w:hAnsi="Arial" w:cs="Arial"/>
          <w:color w:val="333333"/>
          <w:kern w:val="0"/>
          <w:szCs w:val="21"/>
        </w:rPr>
        <w:t>日内，向统筹地区社会保险行政部门提出工伤认定申请。遇有特殊情况，经报社会保险行政部门同意，申请时限可以适当延长。</w:t>
      </w:r>
    </w:p>
    <w:p w14:paraId="2C03F2A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用人单位未按前款规定提出工伤认定申请的，工伤职工或者其近亲属、工会组织在事故伤害发生之日或者被诊断、鉴定为职业病之日起</w:t>
      </w:r>
      <w:r w:rsidRPr="00BB7E7D">
        <w:rPr>
          <w:rFonts w:ascii="Arial" w:eastAsia="宋体" w:hAnsi="Arial" w:cs="Arial"/>
          <w:color w:val="333333"/>
          <w:kern w:val="0"/>
          <w:szCs w:val="21"/>
        </w:rPr>
        <w:t>1</w:t>
      </w:r>
      <w:r w:rsidRPr="00BB7E7D">
        <w:rPr>
          <w:rFonts w:ascii="Arial" w:eastAsia="宋体" w:hAnsi="Arial" w:cs="Arial"/>
          <w:color w:val="333333"/>
          <w:kern w:val="0"/>
          <w:szCs w:val="21"/>
        </w:rPr>
        <w:t>年内，可以直接向用人单位所在地统筹地区社会保险行政部门提出工伤认定申请。</w:t>
      </w:r>
    </w:p>
    <w:p w14:paraId="2E80AC5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按照本条第一款规定应当由省级社会保险行政部门进行工伤认定的事项，根据</w:t>
      </w:r>
      <w:hyperlink r:id="rId10" w:tgtFrame="_blank" w:history="1">
        <w:r w:rsidRPr="00BB7E7D">
          <w:rPr>
            <w:rFonts w:ascii="Arial" w:eastAsia="宋体" w:hAnsi="Arial" w:cs="Arial"/>
            <w:color w:val="136EC2"/>
            <w:kern w:val="0"/>
            <w:szCs w:val="21"/>
          </w:rPr>
          <w:t>属地原则</w:t>
        </w:r>
      </w:hyperlink>
      <w:r w:rsidRPr="00BB7E7D">
        <w:rPr>
          <w:rFonts w:ascii="Arial" w:eastAsia="宋体" w:hAnsi="Arial" w:cs="Arial"/>
          <w:color w:val="333333"/>
          <w:kern w:val="0"/>
          <w:szCs w:val="21"/>
        </w:rPr>
        <w:t>由用人单位所在地的设区的市级社会保险行政部门办理。</w:t>
      </w:r>
    </w:p>
    <w:p w14:paraId="195F430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用人单位未在本条第一款规定的时限内提交工伤认定申请，在此期间发生符合本条例规定的工伤待遇等有关费用由该用人单位负担。</w:t>
      </w:r>
    </w:p>
    <w:p w14:paraId="769AD50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第十八条　提出工伤认定申请应当提交下列材料：</w:t>
      </w:r>
    </w:p>
    <w:p w14:paraId="2CEA7E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w:t>
      </w:r>
      <w:hyperlink r:id="rId11" w:tgtFrame="_blank" w:history="1">
        <w:r w:rsidRPr="00BB7E7D">
          <w:rPr>
            <w:rFonts w:ascii="Arial" w:eastAsia="宋体" w:hAnsi="Arial" w:cs="Arial"/>
            <w:color w:val="136EC2"/>
            <w:kern w:val="0"/>
            <w:szCs w:val="21"/>
          </w:rPr>
          <w:t>工伤认定申请表</w:t>
        </w:r>
      </w:hyperlink>
      <w:r w:rsidRPr="00BB7E7D">
        <w:rPr>
          <w:rFonts w:ascii="Arial" w:eastAsia="宋体" w:hAnsi="Arial" w:cs="Arial"/>
          <w:color w:val="333333"/>
          <w:kern w:val="0"/>
          <w:szCs w:val="21"/>
        </w:rPr>
        <w:t>；</w:t>
      </w:r>
    </w:p>
    <w:p w14:paraId="3B00E73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（二）与用人单位存在劳动关系（包括</w:t>
      </w:r>
      <w:hyperlink r:id="rId12" w:tgtFrame="_blank" w:history="1">
        <w:r w:rsidRPr="00BB7E7D">
          <w:rPr>
            <w:rFonts w:ascii="Arial" w:eastAsia="宋体" w:hAnsi="Arial" w:cs="Arial"/>
            <w:color w:val="136EC2"/>
            <w:kern w:val="0"/>
            <w:szCs w:val="21"/>
          </w:rPr>
          <w:t>事实劳动关系</w:t>
        </w:r>
      </w:hyperlink>
      <w:r w:rsidRPr="00BB7E7D">
        <w:rPr>
          <w:rFonts w:ascii="Arial" w:eastAsia="宋体" w:hAnsi="Arial" w:cs="Arial"/>
          <w:color w:val="333333"/>
          <w:kern w:val="0"/>
          <w:szCs w:val="21"/>
        </w:rPr>
        <w:t>）的证明材料；</w:t>
      </w:r>
    </w:p>
    <w:p w14:paraId="2CB273E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（三）医疗诊断证明或者</w:t>
      </w:r>
      <w:hyperlink r:id="rId13" w:tgtFrame="_blank" w:history="1">
        <w:r w:rsidRPr="00BB7E7D">
          <w:rPr>
            <w:rFonts w:ascii="Arial" w:eastAsia="宋体" w:hAnsi="Arial" w:cs="Arial"/>
            <w:color w:val="136EC2"/>
            <w:kern w:val="0"/>
            <w:szCs w:val="21"/>
          </w:rPr>
          <w:t>职业病诊断证明书</w:t>
        </w:r>
      </w:hyperlink>
      <w:r w:rsidRPr="00BB7E7D">
        <w:rPr>
          <w:rFonts w:ascii="Arial" w:eastAsia="宋体" w:hAnsi="Arial" w:cs="Arial"/>
          <w:color w:val="333333"/>
          <w:kern w:val="0"/>
          <w:szCs w:val="21"/>
        </w:rPr>
        <w:t>（或者职业病诊断鉴定书）。</w:t>
      </w:r>
    </w:p>
    <w:p w14:paraId="55165A9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工伤认定申请表应当包括事故发生的时间、地点、原因以及职工伤害程度等基本情况。</w:t>
      </w:r>
    </w:p>
    <w:p w14:paraId="559E004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工伤认定申请人提供材料不完整的，社会保险行政部门应当一次性书面告知工伤认定申请人需要补正的全部材料。申请人按照书面告知要求补正材料后，社会保险行政部门应当受理。</w:t>
      </w:r>
    </w:p>
    <w:p w14:paraId="297CE70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14:paraId="37B7C57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职工或者其近亲属认为是工伤，用人单位不认为是工伤的，由用人单位承担举证责任。</w:t>
      </w:r>
    </w:p>
    <w:p w14:paraId="201F62D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第二十条　社会保险行政部门应当自受理工伤认定申请之日起</w:t>
      </w:r>
      <w:r w:rsidRPr="00BB7E7D">
        <w:rPr>
          <w:rFonts w:ascii="Arial" w:eastAsia="宋体" w:hAnsi="Arial" w:cs="Arial"/>
          <w:color w:val="333333"/>
          <w:kern w:val="0"/>
          <w:szCs w:val="21"/>
        </w:rPr>
        <w:t>60</w:t>
      </w:r>
      <w:r w:rsidRPr="00BB7E7D">
        <w:rPr>
          <w:rFonts w:ascii="Arial" w:eastAsia="宋体" w:hAnsi="Arial" w:cs="Arial"/>
          <w:color w:val="333333"/>
          <w:kern w:val="0"/>
          <w:szCs w:val="21"/>
        </w:rPr>
        <w:t>日内</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工伤认定的决定，并书面通知申请工伤认定的职工或者其近亲属和该职工所在单位。</w:t>
      </w:r>
    </w:p>
    <w:p w14:paraId="6F1F883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社会保险行政部门对受理的事实清楚、权利义务明确的工伤认定申请，应当在</w:t>
      </w:r>
      <w:r w:rsidRPr="00BB7E7D">
        <w:rPr>
          <w:rFonts w:ascii="Arial" w:eastAsia="宋体" w:hAnsi="Arial" w:cs="Arial"/>
          <w:color w:val="333333"/>
          <w:kern w:val="0"/>
          <w:szCs w:val="21"/>
        </w:rPr>
        <w:t>15</w:t>
      </w:r>
      <w:r w:rsidRPr="00BB7E7D">
        <w:rPr>
          <w:rFonts w:ascii="Arial" w:eastAsia="宋体" w:hAnsi="Arial" w:cs="Arial"/>
          <w:color w:val="333333"/>
          <w:kern w:val="0"/>
          <w:szCs w:val="21"/>
        </w:rPr>
        <w:t>日内</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工伤认定的决定。</w:t>
      </w:r>
    </w:p>
    <w:p w14:paraId="27B9124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工伤认定决定需要以司法机关或者有关行政主管部门的结论为依据的，在司法机关或者有关行政主管部门尚未</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结论期间，</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工伤认定决定的时限中止。</w:t>
      </w:r>
    </w:p>
    <w:p w14:paraId="01FEEA1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社会保险行政部门工作人员与工伤认定申请人有利害关系的，应当回避。</w:t>
      </w:r>
    </w:p>
    <w:p w14:paraId="2B68167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第四章　劳动能力鉴定</w:t>
      </w:r>
    </w:p>
    <w:p w14:paraId="53332C2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第二十一条　职工发生工伤，经治疗伤情相对稳定后存在残疾、影响劳动能力的，应当进行劳动能力鉴定。</w:t>
      </w:r>
    </w:p>
    <w:p w14:paraId="6D3198E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第二十二条　劳动能力鉴定是指劳动功能障碍程度和生活自理障碍程度的等级鉴定。</w:t>
      </w:r>
    </w:p>
    <w:p w14:paraId="22C2B8D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劳动功能障碍分为十个伤残等级，最重的为一级，最轻的为十级。</w:t>
      </w:r>
    </w:p>
    <w:p w14:paraId="233B014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生活自理障碍分为三个等级：生活完全不能自理、生活大部分不能自理和生活部分不能自理。</w:t>
      </w:r>
    </w:p>
    <w:p w14:paraId="29ACD87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hyperlink r:id="rId14" w:tgtFrame="_blank" w:history="1">
        <w:r w:rsidRPr="00BB7E7D">
          <w:rPr>
            <w:rFonts w:ascii="Arial" w:eastAsia="宋体" w:hAnsi="Arial" w:cs="Arial"/>
            <w:color w:val="136EC2"/>
            <w:kern w:val="0"/>
            <w:szCs w:val="21"/>
          </w:rPr>
          <w:t>劳动能力鉴定标准</w:t>
        </w:r>
      </w:hyperlink>
      <w:r w:rsidRPr="00BB7E7D">
        <w:rPr>
          <w:rFonts w:ascii="Arial" w:eastAsia="宋体" w:hAnsi="Arial" w:cs="Arial"/>
          <w:color w:val="333333"/>
          <w:kern w:val="0"/>
          <w:szCs w:val="21"/>
        </w:rPr>
        <w:t>由国务院社会保险行政部门会同国务院</w:t>
      </w:r>
      <w:hyperlink r:id="rId15" w:tgtFrame="_blank" w:history="1">
        <w:r w:rsidRPr="00BB7E7D">
          <w:rPr>
            <w:rFonts w:ascii="Arial" w:eastAsia="宋体" w:hAnsi="Arial" w:cs="Arial"/>
            <w:color w:val="136EC2"/>
            <w:kern w:val="0"/>
            <w:szCs w:val="21"/>
          </w:rPr>
          <w:t>卫生行政部门</w:t>
        </w:r>
      </w:hyperlink>
      <w:r w:rsidRPr="00BB7E7D">
        <w:rPr>
          <w:rFonts w:ascii="Arial" w:eastAsia="宋体" w:hAnsi="Arial" w:cs="Arial"/>
          <w:color w:val="333333"/>
          <w:kern w:val="0"/>
          <w:szCs w:val="21"/>
        </w:rPr>
        <w:t>等部门制定。</w:t>
      </w:r>
    </w:p>
    <w:p w14:paraId="66F8EE4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第二十三条　劳动能力鉴定由用人单位、工伤职工或者其近亲属向设区的市级劳动能力鉴定委员会提出申请，并提供工伤认定决定和职工工伤医疗的有关资料。</w:t>
      </w:r>
    </w:p>
    <w:p w14:paraId="76D9D13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第二十四条　省、自治区、直辖市劳动能力鉴定委员会和设区的市级劳动能力鉴定委员会分别由省、自治区、直辖市和设区的市级社会保险行政部门、卫生行政部门、工会组织、经办机构代表以及用人单位代表组成。</w:t>
      </w:r>
    </w:p>
    <w:p w14:paraId="1D3CFAE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劳动能力鉴定委员会建立医疗卫生专家库。列入专家库的医疗卫生专业技术人员应当具备下列条件：</w:t>
      </w:r>
    </w:p>
    <w:p w14:paraId="4771955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（一）具有医疗卫生高级</w:t>
      </w:r>
      <w:hyperlink r:id="rId16" w:tgtFrame="_blank" w:history="1">
        <w:r w:rsidRPr="00BB7E7D">
          <w:rPr>
            <w:rFonts w:ascii="Arial" w:eastAsia="宋体" w:hAnsi="Arial" w:cs="Arial"/>
            <w:color w:val="136EC2"/>
            <w:kern w:val="0"/>
            <w:szCs w:val="21"/>
          </w:rPr>
          <w:t>专业技术职务</w:t>
        </w:r>
      </w:hyperlink>
      <w:r w:rsidRPr="00BB7E7D">
        <w:rPr>
          <w:rFonts w:ascii="Arial" w:eastAsia="宋体" w:hAnsi="Arial" w:cs="Arial"/>
          <w:color w:val="333333"/>
          <w:kern w:val="0"/>
          <w:szCs w:val="21"/>
        </w:rPr>
        <w:t>任职资格；</w:t>
      </w:r>
    </w:p>
    <w:p w14:paraId="6B7AA09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（二）掌握劳动能力鉴定的相关知识；</w:t>
      </w:r>
    </w:p>
    <w:p w14:paraId="5A6EA77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（三）具有良好的职业品德。</w:t>
      </w:r>
    </w:p>
    <w:p w14:paraId="621BD43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第二十五条　设区的市级劳动能力鉴定委员会收到劳动能力鉴定申请后，应当从其建立的医疗卫生专家库中随机抽取</w:t>
      </w:r>
      <w:r w:rsidRPr="00BB7E7D">
        <w:rPr>
          <w:rFonts w:ascii="Arial" w:eastAsia="宋体" w:hAnsi="Arial" w:cs="Arial"/>
          <w:color w:val="333333"/>
          <w:kern w:val="0"/>
          <w:szCs w:val="21"/>
        </w:rPr>
        <w:t>3</w:t>
      </w:r>
      <w:r w:rsidRPr="00BB7E7D">
        <w:rPr>
          <w:rFonts w:ascii="Arial" w:eastAsia="宋体" w:hAnsi="Arial" w:cs="Arial"/>
          <w:color w:val="333333"/>
          <w:kern w:val="0"/>
          <w:szCs w:val="21"/>
        </w:rPr>
        <w:t>名或者</w:t>
      </w:r>
      <w:r w:rsidRPr="00BB7E7D">
        <w:rPr>
          <w:rFonts w:ascii="Arial" w:eastAsia="宋体" w:hAnsi="Arial" w:cs="Arial"/>
          <w:color w:val="333333"/>
          <w:kern w:val="0"/>
          <w:szCs w:val="21"/>
        </w:rPr>
        <w:t>5</w:t>
      </w:r>
      <w:r w:rsidRPr="00BB7E7D">
        <w:rPr>
          <w:rFonts w:ascii="Arial" w:eastAsia="宋体" w:hAnsi="Arial" w:cs="Arial"/>
          <w:color w:val="333333"/>
          <w:kern w:val="0"/>
          <w:szCs w:val="21"/>
        </w:rPr>
        <w:t>名相关专家组成专家组，由专家组提出鉴定意见。设区的市级劳动能力鉴定委员会根据专家组的鉴定意见</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工伤职工劳动能力鉴定结论；必要时，可以委托具备资格的医疗机构协助进行有关的诊断。</w:t>
      </w:r>
    </w:p>
    <w:p w14:paraId="60A8A36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设区的市级劳动能力鉴定委员会应当自收到劳动能力鉴定申请之日起</w:t>
      </w:r>
      <w:r w:rsidRPr="00BB7E7D">
        <w:rPr>
          <w:rFonts w:ascii="Arial" w:eastAsia="宋体" w:hAnsi="Arial" w:cs="Arial"/>
          <w:color w:val="333333"/>
          <w:kern w:val="0"/>
          <w:szCs w:val="21"/>
        </w:rPr>
        <w:t>60</w:t>
      </w:r>
      <w:r w:rsidRPr="00BB7E7D">
        <w:rPr>
          <w:rFonts w:ascii="Arial" w:eastAsia="宋体" w:hAnsi="Arial" w:cs="Arial"/>
          <w:color w:val="333333"/>
          <w:kern w:val="0"/>
          <w:szCs w:val="21"/>
        </w:rPr>
        <w:t>日内</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劳动能力鉴定结论，必要时，</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劳动能力鉴定结论的期限可以延长</w:t>
      </w:r>
      <w:r w:rsidRPr="00BB7E7D">
        <w:rPr>
          <w:rFonts w:ascii="Arial" w:eastAsia="宋体" w:hAnsi="Arial" w:cs="Arial"/>
          <w:color w:val="333333"/>
          <w:kern w:val="0"/>
          <w:szCs w:val="21"/>
        </w:rPr>
        <w:t>30</w:t>
      </w:r>
      <w:r w:rsidRPr="00BB7E7D">
        <w:rPr>
          <w:rFonts w:ascii="Arial" w:eastAsia="宋体" w:hAnsi="Arial" w:cs="Arial"/>
          <w:color w:val="333333"/>
          <w:kern w:val="0"/>
          <w:szCs w:val="21"/>
        </w:rPr>
        <w:t>日。劳动能力鉴定结论应当及时送达申请鉴定的单位和个人。</w:t>
      </w:r>
    </w:p>
    <w:p w14:paraId="4091C8C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第二十六条　申请鉴定的单位或者个人对设区的市级劳动能力鉴定委员会</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的鉴定结论不服的，可以在收到该鉴定结论之日起</w:t>
      </w:r>
      <w:r w:rsidRPr="00BB7E7D">
        <w:rPr>
          <w:rFonts w:ascii="Arial" w:eastAsia="宋体" w:hAnsi="Arial" w:cs="Arial"/>
          <w:color w:val="333333"/>
          <w:kern w:val="0"/>
          <w:szCs w:val="21"/>
        </w:rPr>
        <w:t>15</w:t>
      </w:r>
      <w:r w:rsidRPr="00BB7E7D">
        <w:rPr>
          <w:rFonts w:ascii="Arial" w:eastAsia="宋体" w:hAnsi="Arial" w:cs="Arial"/>
          <w:color w:val="333333"/>
          <w:kern w:val="0"/>
          <w:szCs w:val="21"/>
        </w:rPr>
        <w:t>日内向省、自治区、直辖市劳动能力鉴定委员会提出再次鉴定申请。省、自治区、直辖市劳动能力鉴定委员会</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的劳动能力鉴定结论为最终结论。</w:t>
      </w:r>
    </w:p>
    <w:p w14:paraId="33D0B87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第二十七条　劳动能力鉴定工作应当客观、公正。劳动能力鉴定委员会组成人员或者参加鉴定的专家与当事人有利害关系的，应当回避。</w:t>
      </w:r>
    </w:p>
    <w:p w14:paraId="694160D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第二十八条　自劳动能力鉴定结论</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之日起</w:t>
      </w:r>
      <w:r w:rsidRPr="00BB7E7D">
        <w:rPr>
          <w:rFonts w:ascii="Arial" w:eastAsia="宋体" w:hAnsi="Arial" w:cs="Arial"/>
          <w:color w:val="333333"/>
          <w:kern w:val="0"/>
          <w:szCs w:val="21"/>
        </w:rPr>
        <w:t>1</w:t>
      </w:r>
      <w:r w:rsidRPr="00BB7E7D">
        <w:rPr>
          <w:rFonts w:ascii="Arial" w:eastAsia="宋体" w:hAnsi="Arial" w:cs="Arial"/>
          <w:color w:val="333333"/>
          <w:kern w:val="0"/>
          <w:szCs w:val="21"/>
        </w:rPr>
        <w:t>年后，工伤职工或者其近亲属、所在单位或者经办机构认为伤残情况发生变化的，可以申请劳动能力复查鉴定。</w:t>
      </w:r>
    </w:p>
    <w:p w14:paraId="0C2D912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第二十九条　劳动能力鉴定委员会依照本条例第二十六条和第二十八条的规定进行再次鉴定和复查鉴定的期限，依照本条例第二十五条第二款的规定执行。</w:t>
      </w:r>
    </w:p>
    <w:p w14:paraId="4B26EFC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第五章　工伤保险待遇</w:t>
      </w:r>
    </w:p>
    <w:p w14:paraId="2FC9278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第三十条　职工因工作遭受事故伤害或者患职业病进行治疗，享受工伤医疗待遇。</w:t>
      </w:r>
    </w:p>
    <w:p w14:paraId="52FEC43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职工治疗工伤应当在签订服务协议的医疗机构就医，情况紧急时可以先到就近的医疗机构急救。</w:t>
      </w:r>
    </w:p>
    <w:p w14:paraId="12B9EE6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治疗工伤所需费用符合工伤保险诊疗项目目录、工伤保险药品目录、工伤保险住院服务标准的，从工伤保险基金支付。工伤保险诊疗项目目录、工伤保险药品目录、工伤保险</w:t>
      </w:r>
      <w:r w:rsidRPr="00BB7E7D">
        <w:rPr>
          <w:rFonts w:ascii="Arial" w:eastAsia="宋体" w:hAnsi="Arial" w:cs="Arial"/>
          <w:color w:val="333333"/>
          <w:kern w:val="0"/>
          <w:szCs w:val="21"/>
        </w:rPr>
        <w:lastRenderedPageBreak/>
        <w:t>住院服务标准，由国务院社会保险行政部门会同国务院卫生行政部门、食品</w:t>
      </w:r>
      <w:hyperlink r:id="rId17" w:tgtFrame="_blank" w:history="1">
        <w:r w:rsidRPr="00BB7E7D">
          <w:rPr>
            <w:rFonts w:ascii="Arial" w:eastAsia="宋体" w:hAnsi="Arial" w:cs="Arial"/>
            <w:color w:val="136EC2"/>
            <w:kern w:val="0"/>
            <w:szCs w:val="21"/>
          </w:rPr>
          <w:t>药品监督管理</w:t>
        </w:r>
      </w:hyperlink>
      <w:r w:rsidRPr="00BB7E7D">
        <w:rPr>
          <w:rFonts w:ascii="Arial" w:eastAsia="宋体" w:hAnsi="Arial" w:cs="Arial"/>
          <w:color w:val="333333"/>
          <w:kern w:val="0"/>
          <w:szCs w:val="21"/>
        </w:rPr>
        <w:t>部门等部门规定。</w:t>
      </w:r>
    </w:p>
    <w:p w14:paraId="01FB0A3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职工住院治疗工伤的伙食补助费，以及经医疗机构出具证明，报经办机构同意，工伤职工到</w:t>
      </w:r>
      <w:hyperlink r:id="rId18" w:tgtFrame="_blank" w:history="1">
        <w:r w:rsidRPr="00BB7E7D">
          <w:rPr>
            <w:rFonts w:ascii="Arial" w:eastAsia="宋体" w:hAnsi="Arial" w:cs="Arial"/>
            <w:color w:val="136EC2"/>
            <w:kern w:val="0"/>
            <w:szCs w:val="21"/>
          </w:rPr>
          <w:t>统筹地区</w:t>
        </w:r>
      </w:hyperlink>
      <w:r w:rsidRPr="00BB7E7D">
        <w:rPr>
          <w:rFonts w:ascii="Arial" w:eastAsia="宋体" w:hAnsi="Arial" w:cs="Arial"/>
          <w:color w:val="333333"/>
          <w:kern w:val="0"/>
          <w:szCs w:val="21"/>
        </w:rPr>
        <w:t>以外就医所需的交通、食宿费用从工伤保险基金支付，基金支付的具体标准由统筹地区人民政府规定。</w:t>
      </w:r>
    </w:p>
    <w:p w14:paraId="16C4511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工伤职工治疗非工伤引发的疾病，不享受工伤医疗待遇，按照基本医疗保险办法处理。</w:t>
      </w:r>
    </w:p>
    <w:p w14:paraId="046819D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工伤职工到签订服务协议的医疗机构进行工伤康复的费用，符合规定的，从工伤保险基金支付。</w:t>
      </w:r>
    </w:p>
    <w:p w14:paraId="28B4B50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第三十一条　社会保险行政部门</w:t>
      </w:r>
      <w:proofErr w:type="gramStart"/>
      <w:r w:rsidRPr="00BB7E7D">
        <w:rPr>
          <w:rFonts w:ascii="Arial" w:eastAsia="宋体" w:hAnsi="Arial" w:cs="Arial"/>
          <w:color w:val="333333"/>
          <w:kern w:val="0"/>
          <w:szCs w:val="21"/>
        </w:rPr>
        <w:t>作出</w:t>
      </w:r>
      <w:proofErr w:type="gramEnd"/>
      <w:r w:rsidRPr="00BB7E7D">
        <w:rPr>
          <w:rFonts w:ascii="Arial" w:eastAsia="宋体" w:hAnsi="Arial" w:cs="Arial"/>
          <w:color w:val="333333"/>
          <w:kern w:val="0"/>
          <w:szCs w:val="21"/>
        </w:rPr>
        <w:t>认定为工伤的决定后发生行政复议、行政诉讼的，行政复议和行政诉讼期间不停止支付工伤职工治疗工伤的医疗费用。</w:t>
      </w:r>
    </w:p>
    <w:p w14:paraId="3790EE6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第三十二条　工伤职工因日常生活或者就业需要，经劳动能力鉴定委员会确认，可以安装假肢、矫形器、假眼、假牙和配置轮椅等辅助器具，所需费用按照国家规定的标准从工伤保险基金支付。</w:t>
      </w:r>
    </w:p>
    <w:p w14:paraId="4E160B9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第三十三条　职工因工作遭受事故伤害或者患职业病需要暂停工作接受工伤医疗的，在停工留薪期内，原工资福利待遇不变，由所在单位按月支付。</w:t>
      </w:r>
    </w:p>
    <w:p w14:paraId="3EC70EC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停工留薪期一般不超过</w:t>
      </w:r>
      <w:r w:rsidRPr="00BB7E7D">
        <w:rPr>
          <w:rFonts w:ascii="Arial" w:eastAsia="宋体" w:hAnsi="Arial" w:cs="Arial"/>
          <w:color w:val="333333"/>
          <w:kern w:val="0"/>
          <w:szCs w:val="21"/>
        </w:rPr>
        <w:t>12</w:t>
      </w:r>
      <w:r w:rsidRPr="00BB7E7D">
        <w:rPr>
          <w:rFonts w:ascii="Arial" w:eastAsia="宋体" w:hAnsi="Arial" w:cs="Arial"/>
          <w:color w:val="333333"/>
          <w:kern w:val="0"/>
          <w:szCs w:val="21"/>
        </w:rPr>
        <w:t>个月。伤情严重或者情况特殊，经设区的市级劳动能力鉴定委员会确认，可以适当延长，但延长不得超过</w:t>
      </w:r>
      <w:r w:rsidRPr="00BB7E7D">
        <w:rPr>
          <w:rFonts w:ascii="Arial" w:eastAsia="宋体" w:hAnsi="Arial" w:cs="Arial"/>
          <w:color w:val="333333"/>
          <w:kern w:val="0"/>
          <w:szCs w:val="21"/>
        </w:rPr>
        <w:t>12</w:t>
      </w:r>
      <w:r w:rsidRPr="00BB7E7D">
        <w:rPr>
          <w:rFonts w:ascii="Arial" w:eastAsia="宋体" w:hAnsi="Arial" w:cs="Arial"/>
          <w:color w:val="333333"/>
          <w:kern w:val="0"/>
          <w:szCs w:val="21"/>
        </w:rPr>
        <w:t>个月。工伤职工评定伤残等级后，</w:t>
      </w:r>
      <w:proofErr w:type="gramStart"/>
      <w:r w:rsidRPr="00BB7E7D">
        <w:rPr>
          <w:rFonts w:ascii="Arial" w:eastAsia="宋体" w:hAnsi="Arial" w:cs="Arial"/>
          <w:color w:val="333333"/>
          <w:kern w:val="0"/>
          <w:szCs w:val="21"/>
        </w:rPr>
        <w:t>停发原</w:t>
      </w:r>
      <w:proofErr w:type="gramEnd"/>
      <w:r w:rsidRPr="00BB7E7D">
        <w:rPr>
          <w:rFonts w:ascii="Arial" w:eastAsia="宋体" w:hAnsi="Arial" w:cs="Arial"/>
          <w:color w:val="333333"/>
          <w:kern w:val="0"/>
          <w:szCs w:val="21"/>
        </w:rPr>
        <w:t>待遇，按照本章的有关规定享受伤残待遇。工伤职工在停工留薪期满后仍需治疗的，继续享受工伤医疗待遇。</w:t>
      </w:r>
    </w:p>
    <w:p w14:paraId="758E8BE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生活不能自理的工伤职工在停工留薪期需要护理的，由所在单位负责。</w:t>
      </w:r>
    </w:p>
    <w:p w14:paraId="789941A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第三十四条　工伤职工已经评定伤残等级并经劳动能力鉴定委员会确认需要生活护理的，从工伤保险基金按月支付生活护理费。</w:t>
      </w:r>
    </w:p>
    <w:p w14:paraId="2A789AE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生活护理</w:t>
      </w:r>
      <w:proofErr w:type="gramStart"/>
      <w:r w:rsidRPr="00BB7E7D">
        <w:rPr>
          <w:rFonts w:ascii="Arial" w:eastAsia="宋体" w:hAnsi="Arial" w:cs="Arial"/>
          <w:color w:val="333333"/>
          <w:kern w:val="0"/>
          <w:szCs w:val="21"/>
        </w:rPr>
        <w:t>费按照</w:t>
      </w:r>
      <w:proofErr w:type="gramEnd"/>
      <w:r w:rsidRPr="00BB7E7D">
        <w:rPr>
          <w:rFonts w:ascii="Arial" w:eastAsia="宋体" w:hAnsi="Arial" w:cs="Arial"/>
          <w:color w:val="333333"/>
          <w:kern w:val="0"/>
          <w:szCs w:val="21"/>
        </w:rPr>
        <w:t>生活完全不能自理、生活大部分不能自理或者生活部分不能自理</w:t>
      </w:r>
      <w:r w:rsidRPr="00BB7E7D">
        <w:rPr>
          <w:rFonts w:ascii="Arial" w:eastAsia="宋体" w:hAnsi="Arial" w:cs="Arial"/>
          <w:color w:val="333333"/>
          <w:kern w:val="0"/>
          <w:szCs w:val="21"/>
        </w:rPr>
        <w:t>3</w:t>
      </w:r>
      <w:r w:rsidRPr="00BB7E7D">
        <w:rPr>
          <w:rFonts w:ascii="Arial" w:eastAsia="宋体" w:hAnsi="Arial" w:cs="Arial"/>
          <w:color w:val="333333"/>
          <w:kern w:val="0"/>
          <w:szCs w:val="21"/>
        </w:rPr>
        <w:t>个不同等级支付，其标准分别为统筹地区上年度职工月平均工资的</w:t>
      </w:r>
      <w:r w:rsidRPr="00BB7E7D">
        <w:rPr>
          <w:rFonts w:ascii="Arial" w:eastAsia="宋体" w:hAnsi="Arial" w:cs="Arial"/>
          <w:color w:val="333333"/>
          <w:kern w:val="0"/>
          <w:szCs w:val="21"/>
        </w:rPr>
        <w:t>50%</w:t>
      </w:r>
      <w:r w:rsidRPr="00BB7E7D">
        <w:rPr>
          <w:rFonts w:ascii="Arial" w:eastAsia="宋体" w:hAnsi="Arial" w:cs="Arial"/>
          <w:color w:val="333333"/>
          <w:kern w:val="0"/>
          <w:szCs w:val="21"/>
        </w:rPr>
        <w:t>、</w:t>
      </w:r>
      <w:r w:rsidRPr="00BB7E7D">
        <w:rPr>
          <w:rFonts w:ascii="Arial" w:eastAsia="宋体" w:hAnsi="Arial" w:cs="Arial"/>
          <w:color w:val="333333"/>
          <w:kern w:val="0"/>
          <w:szCs w:val="21"/>
        </w:rPr>
        <w:t>40%</w:t>
      </w:r>
      <w:r w:rsidRPr="00BB7E7D">
        <w:rPr>
          <w:rFonts w:ascii="Arial" w:eastAsia="宋体" w:hAnsi="Arial" w:cs="Arial"/>
          <w:color w:val="333333"/>
          <w:kern w:val="0"/>
          <w:szCs w:val="21"/>
        </w:rPr>
        <w:t>或者</w:t>
      </w:r>
      <w:r w:rsidRPr="00BB7E7D">
        <w:rPr>
          <w:rFonts w:ascii="Arial" w:eastAsia="宋体" w:hAnsi="Arial" w:cs="Arial"/>
          <w:color w:val="333333"/>
          <w:kern w:val="0"/>
          <w:szCs w:val="21"/>
        </w:rPr>
        <w:t>30%</w:t>
      </w:r>
      <w:r w:rsidRPr="00BB7E7D">
        <w:rPr>
          <w:rFonts w:ascii="Arial" w:eastAsia="宋体" w:hAnsi="Arial" w:cs="Arial"/>
          <w:color w:val="333333"/>
          <w:kern w:val="0"/>
          <w:szCs w:val="21"/>
        </w:rPr>
        <w:t>。</w:t>
      </w:r>
    </w:p>
    <w:p w14:paraId="6FDA834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第三十五条　职工因工致残被鉴定为一级至四级伤残的，保留劳动关系，退出工作岗位，享受以下待遇：</w:t>
      </w:r>
    </w:p>
    <w:p w14:paraId="2CEB16F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（一）从工伤保险基金按伤残等级支付一次性伤残补助金，标准为：一级伤残为</w:t>
      </w:r>
      <w:r w:rsidRPr="00BB7E7D">
        <w:rPr>
          <w:rFonts w:ascii="Arial" w:eastAsia="宋体" w:hAnsi="Arial" w:cs="Arial"/>
          <w:color w:val="333333"/>
          <w:kern w:val="0"/>
          <w:szCs w:val="21"/>
        </w:rPr>
        <w:t>27</w:t>
      </w:r>
      <w:r w:rsidRPr="00BB7E7D">
        <w:rPr>
          <w:rFonts w:ascii="Arial" w:eastAsia="宋体" w:hAnsi="Arial" w:cs="Arial"/>
          <w:color w:val="333333"/>
          <w:kern w:val="0"/>
          <w:szCs w:val="21"/>
        </w:rPr>
        <w:t>个月的本人工资，二级伤残为</w:t>
      </w:r>
      <w:r w:rsidRPr="00BB7E7D">
        <w:rPr>
          <w:rFonts w:ascii="Arial" w:eastAsia="宋体" w:hAnsi="Arial" w:cs="Arial"/>
          <w:color w:val="333333"/>
          <w:kern w:val="0"/>
          <w:szCs w:val="21"/>
        </w:rPr>
        <w:t>25</w:t>
      </w:r>
      <w:r w:rsidRPr="00BB7E7D">
        <w:rPr>
          <w:rFonts w:ascii="Arial" w:eastAsia="宋体" w:hAnsi="Arial" w:cs="Arial"/>
          <w:color w:val="333333"/>
          <w:kern w:val="0"/>
          <w:szCs w:val="21"/>
        </w:rPr>
        <w:t>个月的本人工资，三级伤残为</w:t>
      </w:r>
      <w:r w:rsidRPr="00BB7E7D">
        <w:rPr>
          <w:rFonts w:ascii="Arial" w:eastAsia="宋体" w:hAnsi="Arial" w:cs="Arial"/>
          <w:color w:val="333333"/>
          <w:kern w:val="0"/>
          <w:szCs w:val="21"/>
        </w:rPr>
        <w:t>23</w:t>
      </w:r>
      <w:r w:rsidRPr="00BB7E7D">
        <w:rPr>
          <w:rFonts w:ascii="Arial" w:eastAsia="宋体" w:hAnsi="Arial" w:cs="Arial"/>
          <w:color w:val="333333"/>
          <w:kern w:val="0"/>
          <w:szCs w:val="21"/>
        </w:rPr>
        <w:t>个月的本人工资，四级伤残为</w:t>
      </w:r>
      <w:r w:rsidRPr="00BB7E7D">
        <w:rPr>
          <w:rFonts w:ascii="Arial" w:eastAsia="宋体" w:hAnsi="Arial" w:cs="Arial"/>
          <w:color w:val="333333"/>
          <w:kern w:val="0"/>
          <w:szCs w:val="21"/>
        </w:rPr>
        <w:t>21</w:t>
      </w:r>
      <w:r w:rsidRPr="00BB7E7D">
        <w:rPr>
          <w:rFonts w:ascii="Arial" w:eastAsia="宋体" w:hAnsi="Arial" w:cs="Arial"/>
          <w:color w:val="333333"/>
          <w:kern w:val="0"/>
          <w:szCs w:val="21"/>
        </w:rPr>
        <w:t>个月的本人工资；</w:t>
      </w:r>
    </w:p>
    <w:p w14:paraId="51DC78A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（二）从工伤保险基金按月支付伤残津贴，标准为：一级伤残为本人工资的</w:t>
      </w:r>
      <w:r w:rsidRPr="00BB7E7D">
        <w:rPr>
          <w:rFonts w:ascii="Arial" w:eastAsia="宋体" w:hAnsi="Arial" w:cs="Arial"/>
          <w:color w:val="333333"/>
          <w:kern w:val="0"/>
          <w:szCs w:val="21"/>
        </w:rPr>
        <w:t>90%</w:t>
      </w:r>
      <w:r w:rsidRPr="00BB7E7D">
        <w:rPr>
          <w:rFonts w:ascii="Arial" w:eastAsia="宋体" w:hAnsi="Arial" w:cs="Arial"/>
          <w:color w:val="333333"/>
          <w:kern w:val="0"/>
          <w:szCs w:val="21"/>
        </w:rPr>
        <w:t>，二级伤残为本人工资的</w:t>
      </w:r>
      <w:r w:rsidRPr="00BB7E7D">
        <w:rPr>
          <w:rFonts w:ascii="Arial" w:eastAsia="宋体" w:hAnsi="Arial" w:cs="Arial"/>
          <w:color w:val="333333"/>
          <w:kern w:val="0"/>
          <w:szCs w:val="21"/>
        </w:rPr>
        <w:t>85%</w:t>
      </w:r>
      <w:r w:rsidRPr="00BB7E7D">
        <w:rPr>
          <w:rFonts w:ascii="Arial" w:eastAsia="宋体" w:hAnsi="Arial" w:cs="Arial"/>
          <w:color w:val="333333"/>
          <w:kern w:val="0"/>
          <w:szCs w:val="21"/>
        </w:rPr>
        <w:t>，三级伤残为本人工资的</w:t>
      </w:r>
      <w:r w:rsidRPr="00BB7E7D">
        <w:rPr>
          <w:rFonts w:ascii="Arial" w:eastAsia="宋体" w:hAnsi="Arial" w:cs="Arial"/>
          <w:color w:val="333333"/>
          <w:kern w:val="0"/>
          <w:szCs w:val="21"/>
        </w:rPr>
        <w:t>80%</w:t>
      </w:r>
      <w:r w:rsidRPr="00BB7E7D">
        <w:rPr>
          <w:rFonts w:ascii="Arial" w:eastAsia="宋体" w:hAnsi="Arial" w:cs="Arial"/>
          <w:color w:val="333333"/>
          <w:kern w:val="0"/>
          <w:szCs w:val="21"/>
        </w:rPr>
        <w:t>，四级伤残为本人工资的</w:t>
      </w:r>
      <w:r w:rsidRPr="00BB7E7D">
        <w:rPr>
          <w:rFonts w:ascii="Arial" w:eastAsia="宋体" w:hAnsi="Arial" w:cs="Arial"/>
          <w:color w:val="333333"/>
          <w:kern w:val="0"/>
          <w:szCs w:val="21"/>
        </w:rPr>
        <w:t>75%</w:t>
      </w:r>
      <w:r w:rsidRPr="00BB7E7D">
        <w:rPr>
          <w:rFonts w:ascii="Arial" w:eastAsia="宋体" w:hAnsi="Arial" w:cs="Arial"/>
          <w:color w:val="333333"/>
          <w:kern w:val="0"/>
          <w:szCs w:val="21"/>
        </w:rPr>
        <w:t>。伤残津贴实际金额低于当地</w:t>
      </w:r>
      <w:hyperlink r:id="rId19" w:tgtFrame="_blank" w:history="1">
        <w:r w:rsidRPr="00BB7E7D">
          <w:rPr>
            <w:rFonts w:ascii="Arial" w:eastAsia="宋体" w:hAnsi="Arial" w:cs="Arial"/>
            <w:color w:val="136EC2"/>
            <w:kern w:val="0"/>
            <w:szCs w:val="21"/>
          </w:rPr>
          <w:t>最低工资标准</w:t>
        </w:r>
      </w:hyperlink>
      <w:r w:rsidRPr="00BB7E7D">
        <w:rPr>
          <w:rFonts w:ascii="Arial" w:eastAsia="宋体" w:hAnsi="Arial" w:cs="Arial"/>
          <w:color w:val="333333"/>
          <w:kern w:val="0"/>
          <w:szCs w:val="21"/>
        </w:rPr>
        <w:t>的，由工伤保险基金补足差额；</w:t>
      </w:r>
    </w:p>
    <w:p w14:paraId="120DEC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（三）工伤职工达到退休年龄并办理退休手续后，停发伤残津贴，按照国家有关规定享受基本养老保险待遇。基本养老保险待遇低于伤残津贴的，由工伤保险基金补足差额。</w:t>
      </w:r>
    </w:p>
    <w:p w14:paraId="3B33BCD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职工因工致残被鉴定为一级至四级伤残的，由用人单位和职工个人以伤残津贴为基数，缴纳基本医疗保险费。</w:t>
      </w:r>
    </w:p>
    <w:p w14:paraId="4AE009C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第三十六条　职工因工致残被鉴定为五级、六级伤残的，享受以下待遇：</w:t>
      </w:r>
    </w:p>
    <w:p w14:paraId="0FE4CFD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（一）从工伤保险基金按伤残等级支付一次性伤残补助金，标准为：五级伤残为</w:t>
      </w:r>
      <w:r w:rsidRPr="00BB7E7D">
        <w:rPr>
          <w:rFonts w:ascii="Arial" w:eastAsia="宋体" w:hAnsi="Arial" w:cs="Arial"/>
          <w:color w:val="333333"/>
          <w:kern w:val="0"/>
          <w:szCs w:val="21"/>
        </w:rPr>
        <w:t>18</w:t>
      </w:r>
      <w:r w:rsidRPr="00BB7E7D">
        <w:rPr>
          <w:rFonts w:ascii="Arial" w:eastAsia="宋体" w:hAnsi="Arial" w:cs="Arial"/>
          <w:color w:val="333333"/>
          <w:kern w:val="0"/>
          <w:szCs w:val="21"/>
        </w:rPr>
        <w:t>个月的本人工资，六级伤残为</w:t>
      </w:r>
      <w:r w:rsidRPr="00BB7E7D">
        <w:rPr>
          <w:rFonts w:ascii="Arial" w:eastAsia="宋体" w:hAnsi="Arial" w:cs="Arial"/>
          <w:color w:val="333333"/>
          <w:kern w:val="0"/>
          <w:szCs w:val="21"/>
        </w:rPr>
        <w:t>16</w:t>
      </w:r>
      <w:r w:rsidRPr="00BB7E7D">
        <w:rPr>
          <w:rFonts w:ascii="Arial" w:eastAsia="宋体" w:hAnsi="Arial" w:cs="Arial"/>
          <w:color w:val="333333"/>
          <w:kern w:val="0"/>
          <w:szCs w:val="21"/>
        </w:rPr>
        <w:t>个月的本人工资；</w:t>
      </w:r>
    </w:p>
    <w:p w14:paraId="580576A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（二）保留与用人单位的劳动关系，由用人单位安排适当工作。难以安排工作的，由用人单位按月发给伤残津贴，标准为：五级伤残为本人工资的</w:t>
      </w:r>
      <w:r w:rsidRPr="00BB7E7D">
        <w:rPr>
          <w:rFonts w:ascii="Arial" w:eastAsia="宋体" w:hAnsi="Arial" w:cs="Arial"/>
          <w:color w:val="333333"/>
          <w:kern w:val="0"/>
          <w:szCs w:val="21"/>
        </w:rPr>
        <w:t>70%</w:t>
      </w:r>
      <w:r w:rsidRPr="00BB7E7D">
        <w:rPr>
          <w:rFonts w:ascii="Arial" w:eastAsia="宋体" w:hAnsi="Arial" w:cs="Arial"/>
          <w:color w:val="333333"/>
          <w:kern w:val="0"/>
          <w:szCs w:val="21"/>
        </w:rPr>
        <w:t>，六级伤残为本人工资的</w:t>
      </w:r>
      <w:r w:rsidRPr="00BB7E7D">
        <w:rPr>
          <w:rFonts w:ascii="Arial" w:eastAsia="宋体" w:hAnsi="Arial" w:cs="Arial"/>
          <w:color w:val="333333"/>
          <w:kern w:val="0"/>
          <w:szCs w:val="21"/>
        </w:rPr>
        <w:t>60%</w:t>
      </w:r>
      <w:r w:rsidRPr="00BB7E7D">
        <w:rPr>
          <w:rFonts w:ascii="Arial" w:eastAsia="宋体" w:hAnsi="Arial" w:cs="Arial"/>
          <w:color w:val="333333"/>
          <w:kern w:val="0"/>
          <w:szCs w:val="21"/>
        </w:rPr>
        <w:t>，并由用人单位按照规定为其缴纳应缴纳的各项社会保险费。伤残津贴实际金额低于当地最低工资标准的，由用人单位补足差额。</w:t>
      </w:r>
    </w:p>
    <w:p w14:paraId="64A64D9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14:paraId="5AFC9BE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第三十七条　职工因工致残被鉴定为七级至十级伤残的，享受以下待遇：</w:t>
      </w:r>
    </w:p>
    <w:p w14:paraId="27F5261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（一）从工伤保险基金按伤残等级支付一次性伤残补助金，标准为：七级伤残为</w:t>
      </w:r>
      <w:r w:rsidRPr="00BB7E7D">
        <w:rPr>
          <w:rFonts w:ascii="Arial" w:eastAsia="宋体" w:hAnsi="Arial" w:cs="Arial"/>
          <w:color w:val="333333"/>
          <w:kern w:val="0"/>
          <w:szCs w:val="21"/>
        </w:rPr>
        <w:t>13</w:t>
      </w:r>
      <w:r w:rsidRPr="00BB7E7D">
        <w:rPr>
          <w:rFonts w:ascii="Arial" w:eastAsia="宋体" w:hAnsi="Arial" w:cs="Arial"/>
          <w:color w:val="333333"/>
          <w:kern w:val="0"/>
          <w:szCs w:val="21"/>
        </w:rPr>
        <w:t>个月的本人工资，八级伤残为</w:t>
      </w:r>
      <w:r w:rsidRPr="00BB7E7D">
        <w:rPr>
          <w:rFonts w:ascii="Arial" w:eastAsia="宋体" w:hAnsi="Arial" w:cs="Arial"/>
          <w:color w:val="333333"/>
          <w:kern w:val="0"/>
          <w:szCs w:val="21"/>
        </w:rPr>
        <w:t>11</w:t>
      </w:r>
      <w:r w:rsidRPr="00BB7E7D">
        <w:rPr>
          <w:rFonts w:ascii="Arial" w:eastAsia="宋体" w:hAnsi="Arial" w:cs="Arial"/>
          <w:color w:val="333333"/>
          <w:kern w:val="0"/>
          <w:szCs w:val="21"/>
        </w:rPr>
        <w:t>个月的本人工资，九级伤残为</w:t>
      </w:r>
      <w:r w:rsidRPr="00BB7E7D">
        <w:rPr>
          <w:rFonts w:ascii="Arial" w:eastAsia="宋体" w:hAnsi="Arial" w:cs="Arial"/>
          <w:color w:val="333333"/>
          <w:kern w:val="0"/>
          <w:szCs w:val="21"/>
        </w:rPr>
        <w:t>9</w:t>
      </w:r>
      <w:r w:rsidRPr="00BB7E7D">
        <w:rPr>
          <w:rFonts w:ascii="Arial" w:eastAsia="宋体" w:hAnsi="Arial" w:cs="Arial"/>
          <w:color w:val="333333"/>
          <w:kern w:val="0"/>
          <w:szCs w:val="21"/>
        </w:rPr>
        <w:t>个月的本人工资，十级伤残为</w:t>
      </w:r>
      <w:r w:rsidRPr="00BB7E7D">
        <w:rPr>
          <w:rFonts w:ascii="Arial" w:eastAsia="宋体" w:hAnsi="Arial" w:cs="Arial"/>
          <w:color w:val="333333"/>
          <w:kern w:val="0"/>
          <w:szCs w:val="21"/>
        </w:rPr>
        <w:t>7</w:t>
      </w:r>
      <w:r w:rsidRPr="00BB7E7D">
        <w:rPr>
          <w:rFonts w:ascii="Arial" w:eastAsia="宋体" w:hAnsi="Arial" w:cs="Arial"/>
          <w:color w:val="333333"/>
          <w:kern w:val="0"/>
          <w:szCs w:val="21"/>
        </w:rPr>
        <w:t>个月的本人工资；</w:t>
      </w:r>
    </w:p>
    <w:p w14:paraId="02C3E7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14:paraId="3091FF9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第三十八条　工伤职工工伤复发，确认需要治疗的，享受本条例第三十条、第三十二条和第三十三条规定的工伤待遇。</w:t>
      </w:r>
    </w:p>
    <w:p w14:paraId="6C07FAA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第三十九条　职工因工死亡，其近亲属按照下列规定从工伤保险基金领取丧葬补助金、</w:t>
      </w:r>
      <w:hyperlink r:id="rId20" w:tgtFrame="_blank" w:history="1">
        <w:r w:rsidRPr="00BB7E7D">
          <w:rPr>
            <w:rFonts w:ascii="Arial" w:eastAsia="宋体" w:hAnsi="Arial" w:cs="Arial"/>
            <w:color w:val="136EC2"/>
            <w:kern w:val="0"/>
            <w:szCs w:val="21"/>
          </w:rPr>
          <w:t>供养亲属抚恤金</w:t>
        </w:r>
      </w:hyperlink>
      <w:r w:rsidRPr="00BB7E7D">
        <w:rPr>
          <w:rFonts w:ascii="Arial" w:eastAsia="宋体" w:hAnsi="Arial" w:cs="Arial"/>
          <w:color w:val="333333"/>
          <w:kern w:val="0"/>
          <w:szCs w:val="21"/>
        </w:rPr>
        <w:t>和一次性工亡补助金：</w:t>
      </w:r>
    </w:p>
    <w:p w14:paraId="092800F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（一）丧葬补助金为</w:t>
      </w:r>
      <w:r w:rsidRPr="00BB7E7D">
        <w:rPr>
          <w:rFonts w:ascii="Arial" w:eastAsia="宋体" w:hAnsi="Arial" w:cs="Arial"/>
          <w:color w:val="333333"/>
          <w:kern w:val="0"/>
          <w:szCs w:val="21"/>
        </w:rPr>
        <w:t>6</w:t>
      </w:r>
      <w:r w:rsidRPr="00BB7E7D">
        <w:rPr>
          <w:rFonts w:ascii="Arial" w:eastAsia="宋体" w:hAnsi="Arial" w:cs="Arial"/>
          <w:color w:val="333333"/>
          <w:kern w:val="0"/>
          <w:szCs w:val="21"/>
        </w:rPr>
        <w:t>个月的统筹地区上年度职工月平均工资；</w:t>
      </w:r>
    </w:p>
    <w:p w14:paraId="5EB98FA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（二）供养亲属抚恤金按照职工本人工资的一定比例发给由因工死亡职工生前提供主要生活来源、无劳动能力的亲属。标准为：配偶每月</w:t>
      </w:r>
      <w:r w:rsidRPr="00BB7E7D">
        <w:rPr>
          <w:rFonts w:ascii="Arial" w:eastAsia="宋体" w:hAnsi="Arial" w:cs="Arial"/>
          <w:color w:val="333333"/>
          <w:kern w:val="0"/>
          <w:szCs w:val="21"/>
        </w:rPr>
        <w:t>40%</w:t>
      </w:r>
      <w:r w:rsidRPr="00BB7E7D">
        <w:rPr>
          <w:rFonts w:ascii="Arial" w:eastAsia="宋体" w:hAnsi="Arial" w:cs="Arial"/>
          <w:color w:val="333333"/>
          <w:kern w:val="0"/>
          <w:szCs w:val="21"/>
        </w:rPr>
        <w:t>，其他亲属每人每月</w:t>
      </w:r>
      <w:r w:rsidRPr="00BB7E7D">
        <w:rPr>
          <w:rFonts w:ascii="Arial" w:eastAsia="宋体" w:hAnsi="Arial" w:cs="Arial"/>
          <w:color w:val="333333"/>
          <w:kern w:val="0"/>
          <w:szCs w:val="21"/>
        </w:rPr>
        <w:t>30%</w:t>
      </w:r>
      <w:r w:rsidRPr="00BB7E7D">
        <w:rPr>
          <w:rFonts w:ascii="Arial" w:eastAsia="宋体" w:hAnsi="Arial" w:cs="Arial"/>
          <w:color w:val="333333"/>
          <w:kern w:val="0"/>
          <w:szCs w:val="21"/>
        </w:rPr>
        <w:t>，</w:t>
      </w:r>
      <w:hyperlink r:id="rId21" w:tgtFrame="_blank" w:history="1">
        <w:r w:rsidRPr="00BB7E7D">
          <w:rPr>
            <w:rFonts w:ascii="Arial" w:eastAsia="宋体" w:hAnsi="Arial" w:cs="Arial"/>
            <w:color w:val="136EC2"/>
            <w:kern w:val="0"/>
            <w:szCs w:val="21"/>
          </w:rPr>
          <w:t>孤寡老人</w:t>
        </w:r>
      </w:hyperlink>
      <w:r w:rsidRPr="00BB7E7D">
        <w:rPr>
          <w:rFonts w:ascii="Arial" w:eastAsia="宋体" w:hAnsi="Arial" w:cs="Arial"/>
          <w:color w:val="333333"/>
          <w:kern w:val="0"/>
          <w:szCs w:val="21"/>
        </w:rPr>
        <w:t>或者孤儿每人每月在上述标准的基础上增加</w:t>
      </w:r>
      <w:r w:rsidRPr="00BB7E7D">
        <w:rPr>
          <w:rFonts w:ascii="Arial" w:eastAsia="宋体" w:hAnsi="Arial" w:cs="Arial"/>
          <w:color w:val="333333"/>
          <w:kern w:val="0"/>
          <w:szCs w:val="21"/>
        </w:rPr>
        <w:t>10%</w:t>
      </w:r>
      <w:r w:rsidRPr="00BB7E7D">
        <w:rPr>
          <w:rFonts w:ascii="Arial" w:eastAsia="宋体" w:hAnsi="Arial" w:cs="Arial"/>
          <w:color w:val="333333"/>
          <w:kern w:val="0"/>
          <w:szCs w:val="21"/>
        </w:rPr>
        <w:t>。核定的各供养亲属的抚恤金之和不应高于因工死亡职工生前的工资。供养亲属的具体范围由国务院社会保险行政部门规定；</w:t>
      </w:r>
    </w:p>
    <w:p w14:paraId="0FC8823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（三）一次性工亡补助金标准为上一年度全国城镇居民人均可支配收入的</w:t>
      </w:r>
      <w:r w:rsidRPr="00BB7E7D">
        <w:rPr>
          <w:rFonts w:ascii="Arial" w:eastAsia="宋体" w:hAnsi="Arial" w:cs="Arial"/>
          <w:color w:val="333333"/>
          <w:kern w:val="0"/>
          <w:szCs w:val="21"/>
        </w:rPr>
        <w:t>20</w:t>
      </w:r>
      <w:r w:rsidRPr="00BB7E7D">
        <w:rPr>
          <w:rFonts w:ascii="Arial" w:eastAsia="宋体" w:hAnsi="Arial" w:cs="Arial"/>
          <w:color w:val="333333"/>
          <w:kern w:val="0"/>
          <w:szCs w:val="21"/>
        </w:rPr>
        <w:t>倍。</w:t>
      </w:r>
    </w:p>
    <w:p w14:paraId="1A38203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伤残职工在停工留薪期内因工伤导致死亡的，其近亲属享受本条第一款规定的待遇。</w:t>
      </w:r>
    </w:p>
    <w:p w14:paraId="7638CC9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一级至四级伤残职工在停工留薪期满后死亡的，其近亲属可以享受本条第一款第（一）项、第（二）项规定的待遇。</w:t>
      </w:r>
    </w:p>
    <w:p w14:paraId="7C0D012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第四十条　伤残津贴、供养亲属抚恤金、生活护理费由统筹地区社会保险行政部门根据</w:t>
      </w:r>
      <w:hyperlink r:id="rId22" w:tgtFrame="_blank" w:history="1">
        <w:r w:rsidRPr="00BB7E7D">
          <w:rPr>
            <w:rFonts w:ascii="Arial" w:eastAsia="宋体" w:hAnsi="Arial" w:cs="Arial"/>
            <w:color w:val="136EC2"/>
            <w:kern w:val="0"/>
            <w:szCs w:val="21"/>
          </w:rPr>
          <w:t>职工平均工资</w:t>
        </w:r>
      </w:hyperlink>
      <w:r w:rsidRPr="00BB7E7D">
        <w:rPr>
          <w:rFonts w:ascii="Arial" w:eastAsia="宋体" w:hAnsi="Arial" w:cs="Arial"/>
          <w:color w:val="333333"/>
          <w:kern w:val="0"/>
          <w:szCs w:val="21"/>
        </w:rPr>
        <w:t>和生活费</w:t>
      </w:r>
      <w:proofErr w:type="gramStart"/>
      <w:r w:rsidRPr="00BB7E7D">
        <w:rPr>
          <w:rFonts w:ascii="Arial" w:eastAsia="宋体" w:hAnsi="Arial" w:cs="Arial"/>
          <w:color w:val="333333"/>
          <w:kern w:val="0"/>
          <w:szCs w:val="21"/>
        </w:rPr>
        <w:t>用变化</w:t>
      </w:r>
      <w:proofErr w:type="gramEnd"/>
      <w:r w:rsidRPr="00BB7E7D">
        <w:rPr>
          <w:rFonts w:ascii="Arial" w:eastAsia="宋体" w:hAnsi="Arial" w:cs="Arial"/>
          <w:color w:val="333333"/>
          <w:kern w:val="0"/>
          <w:szCs w:val="21"/>
        </w:rPr>
        <w:t>等情况适时调整。调整办法由省、自治区、直辖市人民政府规定。</w:t>
      </w:r>
    </w:p>
    <w:p w14:paraId="19F17E8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第四十一条　职工因工外出期间发生事故或者在抢险救灾中下落不明的，从事故发生当月起</w:t>
      </w:r>
      <w:r w:rsidRPr="00BB7E7D">
        <w:rPr>
          <w:rFonts w:ascii="Arial" w:eastAsia="宋体" w:hAnsi="Arial" w:cs="Arial"/>
          <w:color w:val="333333"/>
          <w:kern w:val="0"/>
          <w:szCs w:val="21"/>
        </w:rPr>
        <w:t>3</w:t>
      </w:r>
      <w:r w:rsidRPr="00BB7E7D">
        <w:rPr>
          <w:rFonts w:ascii="Arial" w:eastAsia="宋体" w:hAnsi="Arial" w:cs="Arial"/>
          <w:color w:val="333333"/>
          <w:kern w:val="0"/>
          <w:szCs w:val="21"/>
        </w:rPr>
        <w:t>个月内照发工资，从第</w:t>
      </w:r>
      <w:r w:rsidRPr="00BB7E7D">
        <w:rPr>
          <w:rFonts w:ascii="Arial" w:eastAsia="宋体" w:hAnsi="Arial" w:cs="Arial"/>
          <w:color w:val="333333"/>
          <w:kern w:val="0"/>
          <w:szCs w:val="21"/>
        </w:rPr>
        <w:t>4</w:t>
      </w:r>
      <w:r w:rsidRPr="00BB7E7D">
        <w:rPr>
          <w:rFonts w:ascii="Arial" w:eastAsia="宋体" w:hAnsi="Arial" w:cs="Arial"/>
          <w:color w:val="333333"/>
          <w:kern w:val="0"/>
          <w:szCs w:val="21"/>
        </w:rPr>
        <w:t>个月起停发工资，由工伤保险基金向其供养亲属按月支付供养亲属抚恤金。生活有困难的，可以预支一次性工亡补助金的</w:t>
      </w:r>
      <w:r w:rsidRPr="00BB7E7D">
        <w:rPr>
          <w:rFonts w:ascii="Arial" w:eastAsia="宋体" w:hAnsi="Arial" w:cs="Arial"/>
          <w:color w:val="333333"/>
          <w:kern w:val="0"/>
          <w:szCs w:val="21"/>
        </w:rPr>
        <w:t>50%</w:t>
      </w:r>
      <w:r w:rsidRPr="00BB7E7D">
        <w:rPr>
          <w:rFonts w:ascii="Arial" w:eastAsia="宋体" w:hAnsi="Arial" w:cs="Arial"/>
          <w:color w:val="333333"/>
          <w:kern w:val="0"/>
          <w:szCs w:val="21"/>
        </w:rPr>
        <w:t>。职工被人民法院宣告死亡的，按照本条例第三十九条职工因工死亡的规定处理。</w:t>
      </w:r>
    </w:p>
    <w:p w14:paraId="60908AD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第四十二条　工伤职工有下列情形之一的，停止享受工伤保险待遇：</w:t>
      </w:r>
    </w:p>
    <w:p w14:paraId="242A321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（一）丧失享受待遇条件的；</w:t>
      </w:r>
    </w:p>
    <w:p w14:paraId="01D1799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（二）拒不接受劳动能力鉴定的；</w:t>
      </w:r>
    </w:p>
    <w:p w14:paraId="5C32AE1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（三）拒绝治疗的。</w:t>
      </w:r>
    </w:p>
    <w:p w14:paraId="1F4E459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第四十三条　用人单位分立、合并、转让的，承继单位应当承担原用人单位的工伤保险责任；原用人单位已经参加工伤保险的，承继单位应当到当地经办机构办理工伤保险变更登记。</w:t>
      </w:r>
    </w:p>
    <w:p w14:paraId="18D14F8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用人单位实行承包经营的，工伤保险责任由职工劳动关系所在单位承担。</w:t>
      </w:r>
    </w:p>
    <w:p w14:paraId="30E5EB4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职工被借调期间受到工伤事故伤害的，由原用人单位承担工伤保险责任，但原用人单位与借调单位可以约定补偿办法。</w:t>
      </w:r>
    </w:p>
    <w:p w14:paraId="7F7FE3D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企业破产的，在破产清算时依法拨付应当由单位支付的工伤保险待遇费用。</w:t>
      </w:r>
    </w:p>
    <w:p w14:paraId="6853F81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第四十四条　职工被派遣出境工作，依据前往国家或者地区的法律应当参加当地工伤保险的，参加当地工伤保险，其国内工伤保险关系中止；不能参加当地工伤保险的，其国内工伤保险关系不中止。</w:t>
      </w:r>
    </w:p>
    <w:p w14:paraId="786217B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第四十五条　职工再次发生工伤，根据规定应当享受伤残津贴的，按照新认定的伤残等级享受伤残津贴待遇。</w:t>
      </w:r>
    </w:p>
    <w:p w14:paraId="6634EDF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第六章　监督管理</w:t>
      </w:r>
    </w:p>
    <w:p w14:paraId="179A345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第四十六条　经办机构具体承办工伤保险事务，履行下列职责：</w:t>
      </w:r>
    </w:p>
    <w:p w14:paraId="11D5A626"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（一）根据省、自治区、直辖市人民政府规定，征收工伤保险费；</w:t>
      </w:r>
    </w:p>
    <w:p w14:paraId="4C53C56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（二）核查用人单位的工资总额和职工人数，办理工伤保险登记，并负责保存用人单位缴费和职工享受工伤保险待遇情况的记录；</w:t>
      </w:r>
    </w:p>
    <w:p w14:paraId="44C9438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（三）进行工伤保险的调查、统计；</w:t>
      </w:r>
    </w:p>
    <w:p w14:paraId="783091F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（四）按照规定管理工伤保险基金的支出；</w:t>
      </w:r>
    </w:p>
    <w:p w14:paraId="7A5BCD13"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（五）按照规定核定工伤保险待遇；</w:t>
      </w:r>
    </w:p>
    <w:p w14:paraId="2ED73BE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（六）为工伤职工或者其近亲属免费提供咨询服务。</w:t>
      </w:r>
    </w:p>
    <w:p w14:paraId="1222CDD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第四十七条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14:paraId="5C3F634E"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第四十八条　经办机构按照协议和国家有关目录、标准对工伤职工医疗费用、康复费用、辅助器具费用的使用情况进行核查，并按时足额结算费用。</w:t>
      </w:r>
    </w:p>
    <w:p w14:paraId="06D19C0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第四十九条　经办机构应当定期公布工伤保险基金的收支情况，及时向社会保险行政部门提出调整费率的建议。</w:t>
      </w:r>
    </w:p>
    <w:p w14:paraId="325A7EB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第五十条　社会保险行政部门、经办机构应当定期听取工伤职工、医疗机构、辅助器具配置机构以及社会各界对改进工伤保险工作的意见。</w:t>
      </w:r>
    </w:p>
    <w:p w14:paraId="54BC471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第五十一条　社会保险行政部门依法对工伤保险费的征缴和工伤保险基金的支付情况进行监督检查。</w:t>
      </w:r>
    </w:p>
    <w:p w14:paraId="55FF121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财政部门和审计机关依法对工伤保险基金的收支、管理情况进行监督。</w:t>
      </w:r>
    </w:p>
    <w:p w14:paraId="35650D8A"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第五十二条　任何组织和个人对有关工伤保险的违法行为，有权举报。社会保险行政部门对举报应当及时调查，按照规定处理，并为举报人保密。</w:t>
      </w:r>
    </w:p>
    <w:p w14:paraId="00C5282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第五十三条　工会组织依法维护工伤职工的合法权益，对用人单位的工伤保险工作实行监督。</w:t>
      </w:r>
    </w:p>
    <w:p w14:paraId="26A2ECF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第五十四条　职工与用人单位发生工伤待遇方面的争议，按照处理劳动争议的有关规定处理。</w:t>
      </w:r>
    </w:p>
    <w:p w14:paraId="53687B9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第五十五条　有下列情形之一的，有关单位或者个人可以依法申请行政复议，也可以依法向人民法院提起行政诉讼：</w:t>
      </w:r>
    </w:p>
    <w:p w14:paraId="6A5960D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（一）申请工伤认定的职工或者其近亲属、该职工所在单位对工伤认定申请不予受理的决定不服的；</w:t>
      </w:r>
    </w:p>
    <w:p w14:paraId="01E54E0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（二）申请工伤认定的职工或者其近亲属、该职工所在单位对工伤认定结论不服的；</w:t>
      </w:r>
    </w:p>
    <w:p w14:paraId="54EF63A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（三）用人单位对经办机构确定的单位缴费费率不服的；</w:t>
      </w:r>
    </w:p>
    <w:p w14:paraId="7ECE898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（四）签订服务协议的医疗机构、辅助器具配置机构认为经办机构未履行有关协议或者规定的；</w:t>
      </w:r>
    </w:p>
    <w:p w14:paraId="547E258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（五）工伤职工或者其近亲属对经办机构核定的工伤保险待遇有异议的。</w:t>
      </w:r>
    </w:p>
    <w:p w14:paraId="06729C1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b/>
          <w:bCs/>
          <w:color w:val="333333"/>
          <w:kern w:val="0"/>
          <w:szCs w:val="21"/>
        </w:rPr>
        <w:t>第七章　法律责任</w:t>
      </w:r>
    </w:p>
    <w:p w14:paraId="75D9DA7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第五十六条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14:paraId="419FF4F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第五十七条　社会保险行政部门工作人员有下列情形之一的，依法给予处分；情节严重，构成犯罪的，依法追究刑事责任：</w:t>
      </w:r>
    </w:p>
    <w:p w14:paraId="3085251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（一）无正当理由不受理工伤认定申请，或者弄虚作假将不符合工伤条件的人员认定为工伤职工的；</w:t>
      </w:r>
    </w:p>
    <w:p w14:paraId="7EED6F4C"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（二）未妥善保管申请工伤认定的证据材料，致使有关证据灭失的；</w:t>
      </w:r>
    </w:p>
    <w:p w14:paraId="75D3A5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（三）收受当事人财物的。</w:t>
      </w:r>
    </w:p>
    <w:p w14:paraId="537E395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第五十八条　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14:paraId="2C698F8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（一）未按规定保存用人单位缴费和职工享受工伤保险待遇情况记录的；</w:t>
      </w:r>
    </w:p>
    <w:p w14:paraId="68B2E86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（二）不按规定核定工伤保险待遇的；</w:t>
      </w:r>
    </w:p>
    <w:p w14:paraId="3289CAF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（三）收受当事人财物的。</w:t>
      </w:r>
    </w:p>
    <w:p w14:paraId="6B3D78D8"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第五十九条　医疗机构、辅助器具配置机构不按服务协议提供服务的，经办机构可以解除服务协议。</w:t>
      </w:r>
    </w:p>
    <w:p w14:paraId="3051D900"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经办机构不按时足额结算费用的，由社会保险行政部门责令改正；医疗机构、辅助器具配置机构可以解除服务协议。</w:t>
      </w:r>
    </w:p>
    <w:p w14:paraId="4EFEA97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第六十条　用人单位、工伤职工或者其近亲属骗取工伤保险待遇，医疗机构、辅助器具配置机构骗取工伤保险基金支出的，由社会保险行政部门责令退还，处骗取金额</w:t>
      </w:r>
      <w:r w:rsidRPr="00BB7E7D">
        <w:rPr>
          <w:rFonts w:ascii="Arial" w:eastAsia="宋体" w:hAnsi="Arial" w:cs="Arial"/>
          <w:color w:val="333333"/>
          <w:kern w:val="0"/>
          <w:szCs w:val="21"/>
        </w:rPr>
        <w:t>2</w:t>
      </w:r>
      <w:r w:rsidRPr="00BB7E7D">
        <w:rPr>
          <w:rFonts w:ascii="Arial" w:eastAsia="宋体" w:hAnsi="Arial" w:cs="Arial"/>
          <w:color w:val="333333"/>
          <w:kern w:val="0"/>
          <w:szCs w:val="21"/>
        </w:rPr>
        <w:t>倍以上</w:t>
      </w:r>
      <w:r w:rsidRPr="00BB7E7D">
        <w:rPr>
          <w:rFonts w:ascii="Arial" w:eastAsia="宋体" w:hAnsi="Arial" w:cs="Arial"/>
          <w:color w:val="333333"/>
          <w:kern w:val="0"/>
          <w:szCs w:val="21"/>
        </w:rPr>
        <w:t>5</w:t>
      </w:r>
      <w:r w:rsidRPr="00BB7E7D">
        <w:rPr>
          <w:rFonts w:ascii="Arial" w:eastAsia="宋体" w:hAnsi="Arial" w:cs="Arial"/>
          <w:color w:val="333333"/>
          <w:kern w:val="0"/>
          <w:szCs w:val="21"/>
        </w:rPr>
        <w:t>倍以下的罚款；情节严重，构成犯罪的，依法追究刑事责任。</w:t>
      </w:r>
    </w:p>
    <w:p w14:paraId="1AB7491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lastRenderedPageBreak/>
        <w:t>第六十一条　从事劳动能力鉴定的组织或者个人有下列情形之一的，由社会保险行政部门责令改正，处</w:t>
      </w:r>
      <w:r w:rsidRPr="00BB7E7D">
        <w:rPr>
          <w:rFonts w:ascii="Arial" w:eastAsia="宋体" w:hAnsi="Arial" w:cs="Arial"/>
          <w:color w:val="333333"/>
          <w:kern w:val="0"/>
          <w:szCs w:val="21"/>
        </w:rPr>
        <w:t>2000</w:t>
      </w:r>
      <w:r w:rsidRPr="00BB7E7D">
        <w:rPr>
          <w:rFonts w:ascii="Arial" w:eastAsia="宋体" w:hAnsi="Arial" w:cs="Arial"/>
          <w:color w:val="333333"/>
          <w:kern w:val="0"/>
          <w:szCs w:val="21"/>
        </w:rPr>
        <w:t>元以上</w:t>
      </w:r>
      <w:r w:rsidRPr="00BB7E7D">
        <w:rPr>
          <w:rFonts w:ascii="Arial" w:eastAsia="宋体" w:hAnsi="Arial" w:cs="Arial"/>
          <w:color w:val="333333"/>
          <w:kern w:val="0"/>
          <w:szCs w:val="21"/>
        </w:rPr>
        <w:t>1</w:t>
      </w:r>
      <w:r w:rsidRPr="00BB7E7D">
        <w:rPr>
          <w:rFonts w:ascii="Arial" w:eastAsia="宋体" w:hAnsi="Arial" w:cs="Arial"/>
          <w:color w:val="333333"/>
          <w:kern w:val="0"/>
          <w:szCs w:val="21"/>
        </w:rPr>
        <w:t>万元以下的罚款；情节严重，构成犯罪的，依法追究刑事责任：</w:t>
      </w:r>
    </w:p>
    <w:p w14:paraId="047BC68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（一）提供虚假鉴定意见的；</w:t>
      </w:r>
    </w:p>
    <w:p w14:paraId="1B7D0F3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（二）提供虚假诊断证明的；</w:t>
      </w:r>
    </w:p>
    <w:p w14:paraId="27BCFAA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（三）收受当事人财物的。</w:t>
      </w:r>
    </w:p>
    <w:p w14:paraId="17E8E4C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第六十二条　用人单位依照本条例规定应当参加工伤保险而未参加的，由社会保险行政部门责令限期参加，补缴应当缴纳的工伤保险费，并自欠缴之日起，按日加收万分之五的滞纳金；逾期仍不缴纳的，处欠缴数额</w:t>
      </w:r>
      <w:r w:rsidRPr="00BB7E7D">
        <w:rPr>
          <w:rFonts w:ascii="Arial" w:eastAsia="宋体" w:hAnsi="Arial" w:cs="Arial"/>
          <w:color w:val="333333"/>
          <w:kern w:val="0"/>
          <w:szCs w:val="21"/>
        </w:rPr>
        <w:t>1</w:t>
      </w:r>
      <w:r w:rsidRPr="00BB7E7D">
        <w:rPr>
          <w:rFonts w:ascii="Arial" w:eastAsia="宋体" w:hAnsi="Arial" w:cs="Arial"/>
          <w:color w:val="333333"/>
          <w:kern w:val="0"/>
          <w:szCs w:val="21"/>
        </w:rPr>
        <w:t>倍以上</w:t>
      </w:r>
      <w:r w:rsidRPr="00BB7E7D">
        <w:rPr>
          <w:rFonts w:ascii="Arial" w:eastAsia="宋体" w:hAnsi="Arial" w:cs="Arial"/>
          <w:color w:val="333333"/>
          <w:kern w:val="0"/>
          <w:szCs w:val="21"/>
        </w:rPr>
        <w:t>3</w:t>
      </w:r>
      <w:r w:rsidRPr="00BB7E7D">
        <w:rPr>
          <w:rFonts w:ascii="Arial" w:eastAsia="宋体" w:hAnsi="Arial" w:cs="Arial"/>
          <w:color w:val="333333"/>
          <w:kern w:val="0"/>
          <w:szCs w:val="21"/>
        </w:rPr>
        <w:t>倍以下的罚款。</w:t>
      </w:r>
    </w:p>
    <w:p w14:paraId="5C9DC01F"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依照本条例规定应当参加工伤保险而未参加工伤保险的用人单位职工发生工伤的，由该用人单位按照本条例规定的工伤保险待遇项目和标准支付费用。</w:t>
      </w:r>
    </w:p>
    <w:p w14:paraId="2AE03B95"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用人单位参加工伤保险并补缴应当缴纳的工伤保险费、滞纳金后，由工伤保险基金和用人单位依照本条例的规定支付新发生的费用。</w:t>
      </w:r>
    </w:p>
    <w:p w14:paraId="775A8031"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第六十三条　用人单位违反本条例第十九条的规定，拒不协助社会保险行政部门对事故进行调查核实的，由社会保险行政部门责令改正，处</w:t>
      </w:r>
      <w:r w:rsidRPr="00BB7E7D">
        <w:rPr>
          <w:rFonts w:ascii="Arial" w:eastAsia="宋体" w:hAnsi="Arial" w:cs="Arial"/>
          <w:color w:val="333333"/>
          <w:kern w:val="0"/>
          <w:szCs w:val="21"/>
        </w:rPr>
        <w:t>2000</w:t>
      </w:r>
      <w:r w:rsidRPr="00BB7E7D">
        <w:rPr>
          <w:rFonts w:ascii="Arial" w:eastAsia="宋体" w:hAnsi="Arial" w:cs="Arial"/>
          <w:color w:val="333333"/>
          <w:kern w:val="0"/>
          <w:szCs w:val="21"/>
        </w:rPr>
        <w:t>元以上</w:t>
      </w:r>
      <w:r w:rsidRPr="00BB7E7D">
        <w:rPr>
          <w:rFonts w:ascii="Arial" w:eastAsia="宋体" w:hAnsi="Arial" w:cs="Arial"/>
          <w:color w:val="333333"/>
          <w:kern w:val="0"/>
          <w:szCs w:val="21"/>
        </w:rPr>
        <w:t>2</w:t>
      </w:r>
      <w:r w:rsidRPr="00BB7E7D">
        <w:rPr>
          <w:rFonts w:ascii="Arial" w:eastAsia="宋体" w:hAnsi="Arial" w:cs="Arial"/>
          <w:color w:val="333333"/>
          <w:kern w:val="0"/>
          <w:szCs w:val="21"/>
        </w:rPr>
        <w:t>万元以下的罚款。</w:t>
      </w:r>
    </w:p>
    <w:p w14:paraId="65F4D96D"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第八章　附则</w:t>
      </w:r>
    </w:p>
    <w:p w14:paraId="7D460DB9"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第六十四条　本条例所称工资总额，是指用人单位直接支付给本单位全部职工的劳动报酬总额。</w:t>
      </w:r>
    </w:p>
    <w:p w14:paraId="03897E54"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本条例所称本人工资，是指工伤职工因工作遭受事故伤害或者患职业病前</w:t>
      </w:r>
      <w:r w:rsidRPr="00BB7E7D">
        <w:rPr>
          <w:rFonts w:ascii="Arial" w:eastAsia="宋体" w:hAnsi="Arial" w:cs="Arial"/>
          <w:color w:val="333333"/>
          <w:kern w:val="0"/>
          <w:szCs w:val="21"/>
        </w:rPr>
        <w:t>12</w:t>
      </w:r>
      <w:r w:rsidRPr="00BB7E7D">
        <w:rPr>
          <w:rFonts w:ascii="Arial" w:eastAsia="宋体" w:hAnsi="Arial" w:cs="Arial"/>
          <w:color w:val="333333"/>
          <w:kern w:val="0"/>
          <w:szCs w:val="21"/>
        </w:rPr>
        <w:t>个月平均月缴费工资。本人工资高于统筹地区职工平均工资</w:t>
      </w:r>
      <w:r w:rsidRPr="00BB7E7D">
        <w:rPr>
          <w:rFonts w:ascii="Arial" w:eastAsia="宋体" w:hAnsi="Arial" w:cs="Arial"/>
          <w:color w:val="333333"/>
          <w:kern w:val="0"/>
          <w:szCs w:val="21"/>
        </w:rPr>
        <w:t>300%</w:t>
      </w:r>
      <w:r w:rsidRPr="00BB7E7D">
        <w:rPr>
          <w:rFonts w:ascii="Arial" w:eastAsia="宋体" w:hAnsi="Arial" w:cs="Arial"/>
          <w:color w:val="333333"/>
          <w:kern w:val="0"/>
          <w:szCs w:val="21"/>
        </w:rPr>
        <w:t>的，按照统筹地区职工平均工资的</w:t>
      </w:r>
      <w:r w:rsidRPr="00BB7E7D">
        <w:rPr>
          <w:rFonts w:ascii="Arial" w:eastAsia="宋体" w:hAnsi="Arial" w:cs="Arial"/>
          <w:color w:val="333333"/>
          <w:kern w:val="0"/>
          <w:szCs w:val="21"/>
        </w:rPr>
        <w:t>300%</w:t>
      </w:r>
      <w:r w:rsidRPr="00BB7E7D">
        <w:rPr>
          <w:rFonts w:ascii="Arial" w:eastAsia="宋体" w:hAnsi="Arial" w:cs="Arial"/>
          <w:color w:val="333333"/>
          <w:kern w:val="0"/>
          <w:szCs w:val="21"/>
        </w:rPr>
        <w:t>计算；本人工资低于统筹地区职工平均工资</w:t>
      </w:r>
      <w:r w:rsidRPr="00BB7E7D">
        <w:rPr>
          <w:rFonts w:ascii="Arial" w:eastAsia="宋体" w:hAnsi="Arial" w:cs="Arial"/>
          <w:color w:val="333333"/>
          <w:kern w:val="0"/>
          <w:szCs w:val="21"/>
        </w:rPr>
        <w:t>60%</w:t>
      </w:r>
      <w:r w:rsidRPr="00BB7E7D">
        <w:rPr>
          <w:rFonts w:ascii="Arial" w:eastAsia="宋体" w:hAnsi="Arial" w:cs="Arial"/>
          <w:color w:val="333333"/>
          <w:kern w:val="0"/>
          <w:szCs w:val="21"/>
        </w:rPr>
        <w:t>的，按照统筹地区职工平均工资的</w:t>
      </w:r>
      <w:r w:rsidRPr="00BB7E7D">
        <w:rPr>
          <w:rFonts w:ascii="Arial" w:eastAsia="宋体" w:hAnsi="Arial" w:cs="Arial"/>
          <w:color w:val="333333"/>
          <w:kern w:val="0"/>
          <w:szCs w:val="21"/>
        </w:rPr>
        <w:t>60%</w:t>
      </w:r>
      <w:r w:rsidRPr="00BB7E7D">
        <w:rPr>
          <w:rFonts w:ascii="Arial" w:eastAsia="宋体" w:hAnsi="Arial" w:cs="Arial"/>
          <w:color w:val="333333"/>
          <w:kern w:val="0"/>
          <w:szCs w:val="21"/>
        </w:rPr>
        <w:t>计算。</w:t>
      </w:r>
    </w:p>
    <w:p w14:paraId="4CC00367"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第六十五条　公务员和参照公务员法管理的事业单位、社会团体的工作人员因工作遭受事故伤害或者患职业病的，由所在单位支付费用。具体办法由国务院社会保险行政部门会同国务院财政部门规定。</w:t>
      </w:r>
    </w:p>
    <w:p w14:paraId="7D4F6AA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第六十六条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14:paraId="6ABC23AB"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前款规定的伤残职工或者死亡职工的近亲属就赔偿数额与单位发生争议的，以及前款规定的童工或者童工的近亲属就赔偿数额与单位发生争议的，按照处理劳动争议的有关规定处理。</w:t>
      </w:r>
    </w:p>
    <w:p w14:paraId="4EB15992" w14:textId="77777777" w:rsidR="00BB7E7D" w:rsidRPr="00BB7E7D" w:rsidRDefault="00BB7E7D" w:rsidP="00BB7E7D">
      <w:pPr>
        <w:widowControl/>
        <w:shd w:val="clear" w:color="auto" w:fill="FFFFFF"/>
        <w:spacing w:line="360" w:lineRule="atLeast"/>
        <w:ind w:firstLine="480"/>
        <w:jc w:val="left"/>
        <w:rPr>
          <w:rFonts w:ascii="Arial" w:eastAsia="宋体" w:hAnsi="Arial" w:cs="Arial"/>
          <w:color w:val="333333"/>
          <w:kern w:val="0"/>
          <w:szCs w:val="21"/>
        </w:rPr>
      </w:pPr>
      <w:r w:rsidRPr="00BB7E7D">
        <w:rPr>
          <w:rFonts w:ascii="Arial" w:eastAsia="宋体" w:hAnsi="Arial" w:cs="Arial"/>
          <w:color w:val="333333"/>
          <w:kern w:val="0"/>
          <w:szCs w:val="21"/>
        </w:rPr>
        <w:t>第六十七条　本条例自</w:t>
      </w:r>
      <w:r w:rsidRPr="00BB7E7D">
        <w:rPr>
          <w:rFonts w:ascii="Arial" w:eastAsia="宋体" w:hAnsi="Arial" w:cs="Arial"/>
          <w:color w:val="333333"/>
          <w:kern w:val="0"/>
          <w:szCs w:val="21"/>
        </w:rPr>
        <w:t>2004</w:t>
      </w:r>
      <w:r w:rsidRPr="00BB7E7D">
        <w:rPr>
          <w:rFonts w:ascii="Arial" w:eastAsia="宋体" w:hAnsi="Arial" w:cs="Arial"/>
          <w:color w:val="333333"/>
          <w:kern w:val="0"/>
          <w:szCs w:val="21"/>
        </w:rPr>
        <w:t>年</w:t>
      </w:r>
      <w:r w:rsidRPr="00BB7E7D">
        <w:rPr>
          <w:rFonts w:ascii="Arial" w:eastAsia="宋体" w:hAnsi="Arial" w:cs="Arial"/>
          <w:color w:val="333333"/>
          <w:kern w:val="0"/>
          <w:szCs w:val="21"/>
        </w:rPr>
        <w:t>1</w:t>
      </w:r>
      <w:r w:rsidRPr="00BB7E7D">
        <w:rPr>
          <w:rFonts w:ascii="Arial" w:eastAsia="宋体" w:hAnsi="Arial" w:cs="Arial"/>
          <w:color w:val="333333"/>
          <w:kern w:val="0"/>
          <w:szCs w:val="21"/>
        </w:rPr>
        <w:t>月</w:t>
      </w:r>
      <w:r w:rsidRPr="00BB7E7D">
        <w:rPr>
          <w:rFonts w:ascii="Arial" w:eastAsia="宋体" w:hAnsi="Arial" w:cs="Arial"/>
          <w:color w:val="333333"/>
          <w:kern w:val="0"/>
          <w:szCs w:val="21"/>
        </w:rPr>
        <w:t>1</w:t>
      </w:r>
      <w:r w:rsidRPr="00BB7E7D">
        <w:rPr>
          <w:rFonts w:ascii="Arial" w:eastAsia="宋体" w:hAnsi="Arial" w:cs="Arial"/>
          <w:color w:val="333333"/>
          <w:kern w:val="0"/>
          <w:szCs w:val="21"/>
        </w:rPr>
        <w:t>日起施行。本条例施行前已受到事故伤害或者患职业病的职工尚未完成工伤认定的，按照本条例的规定执行。</w:t>
      </w:r>
    </w:p>
    <w:p w14:paraId="0B4AE792" w14:textId="77777777" w:rsidR="00E863FB" w:rsidRPr="00BB7E7D" w:rsidRDefault="00E863FB">
      <w:bookmarkStart w:id="1" w:name="2"/>
      <w:bookmarkStart w:id="2" w:name="sub5012232_2"/>
      <w:bookmarkStart w:id="3" w:name="实施影响"/>
      <w:bookmarkEnd w:id="1"/>
      <w:bookmarkEnd w:id="2"/>
      <w:bookmarkEnd w:id="3"/>
    </w:p>
    <w:sectPr w:rsidR="00E863FB" w:rsidRPr="00BB7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14"/>
    <w:rsid w:val="00A11A14"/>
    <w:rsid w:val="00BB7E7D"/>
    <w:rsid w:val="00E8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1D8D"/>
  <w15:chartTrackingRefBased/>
  <w15:docId w15:val="{4D3BB120-94DF-4C74-8196-F08CED5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B7E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B7E7D"/>
    <w:rPr>
      <w:rFonts w:ascii="宋体" w:eastAsia="宋体" w:hAnsi="宋体" w:cs="宋体"/>
      <w:b/>
      <w:bCs/>
      <w:kern w:val="0"/>
      <w:sz w:val="36"/>
      <w:szCs w:val="36"/>
    </w:rPr>
  </w:style>
  <w:style w:type="character" w:styleId="a3">
    <w:name w:val="Hyperlink"/>
    <w:basedOn w:val="a0"/>
    <w:uiPriority w:val="99"/>
    <w:semiHidden/>
    <w:unhideWhenUsed/>
    <w:rsid w:val="00BB7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7305">
      <w:bodyDiv w:val="1"/>
      <w:marLeft w:val="0"/>
      <w:marRight w:val="0"/>
      <w:marTop w:val="0"/>
      <w:marBottom w:val="0"/>
      <w:divBdr>
        <w:top w:val="none" w:sz="0" w:space="0" w:color="auto"/>
        <w:left w:val="none" w:sz="0" w:space="0" w:color="auto"/>
        <w:bottom w:val="none" w:sz="0" w:space="0" w:color="auto"/>
        <w:right w:val="none" w:sz="0" w:space="0" w:color="auto"/>
      </w:divBdr>
      <w:divsChild>
        <w:div w:id="412774604">
          <w:marLeft w:val="0"/>
          <w:marRight w:val="0"/>
          <w:marTop w:val="0"/>
          <w:marBottom w:val="225"/>
          <w:divBdr>
            <w:top w:val="none" w:sz="0" w:space="0" w:color="auto"/>
            <w:left w:val="none" w:sz="0" w:space="0" w:color="auto"/>
            <w:bottom w:val="none" w:sz="0" w:space="0" w:color="auto"/>
            <w:right w:val="none" w:sz="0" w:space="0" w:color="auto"/>
          </w:divBdr>
        </w:div>
        <w:div w:id="1838765429">
          <w:marLeft w:val="0"/>
          <w:marRight w:val="0"/>
          <w:marTop w:val="0"/>
          <w:marBottom w:val="225"/>
          <w:divBdr>
            <w:top w:val="none" w:sz="0" w:space="0" w:color="auto"/>
            <w:left w:val="none" w:sz="0" w:space="0" w:color="auto"/>
            <w:bottom w:val="none" w:sz="0" w:space="0" w:color="auto"/>
            <w:right w:val="none" w:sz="0" w:space="0" w:color="auto"/>
          </w:divBdr>
        </w:div>
        <w:div w:id="23987761">
          <w:marLeft w:val="0"/>
          <w:marRight w:val="0"/>
          <w:marTop w:val="0"/>
          <w:marBottom w:val="225"/>
          <w:divBdr>
            <w:top w:val="none" w:sz="0" w:space="0" w:color="auto"/>
            <w:left w:val="none" w:sz="0" w:space="0" w:color="auto"/>
            <w:bottom w:val="none" w:sz="0" w:space="0" w:color="auto"/>
            <w:right w:val="none" w:sz="0" w:space="0" w:color="auto"/>
          </w:divBdr>
        </w:div>
        <w:div w:id="288122423">
          <w:marLeft w:val="0"/>
          <w:marRight w:val="0"/>
          <w:marTop w:val="0"/>
          <w:marBottom w:val="225"/>
          <w:divBdr>
            <w:top w:val="none" w:sz="0" w:space="0" w:color="auto"/>
            <w:left w:val="none" w:sz="0" w:space="0" w:color="auto"/>
            <w:bottom w:val="none" w:sz="0" w:space="0" w:color="auto"/>
            <w:right w:val="none" w:sz="0" w:space="0" w:color="auto"/>
          </w:divBdr>
        </w:div>
        <w:div w:id="1905482363">
          <w:marLeft w:val="0"/>
          <w:marRight w:val="0"/>
          <w:marTop w:val="0"/>
          <w:marBottom w:val="225"/>
          <w:divBdr>
            <w:top w:val="none" w:sz="0" w:space="0" w:color="auto"/>
            <w:left w:val="none" w:sz="0" w:space="0" w:color="auto"/>
            <w:bottom w:val="none" w:sz="0" w:space="0" w:color="auto"/>
            <w:right w:val="none" w:sz="0" w:space="0" w:color="auto"/>
          </w:divBdr>
        </w:div>
        <w:div w:id="1161114692">
          <w:marLeft w:val="0"/>
          <w:marRight w:val="0"/>
          <w:marTop w:val="0"/>
          <w:marBottom w:val="225"/>
          <w:divBdr>
            <w:top w:val="none" w:sz="0" w:space="0" w:color="auto"/>
            <w:left w:val="none" w:sz="0" w:space="0" w:color="auto"/>
            <w:bottom w:val="none" w:sz="0" w:space="0" w:color="auto"/>
            <w:right w:val="none" w:sz="0" w:space="0" w:color="auto"/>
          </w:divBdr>
        </w:div>
        <w:div w:id="666788718">
          <w:marLeft w:val="0"/>
          <w:marRight w:val="0"/>
          <w:marTop w:val="0"/>
          <w:marBottom w:val="225"/>
          <w:divBdr>
            <w:top w:val="none" w:sz="0" w:space="0" w:color="auto"/>
            <w:left w:val="none" w:sz="0" w:space="0" w:color="auto"/>
            <w:bottom w:val="none" w:sz="0" w:space="0" w:color="auto"/>
            <w:right w:val="none" w:sz="0" w:space="0" w:color="auto"/>
          </w:divBdr>
        </w:div>
        <w:div w:id="552665291">
          <w:marLeft w:val="0"/>
          <w:marRight w:val="0"/>
          <w:marTop w:val="0"/>
          <w:marBottom w:val="225"/>
          <w:divBdr>
            <w:top w:val="none" w:sz="0" w:space="0" w:color="auto"/>
            <w:left w:val="none" w:sz="0" w:space="0" w:color="auto"/>
            <w:bottom w:val="none" w:sz="0" w:space="0" w:color="auto"/>
            <w:right w:val="none" w:sz="0" w:space="0" w:color="auto"/>
          </w:divBdr>
        </w:div>
        <w:div w:id="37634849">
          <w:marLeft w:val="0"/>
          <w:marRight w:val="0"/>
          <w:marTop w:val="0"/>
          <w:marBottom w:val="225"/>
          <w:divBdr>
            <w:top w:val="none" w:sz="0" w:space="0" w:color="auto"/>
            <w:left w:val="none" w:sz="0" w:space="0" w:color="auto"/>
            <w:bottom w:val="none" w:sz="0" w:space="0" w:color="auto"/>
            <w:right w:val="none" w:sz="0" w:space="0" w:color="auto"/>
          </w:divBdr>
        </w:div>
        <w:div w:id="2015376183">
          <w:marLeft w:val="0"/>
          <w:marRight w:val="0"/>
          <w:marTop w:val="0"/>
          <w:marBottom w:val="225"/>
          <w:divBdr>
            <w:top w:val="none" w:sz="0" w:space="0" w:color="auto"/>
            <w:left w:val="none" w:sz="0" w:space="0" w:color="auto"/>
            <w:bottom w:val="none" w:sz="0" w:space="0" w:color="auto"/>
            <w:right w:val="none" w:sz="0" w:space="0" w:color="auto"/>
          </w:divBdr>
        </w:div>
        <w:div w:id="1710178745">
          <w:marLeft w:val="0"/>
          <w:marRight w:val="0"/>
          <w:marTop w:val="0"/>
          <w:marBottom w:val="225"/>
          <w:divBdr>
            <w:top w:val="none" w:sz="0" w:space="0" w:color="auto"/>
            <w:left w:val="none" w:sz="0" w:space="0" w:color="auto"/>
            <w:bottom w:val="none" w:sz="0" w:space="0" w:color="auto"/>
            <w:right w:val="none" w:sz="0" w:space="0" w:color="auto"/>
          </w:divBdr>
        </w:div>
        <w:div w:id="1723865802">
          <w:marLeft w:val="0"/>
          <w:marRight w:val="0"/>
          <w:marTop w:val="0"/>
          <w:marBottom w:val="225"/>
          <w:divBdr>
            <w:top w:val="none" w:sz="0" w:space="0" w:color="auto"/>
            <w:left w:val="none" w:sz="0" w:space="0" w:color="auto"/>
            <w:bottom w:val="none" w:sz="0" w:space="0" w:color="auto"/>
            <w:right w:val="none" w:sz="0" w:space="0" w:color="auto"/>
          </w:divBdr>
        </w:div>
        <w:div w:id="1422335831">
          <w:marLeft w:val="0"/>
          <w:marRight w:val="0"/>
          <w:marTop w:val="0"/>
          <w:marBottom w:val="225"/>
          <w:divBdr>
            <w:top w:val="none" w:sz="0" w:space="0" w:color="auto"/>
            <w:left w:val="none" w:sz="0" w:space="0" w:color="auto"/>
            <w:bottom w:val="none" w:sz="0" w:space="0" w:color="auto"/>
            <w:right w:val="none" w:sz="0" w:space="0" w:color="auto"/>
          </w:divBdr>
        </w:div>
        <w:div w:id="1865289316">
          <w:marLeft w:val="0"/>
          <w:marRight w:val="0"/>
          <w:marTop w:val="0"/>
          <w:marBottom w:val="225"/>
          <w:divBdr>
            <w:top w:val="none" w:sz="0" w:space="0" w:color="auto"/>
            <w:left w:val="none" w:sz="0" w:space="0" w:color="auto"/>
            <w:bottom w:val="none" w:sz="0" w:space="0" w:color="auto"/>
            <w:right w:val="none" w:sz="0" w:space="0" w:color="auto"/>
          </w:divBdr>
        </w:div>
        <w:div w:id="544560841">
          <w:marLeft w:val="0"/>
          <w:marRight w:val="0"/>
          <w:marTop w:val="0"/>
          <w:marBottom w:val="225"/>
          <w:divBdr>
            <w:top w:val="none" w:sz="0" w:space="0" w:color="auto"/>
            <w:left w:val="none" w:sz="0" w:space="0" w:color="auto"/>
            <w:bottom w:val="none" w:sz="0" w:space="0" w:color="auto"/>
            <w:right w:val="none" w:sz="0" w:space="0" w:color="auto"/>
          </w:divBdr>
        </w:div>
        <w:div w:id="1911571264">
          <w:marLeft w:val="0"/>
          <w:marRight w:val="0"/>
          <w:marTop w:val="0"/>
          <w:marBottom w:val="225"/>
          <w:divBdr>
            <w:top w:val="none" w:sz="0" w:space="0" w:color="auto"/>
            <w:left w:val="none" w:sz="0" w:space="0" w:color="auto"/>
            <w:bottom w:val="none" w:sz="0" w:space="0" w:color="auto"/>
            <w:right w:val="none" w:sz="0" w:space="0" w:color="auto"/>
          </w:divBdr>
        </w:div>
        <w:div w:id="191650361">
          <w:marLeft w:val="0"/>
          <w:marRight w:val="0"/>
          <w:marTop w:val="0"/>
          <w:marBottom w:val="225"/>
          <w:divBdr>
            <w:top w:val="none" w:sz="0" w:space="0" w:color="auto"/>
            <w:left w:val="none" w:sz="0" w:space="0" w:color="auto"/>
            <w:bottom w:val="none" w:sz="0" w:space="0" w:color="auto"/>
            <w:right w:val="none" w:sz="0" w:space="0" w:color="auto"/>
          </w:divBdr>
        </w:div>
        <w:div w:id="1881163186">
          <w:marLeft w:val="0"/>
          <w:marRight w:val="0"/>
          <w:marTop w:val="0"/>
          <w:marBottom w:val="225"/>
          <w:divBdr>
            <w:top w:val="none" w:sz="0" w:space="0" w:color="auto"/>
            <w:left w:val="none" w:sz="0" w:space="0" w:color="auto"/>
            <w:bottom w:val="none" w:sz="0" w:space="0" w:color="auto"/>
            <w:right w:val="none" w:sz="0" w:space="0" w:color="auto"/>
          </w:divBdr>
        </w:div>
        <w:div w:id="1802768272">
          <w:marLeft w:val="0"/>
          <w:marRight w:val="0"/>
          <w:marTop w:val="0"/>
          <w:marBottom w:val="225"/>
          <w:divBdr>
            <w:top w:val="none" w:sz="0" w:space="0" w:color="auto"/>
            <w:left w:val="none" w:sz="0" w:space="0" w:color="auto"/>
            <w:bottom w:val="none" w:sz="0" w:space="0" w:color="auto"/>
            <w:right w:val="none" w:sz="0" w:space="0" w:color="auto"/>
          </w:divBdr>
        </w:div>
        <w:div w:id="63068586">
          <w:marLeft w:val="0"/>
          <w:marRight w:val="0"/>
          <w:marTop w:val="0"/>
          <w:marBottom w:val="225"/>
          <w:divBdr>
            <w:top w:val="none" w:sz="0" w:space="0" w:color="auto"/>
            <w:left w:val="none" w:sz="0" w:space="0" w:color="auto"/>
            <w:bottom w:val="none" w:sz="0" w:space="0" w:color="auto"/>
            <w:right w:val="none" w:sz="0" w:space="0" w:color="auto"/>
          </w:divBdr>
        </w:div>
        <w:div w:id="1669092265">
          <w:marLeft w:val="0"/>
          <w:marRight w:val="0"/>
          <w:marTop w:val="0"/>
          <w:marBottom w:val="225"/>
          <w:divBdr>
            <w:top w:val="none" w:sz="0" w:space="0" w:color="auto"/>
            <w:left w:val="none" w:sz="0" w:space="0" w:color="auto"/>
            <w:bottom w:val="none" w:sz="0" w:space="0" w:color="auto"/>
            <w:right w:val="none" w:sz="0" w:space="0" w:color="auto"/>
          </w:divBdr>
        </w:div>
        <w:div w:id="195311656">
          <w:marLeft w:val="0"/>
          <w:marRight w:val="0"/>
          <w:marTop w:val="0"/>
          <w:marBottom w:val="225"/>
          <w:divBdr>
            <w:top w:val="none" w:sz="0" w:space="0" w:color="auto"/>
            <w:left w:val="none" w:sz="0" w:space="0" w:color="auto"/>
            <w:bottom w:val="none" w:sz="0" w:space="0" w:color="auto"/>
            <w:right w:val="none" w:sz="0" w:space="0" w:color="auto"/>
          </w:divBdr>
        </w:div>
        <w:div w:id="1833136928">
          <w:marLeft w:val="0"/>
          <w:marRight w:val="0"/>
          <w:marTop w:val="0"/>
          <w:marBottom w:val="225"/>
          <w:divBdr>
            <w:top w:val="none" w:sz="0" w:space="0" w:color="auto"/>
            <w:left w:val="none" w:sz="0" w:space="0" w:color="auto"/>
            <w:bottom w:val="none" w:sz="0" w:space="0" w:color="auto"/>
            <w:right w:val="none" w:sz="0" w:space="0" w:color="auto"/>
          </w:divBdr>
        </w:div>
        <w:div w:id="1050150546">
          <w:marLeft w:val="0"/>
          <w:marRight w:val="0"/>
          <w:marTop w:val="0"/>
          <w:marBottom w:val="225"/>
          <w:divBdr>
            <w:top w:val="none" w:sz="0" w:space="0" w:color="auto"/>
            <w:left w:val="none" w:sz="0" w:space="0" w:color="auto"/>
            <w:bottom w:val="none" w:sz="0" w:space="0" w:color="auto"/>
            <w:right w:val="none" w:sz="0" w:space="0" w:color="auto"/>
          </w:divBdr>
        </w:div>
        <w:div w:id="683091881">
          <w:marLeft w:val="0"/>
          <w:marRight w:val="0"/>
          <w:marTop w:val="0"/>
          <w:marBottom w:val="225"/>
          <w:divBdr>
            <w:top w:val="none" w:sz="0" w:space="0" w:color="auto"/>
            <w:left w:val="none" w:sz="0" w:space="0" w:color="auto"/>
            <w:bottom w:val="none" w:sz="0" w:space="0" w:color="auto"/>
            <w:right w:val="none" w:sz="0" w:space="0" w:color="auto"/>
          </w:divBdr>
        </w:div>
        <w:div w:id="557284846">
          <w:marLeft w:val="0"/>
          <w:marRight w:val="0"/>
          <w:marTop w:val="0"/>
          <w:marBottom w:val="225"/>
          <w:divBdr>
            <w:top w:val="none" w:sz="0" w:space="0" w:color="auto"/>
            <w:left w:val="none" w:sz="0" w:space="0" w:color="auto"/>
            <w:bottom w:val="none" w:sz="0" w:space="0" w:color="auto"/>
            <w:right w:val="none" w:sz="0" w:space="0" w:color="auto"/>
          </w:divBdr>
        </w:div>
        <w:div w:id="1223101318">
          <w:marLeft w:val="0"/>
          <w:marRight w:val="0"/>
          <w:marTop w:val="0"/>
          <w:marBottom w:val="225"/>
          <w:divBdr>
            <w:top w:val="none" w:sz="0" w:space="0" w:color="auto"/>
            <w:left w:val="none" w:sz="0" w:space="0" w:color="auto"/>
            <w:bottom w:val="none" w:sz="0" w:space="0" w:color="auto"/>
            <w:right w:val="none" w:sz="0" w:space="0" w:color="auto"/>
          </w:divBdr>
        </w:div>
        <w:div w:id="461926704">
          <w:marLeft w:val="0"/>
          <w:marRight w:val="0"/>
          <w:marTop w:val="0"/>
          <w:marBottom w:val="225"/>
          <w:divBdr>
            <w:top w:val="none" w:sz="0" w:space="0" w:color="auto"/>
            <w:left w:val="none" w:sz="0" w:space="0" w:color="auto"/>
            <w:bottom w:val="none" w:sz="0" w:space="0" w:color="auto"/>
            <w:right w:val="none" w:sz="0" w:space="0" w:color="auto"/>
          </w:divBdr>
        </w:div>
        <w:div w:id="1699114415">
          <w:marLeft w:val="0"/>
          <w:marRight w:val="0"/>
          <w:marTop w:val="0"/>
          <w:marBottom w:val="225"/>
          <w:divBdr>
            <w:top w:val="none" w:sz="0" w:space="0" w:color="auto"/>
            <w:left w:val="none" w:sz="0" w:space="0" w:color="auto"/>
            <w:bottom w:val="none" w:sz="0" w:space="0" w:color="auto"/>
            <w:right w:val="none" w:sz="0" w:space="0" w:color="auto"/>
          </w:divBdr>
        </w:div>
        <w:div w:id="33577890">
          <w:marLeft w:val="0"/>
          <w:marRight w:val="0"/>
          <w:marTop w:val="0"/>
          <w:marBottom w:val="225"/>
          <w:divBdr>
            <w:top w:val="none" w:sz="0" w:space="0" w:color="auto"/>
            <w:left w:val="none" w:sz="0" w:space="0" w:color="auto"/>
            <w:bottom w:val="none" w:sz="0" w:space="0" w:color="auto"/>
            <w:right w:val="none" w:sz="0" w:space="0" w:color="auto"/>
          </w:divBdr>
        </w:div>
        <w:div w:id="1991133119">
          <w:marLeft w:val="0"/>
          <w:marRight w:val="0"/>
          <w:marTop w:val="0"/>
          <w:marBottom w:val="225"/>
          <w:divBdr>
            <w:top w:val="none" w:sz="0" w:space="0" w:color="auto"/>
            <w:left w:val="none" w:sz="0" w:space="0" w:color="auto"/>
            <w:bottom w:val="none" w:sz="0" w:space="0" w:color="auto"/>
            <w:right w:val="none" w:sz="0" w:space="0" w:color="auto"/>
          </w:divBdr>
        </w:div>
        <w:div w:id="351491613">
          <w:marLeft w:val="0"/>
          <w:marRight w:val="0"/>
          <w:marTop w:val="0"/>
          <w:marBottom w:val="225"/>
          <w:divBdr>
            <w:top w:val="none" w:sz="0" w:space="0" w:color="auto"/>
            <w:left w:val="none" w:sz="0" w:space="0" w:color="auto"/>
            <w:bottom w:val="none" w:sz="0" w:space="0" w:color="auto"/>
            <w:right w:val="none" w:sz="0" w:space="0" w:color="auto"/>
          </w:divBdr>
        </w:div>
        <w:div w:id="902834380">
          <w:marLeft w:val="0"/>
          <w:marRight w:val="0"/>
          <w:marTop w:val="0"/>
          <w:marBottom w:val="225"/>
          <w:divBdr>
            <w:top w:val="none" w:sz="0" w:space="0" w:color="auto"/>
            <w:left w:val="none" w:sz="0" w:space="0" w:color="auto"/>
            <w:bottom w:val="none" w:sz="0" w:space="0" w:color="auto"/>
            <w:right w:val="none" w:sz="0" w:space="0" w:color="auto"/>
          </w:divBdr>
        </w:div>
        <w:div w:id="469057387">
          <w:marLeft w:val="0"/>
          <w:marRight w:val="0"/>
          <w:marTop w:val="0"/>
          <w:marBottom w:val="225"/>
          <w:divBdr>
            <w:top w:val="none" w:sz="0" w:space="0" w:color="auto"/>
            <w:left w:val="none" w:sz="0" w:space="0" w:color="auto"/>
            <w:bottom w:val="none" w:sz="0" w:space="0" w:color="auto"/>
            <w:right w:val="none" w:sz="0" w:space="0" w:color="auto"/>
          </w:divBdr>
        </w:div>
        <w:div w:id="31542937">
          <w:marLeft w:val="0"/>
          <w:marRight w:val="0"/>
          <w:marTop w:val="0"/>
          <w:marBottom w:val="225"/>
          <w:divBdr>
            <w:top w:val="none" w:sz="0" w:space="0" w:color="auto"/>
            <w:left w:val="none" w:sz="0" w:space="0" w:color="auto"/>
            <w:bottom w:val="none" w:sz="0" w:space="0" w:color="auto"/>
            <w:right w:val="none" w:sz="0" w:space="0" w:color="auto"/>
          </w:divBdr>
        </w:div>
        <w:div w:id="1418209147">
          <w:marLeft w:val="0"/>
          <w:marRight w:val="0"/>
          <w:marTop w:val="0"/>
          <w:marBottom w:val="225"/>
          <w:divBdr>
            <w:top w:val="none" w:sz="0" w:space="0" w:color="auto"/>
            <w:left w:val="none" w:sz="0" w:space="0" w:color="auto"/>
            <w:bottom w:val="none" w:sz="0" w:space="0" w:color="auto"/>
            <w:right w:val="none" w:sz="0" w:space="0" w:color="auto"/>
          </w:divBdr>
        </w:div>
        <w:div w:id="479922983">
          <w:marLeft w:val="0"/>
          <w:marRight w:val="0"/>
          <w:marTop w:val="0"/>
          <w:marBottom w:val="225"/>
          <w:divBdr>
            <w:top w:val="none" w:sz="0" w:space="0" w:color="auto"/>
            <w:left w:val="none" w:sz="0" w:space="0" w:color="auto"/>
            <w:bottom w:val="none" w:sz="0" w:space="0" w:color="auto"/>
            <w:right w:val="none" w:sz="0" w:space="0" w:color="auto"/>
          </w:divBdr>
        </w:div>
        <w:div w:id="1607541900">
          <w:marLeft w:val="0"/>
          <w:marRight w:val="0"/>
          <w:marTop w:val="0"/>
          <w:marBottom w:val="225"/>
          <w:divBdr>
            <w:top w:val="none" w:sz="0" w:space="0" w:color="auto"/>
            <w:left w:val="none" w:sz="0" w:space="0" w:color="auto"/>
            <w:bottom w:val="none" w:sz="0" w:space="0" w:color="auto"/>
            <w:right w:val="none" w:sz="0" w:space="0" w:color="auto"/>
          </w:divBdr>
        </w:div>
        <w:div w:id="726685671">
          <w:marLeft w:val="0"/>
          <w:marRight w:val="0"/>
          <w:marTop w:val="0"/>
          <w:marBottom w:val="225"/>
          <w:divBdr>
            <w:top w:val="none" w:sz="0" w:space="0" w:color="auto"/>
            <w:left w:val="none" w:sz="0" w:space="0" w:color="auto"/>
            <w:bottom w:val="none" w:sz="0" w:space="0" w:color="auto"/>
            <w:right w:val="none" w:sz="0" w:space="0" w:color="auto"/>
          </w:divBdr>
        </w:div>
        <w:div w:id="1331716956">
          <w:marLeft w:val="0"/>
          <w:marRight w:val="0"/>
          <w:marTop w:val="0"/>
          <w:marBottom w:val="225"/>
          <w:divBdr>
            <w:top w:val="none" w:sz="0" w:space="0" w:color="auto"/>
            <w:left w:val="none" w:sz="0" w:space="0" w:color="auto"/>
            <w:bottom w:val="none" w:sz="0" w:space="0" w:color="auto"/>
            <w:right w:val="none" w:sz="0" w:space="0" w:color="auto"/>
          </w:divBdr>
        </w:div>
        <w:div w:id="1688631933">
          <w:marLeft w:val="0"/>
          <w:marRight w:val="0"/>
          <w:marTop w:val="0"/>
          <w:marBottom w:val="225"/>
          <w:divBdr>
            <w:top w:val="none" w:sz="0" w:space="0" w:color="auto"/>
            <w:left w:val="none" w:sz="0" w:space="0" w:color="auto"/>
            <w:bottom w:val="none" w:sz="0" w:space="0" w:color="auto"/>
            <w:right w:val="none" w:sz="0" w:space="0" w:color="auto"/>
          </w:divBdr>
        </w:div>
        <w:div w:id="797379041">
          <w:marLeft w:val="0"/>
          <w:marRight w:val="0"/>
          <w:marTop w:val="0"/>
          <w:marBottom w:val="225"/>
          <w:divBdr>
            <w:top w:val="none" w:sz="0" w:space="0" w:color="auto"/>
            <w:left w:val="none" w:sz="0" w:space="0" w:color="auto"/>
            <w:bottom w:val="none" w:sz="0" w:space="0" w:color="auto"/>
            <w:right w:val="none" w:sz="0" w:space="0" w:color="auto"/>
          </w:divBdr>
        </w:div>
        <w:div w:id="37364985">
          <w:marLeft w:val="0"/>
          <w:marRight w:val="0"/>
          <w:marTop w:val="0"/>
          <w:marBottom w:val="225"/>
          <w:divBdr>
            <w:top w:val="none" w:sz="0" w:space="0" w:color="auto"/>
            <w:left w:val="none" w:sz="0" w:space="0" w:color="auto"/>
            <w:bottom w:val="none" w:sz="0" w:space="0" w:color="auto"/>
            <w:right w:val="none" w:sz="0" w:space="0" w:color="auto"/>
          </w:divBdr>
        </w:div>
        <w:div w:id="2038770999">
          <w:marLeft w:val="0"/>
          <w:marRight w:val="0"/>
          <w:marTop w:val="0"/>
          <w:marBottom w:val="225"/>
          <w:divBdr>
            <w:top w:val="none" w:sz="0" w:space="0" w:color="auto"/>
            <w:left w:val="none" w:sz="0" w:space="0" w:color="auto"/>
            <w:bottom w:val="none" w:sz="0" w:space="0" w:color="auto"/>
            <w:right w:val="none" w:sz="0" w:space="0" w:color="auto"/>
          </w:divBdr>
        </w:div>
        <w:div w:id="466700903">
          <w:marLeft w:val="0"/>
          <w:marRight w:val="0"/>
          <w:marTop w:val="0"/>
          <w:marBottom w:val="225"/>
          <w:divBdr>
            <w:top w:val="none" w:sz="0" w:space="0" w:color="auto"/>
            <w:left w:val="none" w:sz="0" w:space="0" w:color="auto"/>
            <w:bottom w:val="none" w:sz="0" w:space="0" w:color="auto"/>
            <w:right w:val="none" w:sz="0" w:space="0" w:color="auto"/>
          </w:divBdr>
        </w:div>
        <w:div w:id="1947958394">
          <w:marLeft w:val="0"/>
          <w:marRight w:val="0"/>
          <w:marTop w:val="0"/>
          <w:marBottom w:val="225"/>
          <w:divBdr>
            <w:top w:val="none" w:sz="0" w:space="0" w:color="auto"/>
            <w:left w:val="none" w:sz="0" w:space="0" w:color="auto"/>
            <w:bottom w:val="none" w:sz="0" w:space="0" w:color="auto"/>
            <w:right w:val="none" w:sz="0" w:space="0" w:color="auto"/>
          </w:divBdr>
        </w:div>
        <w:div w:id="2067754789">
          <w:marLeft w:val="0"/>
          <w:marRight w:val="0"/>
          <w:marTop w:val="0"/>
          <w:marBottom w:val="225"/>
          <w:divBdr>
            <w:top w:val="none" w:sz="0" w:space="0" w:color="auto"/>
            <w:left w:val="none" w:sz="0" w:space="0" w:color="auto"/>
            <w:bottom w:val="none" w:sz="0" w:space="0" w:color="auto"/>
            <w:right w:val="none" w:sz="0" w:space="0" w:color="auto"/>
          </w:divBdr>
        </w:div>
        <w:div w:id="44303955">
          <w:marLeft w:val="0"/>
          <w:marRight w:val="0"/>
          <w:marTop w:val="0"/>
          <w:marBottom w:val="225"/>
          <w:divBdr>
            <w:top w:val="none" w:sz="0" w:space="0" w:color="auto"/>
            <w:left w:val="none" w:sz="0" w:space="0" w:color="auto"/>
            <w:bottom w:val="none" w:sz="0" w:space="0" w:color="auto"/>
            <w:right w:val="none" w:sz="0" w:space="0" w:color="auto"/>
          </w:divBdr>
        </w:div>
        <w:div w:id="957181208">
          <w:marLeft w:val="0"/>
          <w:marRight w:val="0"/>
          <w:marTop w:val="0"/>
          <w:marBottom w:val="225"/>
          <w:divBdr>
            <w:top w:val="none" w:sz="0" w:space="0" w:color="auto"/>
            <w:left w:val="none" w:sz="0" w:space="0" w:color="auto"/>
            <w:bottom w:val="none" w:sz="0" w:space="0" w:color="auto"/>
            <w:right w:val="none" w:sz="0" w:space="0" w:color="auto"/>
          </w:divBdr>
        </w:div>
        <w:div w:id="1440759484">
          <w:marLeft w:val="0"/>
          <w:marRight w:val="0"/>
          <w:marTop w:val="0"/>
          <w:marBottom w:val="225"/>
          <w:divBdr>
            <w:top w:val="none" w:sz="0" w:space="0" w:color="auto"/>
            <w:left w:val="none" w:sz="0" w:space="0" w:color="auto"/>
            <w:bottom w:val="none" w:sz="0" w:space="0" w:color="auto"/>
            <w:right w:val="none" w:sz="0" w:space="0" w:color="auto"/>
          </w:divBdr>
        </w:div>
        <w:div w:id="1040013008">
          <w:marLeft w:val="0"/>
          <w:marRight w:val="0"/>
          <w:marTop w:val="0"/>
          <w:marBottom w:val="225"/>
          <w:divBdr>
            <w:top w:val="none" w:sz="0" w:space="0" w:color="auto"/>
            <w:left w:val="none" w:sz="0" w:space="0" w:color="auto"/>
            <w:bottom w:val="none" w:sz="0" w:space="0" w:color="auto"/>
            <w:right w:val="none" w:sz="0" w:space="0" w:color="auto"/>
          </w:divBdr>
        </w:div>
        <w:div w:id="86081489">
          <w:marLeft w:val="0"/>
          <w:marRight w:val="0"/>
          <w:marTop w:val="0"/>
          <w:marBottom w:val="225"/>
          <w:divBdr>
            <w:top w:val="none" w:sz="0" w:space="0" w:color="auto"/>
            <w:left w:val="none" w:sz="0" w:space="0" w:color="auto"/>
            <w:bottom w:val="none" w:sz="0" w:space="0" w:color="auto"/>
            <w:right w:val="none" w:sz="0" w:space="0" w:color="auto"/>
          </w:divBdr>
        </w:div>
        <w:div w:id="677846841">
          <w:marLeft w:val="0"/>
          <w:marRight w:val="0"/>
          <w:marTop w:val="0"/>
          <w:marBottom w:val="225"/>
          <w:divBdr>
            <w:top w:val="none" w:sz="0" w:space="0" w:color="auto"/>
            <w:left w:val="none" w:sz="0" w:space="0" w:color="auto"/>
            <w:bottom w:val="none" w:sz="0" w:space="0" w:color="auto"/>
            <w:right w:val="none" w:sz="0" w:space="0" w:color="auto"/>
          </w:divBdr>
        </w:div>
        <w:div w:id="1445999532">
          <w:marLeft w:val="0"/>
          <w:marRight w:val="0"/>
          <w:marTop w:val="0"/>
          <w:marBottom w:val="225"/>
          <w:divBdr>
            <w:top w:val="none" w:sz="0" w:space="0" w:color="auto"/>
            <w:left w:val="none" w:sz="0" w:space="0" w:color="auto"/>
            <w:bottom w:val="none" w:sz="0" w:space="0" w:color="auto"/>
            <w:right w:val="none" w:sz="0" w:space="0" w:color="auto"/>
          </w:divBdr>
        </w:div>
        <w:div w:id="1603612528">
          <w:marLeft w:val="0"/>
          <w:marRight w:val="0"/>
          <w:marTop w:val="0"/>
          <w:marBottom w:val="225"/>
          <w:divBdr>
            <w:top w:val="none" w:sz="0" w:space="0" w:color="auto"/>
            <w:left w:val="none" w:sz="0" w:space="0" w:color="auto"/>
            <w:bottom w:val="none" w:sz="0" w:space="0" w:color="auto"/>
            <w:right w:val="none" w:sz="0" w:space="0" w:color="auto"/>
          </w:divBdr>
        </w:div>
        <w:div w:id="2129159688">
          <w:marLeft w:val="0"/>
          <w:marRight w:val="0"/>
          <w:marTop w:val="0"/>
          <w:marBottom w:val="225"/>
          <w:divBdr>
            <w:top w:val="none" w:sz="0" w:space="0" w:color="auto"/>
            <w:left w:val="none" w:sz="0" w:space="0" w:color="auto"/>
            <w:bottom w:val="none" w:sz="0" w:space="0" w:color="auto"/>
            <w:right w:val="none" w:sz="0" w:space="0" w:color="auto"/>
          </w:divBdr>
        </w:div>
        <w:div w:id="2038702040">
          <w:marLeft w:val="0"/>
          <w:marRight w:val="0"/>
          <w:marTop w:val="0"/>
          <w:marBottom w:val="225"/>
          <w:divBdr>
            <w:top w:val="none" w:sz="0" w:space="0" w:color="auto"/>
            <w:left w:val="none" w:sz="0" w:space="0" w:color="auto"/>
            <w:bottom w:val="none" w:sz="0" w:space="0" w:color="auto"/>
            <w:right w:val="none" w:sz="0" w:space="0" w:color="auto"/>
          </w:divBdr>
        </w:div>
        <w:div w:id="709113148">
          <w:marLeft w:val="0"/>
          <w:marRight w:val="0"/>
          <w:marTop w:val="0"/>
          <w:marBottom w:val="225"/>
          <w:divBdr>
            <w:top w:val="none" w:sz="0" w:space="0" w:color="auto"/>
            <w:left w:val="none" w:sz="0" w:space="0" w:color="auto"/>
            <w:bottom w:val="none" w:sz="0" w:space="0" w:color="auto"/>
            <w:right w:val="none" w:sz="0" w:space="0" w:color="auto"/>
          </w:divBdr>
        </w:div>
        <w:div w:id="1451168074">
          <w:marLeft w:val="0"/>
          <w:marRight w:val="0"/>
          <w:marTop w:val="0"/>
          <w:marBottom w:val="225"/>
          <w:divBdr>
            <w:top w:val="none" w:sz="0" w:space="0" w:color="auto"/>
            <w:left w:val="none" w:sz="0" w:space="0" w:color="auto"/>
            <w:bottom w:val="none" w:sz="0" w:space="0" w:color="auto"/>
            <w:right w:val="none" w:sz="0" w:space="0" w:color="auto"/>
          </w:divBdr>
        </w:div>
        <w:div w:id="1337001207">
          <w:marLeft w:val="0"/>
          <w:marRight w:val="0"/>
          <w:marTop w:val="0"/>
          <w:marBottom w:val="225"/>
          <w:divBdr>
            <w:top w:val="none" w:sz="0" w:space="0" w:color="auto"/>
            <w:left w:val="none" w:sz="0" w:space="0" w:color="auto"/>
            <w:bottom w:val="none" w:sz="0" w:space="0" w:color="auto"/>
            <w:right w:val="none" w:sz="0" w:space="0" w:color="auto"/>
          </w:divBdr>
        </w:div>
        <w:div w:id="1985965892">
          <w:marLeft w:val="0"/>
          <w:marRight w:val="0"/>
          <w:marTop w:val="0"/>
          <w:marBottom w:val="225"/>
          <w:divBdr>
            <w:top w:val="none" w:sz="0" w:space="0" w:color="auto"/>
            <w:left w:val="none" w:sz="0" w:space="0" w:color="auto"/>
            <w:bottom w:val="none" w:sz="0" w:space="0" w:color="auto"/>
            <w:right w:val="none" w:sz="0" w:space="0" w:color="auto"/>
          </w:divBdr>
        </w:div>
        <w:div w:id="471366349">
          <w:marLeft w:val="0"/>
          <w:marRight w:val="0"/>
          <w:marTop w:val="0"/>
          <w:marBottom w:val="225"/>
          <w:divBdr>
            <w:top w:val="none" w:sz="0" w:space="0" w:color="auto"/>
            <w:left w:val="none" w:sz="0" w:space="0" w:color="auto"/>
            <w:bottom w:val="none" w:sz="0" w:space="0" w:color="auto"/>
            <w:right w:val="none" w:sz="0" w:space="0" w:color="auto"/>
          </w:divBdr>
        </w:div>
        <w:div w:id="822433332">
          <w:marLeft w:val="0"/>
          <w:marRight w:val="0"/>
          <w:marTop w:val="0"/>
          <w:marBottom w:val="225"/>
          <w:divBdr>
            <w:top w:val="none" w:sz="0" w:space="0" w:color="auto"/>
            <w:left w:val="none" w:sz="0" w:space="0" w:color="auto"/>
            <w:bottom w:val="none" w:sz="0" w:space="0" w:color="auto"/>
            <w:right w:val="none" w:sz="0" w:space="0" w:color="auto"/>
          </w:divBdr>
        </w:div>
        <w:div w:id="956571526">
          <w:marLeft w:val="0"/>
          <w:marRight w:val="0"/>
          <w:marTop w:val="0"/>
          <w:marBottom w:val="225"/>
          <w:divBdr>
            <w:top w:val="none" w:sz="0" w:space="0" w:color="auto"/>
            <w:left w:val="none" w:sz="0" w:space="0" w:color="auto"/>
            <w:bottom w:val="none" w:sz="0" w:space="0" w:color="auto"/>
            <w:right w:val="none" w:sz="0" w:space="0" w:color="auto"/>
          </w:divBdr>
        </w:div>
        <w:div w:id="1643458260">
          <w:marLeft w:val="0"/>
          <w:marRight w:val="0"/>
          <w:marTop w:val="0"/>
          <w:marBottom w:val="225"/>
          <w:divBdr>
            <w:top w:val="none" w:sz="0" w:space="0" w:color="auto"/>
            <w:left w:val="none" w:sz="0" w:space="0" w:color="auto"/>
            <w:bottom w:val="none" w:sz="0" w:space="0" w:color="auto"/>
            <w:right w:val="none" w:sz="0" w:space="0" w:color="auto"/>
          </w:divBdr>
        </w:div>
        <w:div w:id="37048396">
          <w:marLeft w:val="0"/>
          <w:marRight w:val="0"/>
          <w:marTop w:val="0"/>
          <w:marBottom w:val="225"/>
          <w:divBdr>
            <w:top w:val="none" w:sz="0" w:space="0" w:color="auto"/>
            <w:left w:val="none" w:sz="0" w:space="0" w:color="auto"/>
            <w:bottom w:val="none" w:sz="0" w:space="0" w:color="auto"/>
            <w:right w:val="none" w:sz="0" w:space="0" w:color="auto"/>
          </w:divBdr>
        </w:div>
        <w:div w:id="84113927">
          <w:marLeft w:val="0"/>
          <w:marRight w:val="0"/>
          <w:marTop w:val="0"/>
          <w:marBottom w:val="225"/>
          <w:divBdr>
            <w:top w:val="none" w:sz="0" w:space="0" w:color="auto"/>
            <w:left w:val="none" w:sz="0" w:space="0" w:color="auto"/>
            <w:bottom w:val="none" w:sz="0" w:space="0" w:color="auto"/>
            <w:right w:val="none" w:sz="0" w:space="0" w:color="auto"/>
          </w:divBdr>
        </w:div>
        <w:div w:id="2089187416">
          <w:marLeft w:val="0"/>
          <w:marRight w:val="0"/>
          <w:marTop w:val="0"/>
          <w:marBottom w:val="225"/>
          <w:divBdr>
            <w:top w:val="none" w:sz="0" w:space="0" w:color="auto"/>
            <w:left w:val="none" w:sz="0" w:space="0" w:color="auto"/>
            <w:bottom w:val="none" w:sz="0" w:space="0" w:color="auto"/>
            <w:right w:val="none" w:sz="0" w:space="0" w:color="auto"/>
          </w:divBdr>
        </w:div>
        <w:div w:id="2072842561">
          <w:marLeft w:val="0"/>
          <w:marRight w:val="0"/>
          <w:marTop w:val="0"/>
          <w:marBottom w:val="225"/>
          <w:divBdr>
            <w:top w:val="none" w:sz="0" w:space="0" w:color="auto"/>
            <w:left w:val="none" w:sz="0" w:space="0" w:color="auto"/>
            <w:bottom w:val="none" w:sz="0" w:space="0" w:color="auto"/>
            <w:right w:val="none" w:sz="0" w:space="0" w:color="auto"/>
          </w:divBdr>
        </w:div>
        <w:div w:id="33120887">
          <w:marLeft w:val="0"/>
          <w:marRight w:val="0"/>
          <w:marTop w:val="0"/>
          <w:marBottom w:val="225"/>
          <w:divBdr>
            <w:top w:val="none" w:sz="0" w:space="0" w:color="auto"/>
            <w:left w:val="none" w:sz="0" w:space="0" w:color="auto"/>
            <w:bottom w:val="none" w:sz="0" w:space="0" w:color="auto"/>
            <w:right w:val="none" w:sz="0" w:space="0" w:color="auto"/>
          </w:divBdr>
        </w:div>
        <w:div w:id="661933085">
          <w:marLeft w:val="0"/>
          <w:marRight w:val="0"/>
          <w:marTop w:val="0"/>
          <w:marBottom w:val="225"/>
          <w:divBdr>
            <w:top w:val="none" w:sz="0" w:space="0" w:color="auto"/>
            <w:left w:val="none" w:sz="0" w:space="0" w:color="auto"/>
            <w:bottom w:val="none" w:sz="0" w:space="0" w:color="auto"/>
            <w:right w:val="none" w:sz="0" w:space="0" w:color="auto"/>
          </w:divBdr>
        </w:div>
        <w:div w:id="488986073">
          <w:marLeft w:val="0"/>
          <w:marRight w:val="0"/>
          <w:marTop w:val="0"/>
          <w:marBottom w:val="225"/>
          <w:divBdr>
            <w:top w:val="none" w:sz="0" w:space="0" w:color="auto"/>
            <w:left w:val="none" w:sz="0" w:space="0" w:color="auto"/>
            <w:bottom w:val="none" w:sz="0" w:space="0" w:color="auto"/>
            <w:right w:val="none" w:sz="0" w:space="0" w:color="auto"/>
          </w:divBdr>
        </w:div>
        <w:div w:id="2054423330">
          <w:marLeft w:val="0"/>
          <w:marRight w:val="0"/>
          <w:marTop w:val="0"/>
          <w:marBottom w:val="225"/>
          <w:divBdr>
            <w:top w:val="none" w:sz="0" w:space="0" w:color="auto"/>
            <w:left w:val="none" w:sz="0" w:space="0" w:color="auto"/>
            <w:bottom w:val="none" w:sz="0" w:space="0" w:color="auto"/>
            <w:right w:val="none" w:sz="0" w:space="0" w:color="auto"/>
          </w:divBdr>
        </w:div>
        <w:div w:id="1176962911">
          <w:marLeft w:val="0"/>
          <w:marRight w:val="0"/>
          <w:marTop w:val="0"/>
          <w:marBottom w:val="225"/>
          <w:divBdr>
            <w:top w:val="none" w:sz="0" w:space="0" w:color="auto"/>
            <w:left w:val="none" w:sz="0" w:space="0" w:color="auto"/>
            <w:bottom w:val="none" w:sz="0" w:space="0" w:color="auto"/>
            <w:right w:val="none" w:sz="0" w:space="0" w:color="auto"/>
          </w:divBdr>
        </w:div>
        <w:div w:id="1672374186">
          <w:marLeft w:val="0"/>
          <w:marRight w:val="0"/>
          <w:marTop w:val="0"/>
          <w:marBottom w:val="225"/>
          <w:divBdr>
            <w:top w:val="none" w:sz="0" w:space="0" w:color="auto"/>
            <w:left w:val="none" w:sz="0" w:space="0" w:color="auto"/>
            <w:bottom w:val="none" w:sz="0" w:space="0" w:color="auto"/>
            <w:right w:val="none" w:sz="0" w:space="0" w:color="auto"/>
          </w:divBdr>
        </w:div>
        <w:div w:id="392974262">
          <w:marLeft w:val="0"/>
          <w:marRight w:val="0"/>
          <w:marTop w:val="0"/>
          <w:marBottom w:val="225"/>
          <w:divBdr>
            <w:top w:val="none" w:sz="0" w:space="0" w:color="auto"/>
            <w:left w:val="none" w:sz="0" w:space="0" w:color="auto"/>
            <w:bottom w:val="none" w:sz="0" w:space="0" w:color="auto"/>
            <w:right w:val="none" w:sz="0" w:space="0" w:color="auto"/>
          </w:divBdr>
        </w:div>
        <w:div w:id="619872090">
          <w:marLeft w:val="0"/>
          <w:marRight w:val="0"/>
          <w:marTop w:val="0"/>
          <w:marBottom w:val="225"/>
          <w:divBdr>
            <w:top w:val="none" w:sz="0" w:space="0" w:color="auto"/>
            <w:left w:val="none" w:sz="0" w:space="0" w:color="auto"/>
            <w:bottom w:val="none" w:sz="0" w:space="0" w:color="auto"/>
            <w:right w:val="none" w:sz="0" w:space="0" w:color="auto"/>
          </w:divBdr>
        </w:div>
        <w:div w:id="1005322707">
          <w:marLeft w:val="0"/>
          <w:marRight w:val="0"/>
          <w:marTop w:val="0"/>
          <w:marBottom w:val="225"/>
          <w:divBdr>
            <w:top w:val="none" w:sz="0" w:space="0" w:color="auto"/>
            <w:left w:val="none" w:sz="0" w:space="0" w:color="auto"/>
            <w:bottom w:val="none" w:sz="0" w:space="0" w:color="auto"/>
            <w:right w:val="none" w:sz="0" w:space="0" w:color="auto"/>
          </w:divBdr>
        </w:div>
        <w:div w:id="246886459">
          <w:marLeft w:val="0"/>
          <w:marRight w:val="0"/>
          <w:marTop w:val="0"/>
          <w:marBottom w:val="225"/>
          <w:divBdr>
            <w:top w:val="none" w:sz="0" w:space="0" w:color="auto"/>
            <w:left w:val="none" w:sz="0" w:space="0" w:color="auto"/>
            <w:bottom w:val="none" w:sz="0" w:space="0" w:color="auto"/>
            <w:right w:val="none" w:sz="0" w:space="0" w:color="auto"/>
          </w:divBdr>
        </w:div>
        <w:div w:id="1688942106">
          <w:marLeft w:val="0"/>
          <w:marRight w:val="0"/>
          <w:marTop w:val="0"/>
          <w:marBottom w:val="225"/>
          <w:divBdr>
            <w:top w:val="none" w:sz="0" w:space="0" w:color="auto"/>
            <w:left w:val="none" w:sz="0" w:space="0" w:color="auto"/>
            <w:bottom w:val="none" w:sz="0" w:space="0" w:color="auto"/>
            <w:right w:val="none" w:sz="0" w:space="0" w:color="auto"/>
          </w:divBdr>
        </w:div>
        <w:div w:id="530922281">
          <w:marLeft w:val="0"/>
          <w:marRight w:val="0"/>
          <w:marTop w:val="0"/>
          <w:marBottom w:val="225"/>
          <w:divBdr>
            <w:top w:val="none" w:sz="0" w:space="0" w:color="auto"/>
            <w:left w:val="none" w:sz="0" w:space="0" w:color="auto"/>
            <w:bottom w:val="none" w:sz="0" w:space="0" w:color="auto"/>
            <w:right w:val="none" w:sz="0" w:space="0" w:color="auto"/>
          </w:divBdr>
        </w:div>
        <w:div w:id="1005092609">
          <w:marLeft w:val="0"/>
          <w:marRight w:val="0"/>
          <w:marTop w:val="0"/>
          <w:marBottom w:val="225"/>
          <w:divBdr>
            <w:top w:val="none" w:sz="0" w:space="0" w:color="auto"/>
            <w:left w:val="none" w:sz="0" w:space="0" w:color="auto"/>
            <w:bottom w:val="none" w:sz="0" w:space="0" w:color="auto"/>
            <w:right w:val="none" w:sz="0" w:space="0" w:color="auto"/>
          </w:divBdr>
        </w:div>
        <w:div w:id="1730037431">
          <w:marLeft w:val="0"/>
          <w:marRight w:val="0"/>
          <w:marTop w:val="0"/>
          <w:marBottom w:val="225"/>
          <w:divBdr>
            <w:top w:val="none" w:sz="0" w:space="0" w:color="auto"/>
            <w:left w:val="none" w:sz="0" w:space="0" w:color="auto"/>
            <w:bottom w:val="none" w:sz="0" w:space="0" w:color="auto"/>
            <w:right w:val="none" w:sz="0" w:space="0" w:color="auto"/>
          </w:divBdr>
        </w:div>
        <w:div w:id="156116997">
          <w:marLeft w:val="0"/>
          <w:marRight w:val="0"/>
          <w:marTop w:val="0"/>
          <w:marBottom w:val="225"/>
          <w:divBdr>
            <w:top w:val="none" w:sz="0" w:space="0" w:color="auto"/>
            <w:left w:val="none" w:sz="0" w:space="0" w:color="auto"/>
            <w:bottom w:val="none" w:sz="0" w:space="0" w:color="auto"/>
            <w:right w:val="none" w:sz="0" w:space="0" w:color="auto"/>
          </w:divBdr>
        </w:div>
        <w:div w:id="1617710789">
          <w:marLeft w:val="0"/>
          <w:marRight w:val="0"/>
          <w:marTop w:val="0"/>
          <w:marBottom w:val="225"/>
          <w:divBdr>
            <w:top w:val="none" w:sz="0" w:space="0" w:color="auto"/>
            <w:left w:val="none" w:sz="0" w:space="0" w:color="auto"/>
            <w:bottom w:val="none" w:sz="0" w:space="0" w:color="auto"/>
            <w:right w:val="none" w:sz="0" w:space="0" w:color="auto"/>
          </w:divBdr>
        </w:div>
        <w:div w:id="209004835">
          <w:marLeft w:val="0"/>
          <w:marRight w:val="0"/>
          <w:marTop w:val="0"/>
          <w:marBottom w:val="225"/>
          <w:divBdr>
            <w:top w:val="none" w:sz="0" w:space="0" w:color="auto"/>
            <w:left w:val="none" w:sz="0" w:space="0" w:color="auto"/>
            <w:bottom w:val="none" w:sz="0" w:space="0" w:color="auto"/>
            <w:right w:val="none" w:sz="0" w:space="0" w:color="auto"/>
          </w:divBdr>
        </w:div>
        <w:div w:id="780957430">
          <w:marLeft w:val="0"/>
          <w:marRight w:val="0"/>
          <w:marTop w:val="0"/>
          <w:marBottom w:val="225"/>
          <w:divBdr>
            <w:top w:val="none" w:sz="0" w:space="0" w:color="auto"/>
            <w:left w:val="none" w:sz="0" w:space="0" w:color="auto"/>
            <w:bottom w:val="none" w:sz="0" w:space="0" w:color="auto"/>
            <w:right w:val="none" w:sz="0" w:space="0" w:color="auto"/>
          </w:divBdr>
        </w:div>
        <w:div w:id="1857496776">
          <w:marLeft w:val="0"/>
          <w:marRight w:val="0"/>
          <w:marTop w:val="0"/>
          <w:marBottom w:val="225"/>
          <w:divBdr>
            <w:top w:val="none" w:sz="0" w:space="0" w:color="auto"/>
            <w:left w:val="none" w:sz="0" w:space="0" w:color="auto"/>
            <w:bottom w:val="none" w:sz="0" w:space="0" w:color="auto"/>
            <w:right w:val="none" w:sz="0" w:space="0" w:color="auto"/>
          </w:divBdr>
        </w:div>
        <w:div w:id="1279534047">
          <w:marLeft w:val="0"/>
          <w:marRight w:val="0"/>
          <w:marTop w:val="0"/>
          <w:marBottom w:val="225"/>
          <w:divBdr>
            <w:top w:val="none" w:sz="0" w:space="0" w:color="auto"/>
            <w:left w:val="none" w:sz="0" w:space="0" w:color="auto"/>
            <w:bottom w:val="none" w:sz="0" w:space="0" w:color="auto"/>
            <w:right w:val="none" w:sz="0" w:space="0" w:color="auto"/>
          </w:divBdr>
        </w:div>
        <w:div w:id="957763528">
          <w:marLeft w:val="0"/>
          <w:marRight w:val="0"/>
          <w:marTop w:val="0"/>
          <w:marBottom w:val="225"/>
          <w:divBdr>
            <w:top w:val="none" w:sz="0" w:space="0" w:color="auto"/>
            <w:left w:val="none" w:sz="0" w:space="0" w:color="auto"/>
            <w:bottom w:val="none" w:sz="0" w:space="0" w:color="auto"/>
            <w:right w:val="none" w:sz="0" w:space="0" w:color="auto"/>
          </w:divBdr>
        </w:div>
        <w:div w:id="1249537055">
          <w:marLeft w:val="0"/>
          <w:marRight w:val="0"/>
          <w:marTop w:val="0"/>
          <w:marBottom w:val="225"/>
          <w:divBdr>
            <w:top w:val="none" w:sz="0" w:space="0" w:color="auto"/>
            <w:left w:val="none" w:sz="0" w:space="0" w:color="auto"/>
            <w:bottom w:val="none" w:sz="0" w:space="0" w:color="auto"/>
            <w:right w:val="none" w:sz="0" w:space="0" w:color="auto"/>
          </w:divBdr>
        </w:div>
        <w:div w:id="442650693">
          <w:marLeft w:val="0"/>
          <w:marRight w:val="0"/>
          <w:marTop w:val="0"/>
          <w:marBottom w:val="225"/>
          <w:divBdr>
            <w:top w:val="none" w:sz="0" w:space="0" w:color="auto"/>
            <w:left w:val="none" w:sz="0" w:space="0" w:color="auto"/>
            <w:bottom w:val="none" w:sz="0" w:space="0" w:color="auto"/>
            <w:right w:val="none" w:sz="0" w:space="0" w:color="auto"/>
          </w:divBdr>
        </w:div>
        <w:div w:id="208348262">
          <w:marLeft w:val="0"/>
          <w:marRight w:val="0"/>
          <w:marTop w:val="0"/>
          <w:marBottom w:val="225"/>
          <w:divBdr>
            <w:top w:val="none" w:sz="0" w:space="0" w:color="auto"/>
            <w:left w:val="none" w:sz="0" w:space="0" w:color="auto"/>
            <w:bottom w:val="none" w:sz="0" w:space="0" w:color="auto"/>
            <w:right w:val="none" w:sz="0" w:space="0" w:color="auto"/>
          </w:divBdr>
        </w:div>
        <w:div w:id="1948803553">
          <w:marLeft w:val="0"/>
          <w:marRight w:val="0"/>
          <w:marTop w:val="0"/>
          <w:marBottom w:val="225"/>
          <w:divBdr>
            <w:top w:val="none" w:sz="0" w:space="0" w:color="auto"/>
            <w:left w:val="none" w:sz="0" w:space="0" w:color="auto"/>
            <w:bottom w:val="none" w:sz="0" w:space="0" w:color="auto"/>
            <w:right w:val="none" w:sz="0" w:space="0" w:color="auto"/>
          </w:divBdr>
        </w:div>
        <w:div w:id="320278988">
          <w:marLeft w:val="0"/>
          <w:marRight w:val="0"/>
          <w:marTop w:val="0"/>
          <w:marBottom w:val="225"/>
          <w:divBdr>
            <w:top w:val="none" w:sz="0" w:space="0" w:color="auto"/>
            <w:left w:val="none" w:sz="0" w:space="0" w:color="auto"/>
            <w:bottom w:val="none" w:sz="0" w:space="0" w:color="auto"/>
            <w:right w:val="none" w:sz="0" w:space="0" w:color="auto"/>
          </w:divBdr>
        </w:div>
        <w:div w:id="1238787313">
          <w:marLeft w:val="0"/>
          <w:marRight w:val="0"/>
          <w:marTop w:val="0"/>
          <w:marBottom w:val="225"/>
          <w:divBdr>
            <w:top w:val="none" w:sz="0" w:space="0" w:color="auto"/>
            <w:left w:val="none" w:sz="0" w:space="0" w:color="auto"/>
            <w:bottom w:val="none" w:sz="0" w:space="0" w:color="auto"/>
            <w:right w:val="none" w:sz="0" w:space="0" w:color="auto"/>
          </w:divBdr>
        </w:div>
        <w:div w:id="691498665">
          <w:marLeft w:val="0"/>
          <w:marRight w:val="0"/>
          <w:marTop w:val="0"/>
          <w:marBottom w:val="225"/>
          <w:divBdr>
            <w:top w:val="none" w:sz="0" w:space="0" w:color="auto"/>
            <w:left w:val="none" w:sz="0" w:space="0" w:color="auto"/>
            <w:bottom w:val="none" w:sz="0" w:space="0" w:color="auto"/>
            <w:right w:val="none" w:sz="0" w:space="0" w:color="auto"/>
          </w:divBdr>
        </w:div>
        <w:div w:id="26370850">
          <w:marLeft w:val="0"/>
          <w:marRight w:val="0"/>
          <w:marTop w:val="0"/>
          <w:marBottom w:val="225"/>
          <w:divBdr>
            <w:top w:val="none" w:sz="0" w:space="0" w:color="auto"/>
            <w:left w:val="none" w:sz="0" w:space="0" w:color="auto"/>
            <w:bottom w:val="none" w:sz="0" w:space="0" w:color="auto"/>
            <w:right w:val="none" w:sz="0" w:space="0" w:color="auto"/>
          </w:divBdr>
        </w:div>
        <w:div w:id="801584034">
          <w:marLeft w:val="0"/>
          <w:marRight w:val="0"/>
          <w:marTop w:val="0"/>
          <w:marBottom w:val="225"/>
          <w:divBdr>
            <w:top w:val="none" w:sz="0" w:space="0" w:color="auto"/>
            <w:left w:val="none" w:sz="0" w:space="0" w:color="auto"/>
            <w:bottom w:val="none" w:sz="0" w:space="0" w:color="auto"/>
            <w:right w:val="none" w:sz="0" w:space="0" w:color="auto"/>
          </w:divBdr>
        </w:div>
        <w:div w:id="1441758642">
          <w:marLeft w:val="0"/>
          <w:marRight w:val="0"/>
          <w:marTop w:val="0"/>
          <w:marBottom w:val="225"/>
          <w:divBdr>
            <w:top w:val="none" w:sz="0" w:space="0" w:color="auto"/>
            <w:left w:val="none" w:sz="0" w:space="0" w:color="auto"/>
            <w:bottom w:val="none" w:sz="0" w:space="0" w:color="auto"/>
            <w:right w:val="none" w:sz="0" w:space="0" w:color="auto"/>
          </w:divBdr>
        </w:div>
        <w:div w:id="881403526">
          <w:marLeft w:val="0"/>
          <w:marRight w:val="0"/>
          <w:marTop w:val="0"/>
          <w:marBottom w:val="225"/>
          <w:divBdr>
            <w:top w:val="none" w:sz="0" w:space="0" w:color="auto"/>
            <w:left w:val="none" w:sz="0" w:space="0" w:color="auto"/>
            <w:bottom w:val="none" w:sz="0" w:space="0" w:color="auto"/>
            <w:right w:val="none" w:sz="0" w:space="0" w:color="auto"/>
          </w:divBdr>
        </w:div>
        <w:div w:id="67043773">
          <w:marLeft w:val="0"/>
          <w:marRight w:val="0"/>
          <w:marTop w:val="0"/>
          <w:marBottom w:val="225"/>
          <w:divBdr>
            <w:top w:val="none" w:sz="0" w:space="0" w:color="auto"/>
            <w:left w:val="none" w:sz="0" w:space="0" w:color="auto"/>
            <w:bottom w:val="none" w:sz="0" w:space="0" w:color="auto"/>
            <w:right w:val="none" w:sz="0" w:space="0" w:color="auto"/>
          </w:divBdr>
        </w:div>
        <w:div w:id="683478039">
          <w:marLeft w:val="0"/>
          <w:marRight w:val="0"/>
          <w:marTop w:val="0"/>
          <w:marBottom w:val="225"/>
          <w:divBdr>
            <w:top w:val="none" w:sz="0" w:space="0" w:color="auto"/>
            <w:left w:val="none" w:sz="0" w:space="0" w:color="auto"/>
            <w:bottom w:val="none" w:sz="0" w:space="0" w:color="auto"/>
            <w:right w:val="none" w:sz="0" w:space="0" w:color="auto"/>
          </w:divBdr>
        </w:div>
        <w:div w:id="1422337840">
          <w:marLeft w:val="0"/>
          <w:marRight w:val="0"/>
          <w:marTop w:val="0"/>
          <w:marBottom w:val="225"/>
          <w:divBdr>
            <w:top w:val="none" w:sz="0" w:space="0" w:color="auto"/>
            <w:left w:val="none" w:sz="0" w:space="0" w:color="auto"/>
            <w:bottom w:val="none" w:sz="0" w:space="0" w:color="auto"/>
            <w:right w:val="none" w:sz="0" w:space="0" w:color="auto"/>
          </w:divBdr>
        </w:div>
        <w:div w:id="1632441970">
          <w:marLeft w:val="0"/>
          <w:marRight w:val="0"/>
          <w:marTop w:val="0"/>
          <w:marBottom w:val="225"/>
          <w:divBdr>
            <w:top w:val="none" w:sz="0" w:space="0" w:color="auto"/>
            <w:left w:val="none" w:sz="0" w:space="0" w:color="auto"/>
            <w:bottom w:val="none" w:sz="0" w:space="0" w:color="auto"/>
            <w:right w:val="none" w:sz="0" w:space="0" w:color="auto"/>
          </w:divBdr>
        </w:div>
        <w:div w:id="720205276">
          <w:marLeft w:val="0"/>
          <w:marRight w:val="0"/>
          <w:marTop w:val="0"/>
          <w:marBottom w:val="225"/>
          <w:divBdr>
            <w:top w:val="none" w:sz="0" w:space="0" w:color="auto"/>
            <w:left w:val="none" w:sz="0" w:space="0" w:color="auto"/>
            <w:bottom w:val="none" w:sz="0" w:space="0" w:color="auto"/>
            <w:right w:val="none" w:sz="0" w:space="0" w:color="auto"/>
          </w:divBdr>
        </w:div>
        <w:div w:id="452747693">
          <w:marLeft w:val="0"/>
          <w:marRight w:val="0"/>
          <w:marTop w:val="0"/>
          <w:marBottom w:val="225"/>
          <w:divBdr>
            <w:top w:val="none" w:sz="0" w:space="0" w:color="auto"/>
            <w:left w:val="none" w:sz="0" w:space="0" w:color="auto"/>
            <w:bottom w:val="none" w:sz="0" w:space="0" w:color="auto"/>
            <w:right w:val="none" w:sz="0" w:space="0" w:color="auto"/>
          </w:divBdr>
        </w:div>
        <w:div w:id="1273784205">
          <w:marLeft w:val="0"/>
          <w:marRight w:val="0"/>
          <w:marTop w:val="0"/>
          <w:marBottom w:val="225"/>
          <w:divBdr>
            <w:top w:val="none" w:sz="0" w:space="0" w:color="auto"/>
            <w:left w:val="none" w:sz="0" w:space="0" w:color="auto"/>
            <w:bottom w:val="none" w:sz="0" w:space="0" w:color="auto"/>
            <w:right w:val="none" w:sz="0" w:space="0" w:color="auto"/>
          </w:divBdr>
        </w:div>
        <w:div w:id="1141070112">
          <w:marLeft w:val="0"/>
          <w:marRight w:val="0"/>
          <w:marTop w:val="0"/>
          <w:marBottom w:val="225"/>
          <w:divBdr>
            <w:top w:val="none" w:sz="0" w:space="0" w:color="auto"/>
            <w:left w:val="none" w:sz="0" w:space="0" w:color="auto"/>
            <w:bottom w:val="none" w:sz="0" w:space="0" w:color="auto"/>
            <w:right w:val="none" w:sz="0" w:space="0" w:color="auto"/>
          </w:divBdr>
        </w:div>
        <w:div w:id="876504083">
          <w:marLeft w:val="0"/>
          <w:marRight w:val="0"/>
          <w:marTop w:val="0"/>
          <w:marBottom w:val="225"/>
          <w:divBdr>
            <w:top w:val="none" w:sz="0" w:space="0" w:color="auto"/>
            <w:left w:val="none" w:sz="0" w:space="0" w:color="auto"/>
            <w:bottom w:val="none" w:sz="0" w:space="0" w:color="auto"/>
            <w:right w:val="none" w:sz="0" w:space="0" w:color="auto"/>
          </w:divBdr>
        </w:div>
        <w:div w:id="1280919402">
          <w:marLeft w:val="0"/>
          <w:marRight w:val="0"/>
          <w:marTop w:val="0"/>
          <w:marBottom w:val="225"/>
          <w:divBdr>
            <w:top w:val="none" w:sz="0" w:space="0" w:color="auto"/>
            <w:left w:val="none" w:sz="0" w:space="0" w:color="auto"/>
            <w:bottom w:val="none" w:sz="0" w:space="0" w:color="auto"/>
            <w:right w:val="none" w:sz="0" w:space="0" w:color="auto"/>
          </w:divBdr>
        </w:div>
        <w:div w:id="1302420181">
          <w:marLeft w:val="0"/>
          <w:marRight w:val="0"/>
          <w:marTop w:val="0"/>
          <w:marBottom w:val="225"/>
          <w:divBdr>
            <w:top w:val="none" w:sz="0" w:space="0" w:color="auto"/>
            <w:left w:val="none" w:sz="0" w:space="0" w:color="auto"/>
            <w:bottom w:val="none" w:sz="0" w:space="0" w:color="auto"/>
            <w:right w:val="none" w:sz="0" w:space="0" w:color="auto"/>
          </w:divBdr>
        </w:div>
        <w:div w:id="1058092456">
          <w:marLeft w:val="0"/>
          <w:marRight w:val="0"/>
          <w:marTop w:val="0"/>
          <w:marBottom w:val="225"/>
          <w:divBdr>
            <w:top w:val="none" w:sz="0" w:space="0" w:color="auto"/>
            <w:left w:val="none" w:sz="0" w:space="0" w:color="auto"/>
            <w:bottom w:val="none" w:sz="0" w:space="0" w:color="auto"/>
            <w:right w:val="none" w:sz="0" w:space="0" w:color="auto"/>
          </w:divBdr>
        </w:div>
        <w:div w:id="2021734294">
          <w:marLeft w:val="0"/>
          <w:marRight w:val="0"/>
          <w:marTop w:val="0"/>
          <w:marBottom w:val="225"/>
          <w:divBdr>
            <w:top w:val="none" w:sz="0" w:space="0" w:color="auto"/>
            <w:left w:val="none" w:sz="0" w:space="0" w:color="auto"/>
            <w:bottom w:val="none" w:sz="0" w:space="0" w:color="auto"/>
            <w:right w:val="none" w:sz="0" w:space="0" w:color="auto"/>
          </w:divBdr>
        </w:div>
        <w:div w:id="95560804">
          <w:marLeft w:val="0"/>
          <w:marRight w:val="0"/>
          <w:marTop w:val="0"/>
          <w:marBottom w:val="225"/>
          <w:divBdr>
            <w:top w:val="none" w:sz="0" w:space="0" w:color="auto"/>
            <w:left w:val="none" w:sz="0" w:space="0" w:color="auto"/>
            <w:bottom w:val="none" w:sz="0" w:space="0" w:color="auto"/>
            <w:right w:val="none" w:sz="0" w:space="0" w:color="auto"/>
          </w:divBdr>
        </w:div>
        <w:div w:id="680475586">
          <w:marLeft w:val="0"/>
          <w:marRight w:val="0"/>
          <w:marTop w:val="0"/>
          <w:marBottom w:val="225"/>
          <w:divBdr>
            <w:top w:val="none" w:sz="0" w:space="0" w:color="auto"/>
            <w:left w:val="none" w:sz="0" w:space="0" w:color="auto"/>
            <w:bottom w:val="none" w:sz="0" w:space="0" w:color="auto"/>
            <w:right w:val="none" w:sz="0" w:space="0" w:color="auto"/>
          </w:divBdr>
        </w:div>
        <w:div w:id="708838071">
          <w:marLeft w:val="0"/>
          <w:marRight w:val="0"/>
          <w:marTop w:val="0"/>
          <w:marBottom w:val="225"/>
          <w:divBdr>
            <w:top w:val="none" w:sz="0" w:space="0" w:color="auto"/>
            <w:left w:val="none" w:sz="0" w:space="0" w:color="auto"/>
            <w:bottom w:val="none" w:sz="0" w:space="0" w:color="auto"/>
            <w:right w:val="none" w:sz="0" w:space="0" w:color="auto"/>
          </w:divBdr>
        </w:div>
        <w:div w:id="966084499">
          <w:marLeft w:val="0"/>
          <w:marRight w:val="0"/>
          <w:marTop w:val="0"/>
          <w:marBottom w:val="225"/>
          <w:divBdr>
            <w:top w:val="none" w:sz="0" w:space="0" w:color="auto"/>
            <w:left w:val="none" w:sz="0" w:space="0" w:color="auto"/>
            <w:bottom w:val="none" w:sz="0" w:space="0" w:color="auto"/>
            <w:right w:val="none" w:sz="0" w:space="0" w:color="auto"/>
          </w:divBdr>
        </w:div>
        <w:div w:id="2107146075">
          <w:marLeft w:val="0"/>
          <w:marRight w:val="0"/>
          <w:marTop w:val="0"/>
          <w:marBottom w:val="225"/>
          <w:divBdr>
            <w:top w:val="none" w:sz="0" w:space="0" w:color="auto"/>
            <w:left w:val="none" w:sz="0" w:space="0" w:color="auto"/>
            <w:bottom w:val="none" w:sz="0" w:space="0" w:color="auto"/>
            <w:right w:val="none" w:sz="0" w:space="0" w:color="auto"/>
          </w:divBdr>
        </w:div>
        <w:div w:id="17046357">
          <w:marLeft w:val="0"/>
          <w:marRight w:val="0"/>
          <w:marTop w:val="0"/>
          <w:marBottom w:val="225"/>
          <w:divBdr>
            <w:top w:val="none" w:sz="0" w:space="0" w:color="auto"/>
            <w:left w:val="none" w:sz="0" w:space="0" w:color="auto"/>
            <w:bottom w:val="none" w:sz="0" w:space="0" w:color="auto"/>
            <w:right w:val="none" w:sz="0" w:space="0" w:color="auto"/>
          </w:divBdr>
        </w:div>
        <w:div w:id="164830742">
          <w:marLeft w:val="0"/>
          <w:marRight w:val="0"/>
          <w:marTop w:val="0"/>
          <w:marBottom w:val="225"/>
          <w:divBdr>
            <w:top w:val="none" w:sz="0" w:space="0" w:color="auto"/>
            <w:left w:val="none" w:sz="0" w:space="0" w:color="auto"/>
            <w:bottom w:val="none" w:sz="0" w:space="0" w:color="auto"/>
            <w:right w:val="none" w:sz="0" w:space="0" w:color="auto"/>
          </w:divBdr>
        </w:div>
        <w:div w:id="1139343552">
          <w:marLeft w:val="0"/>
          <w:marRight w:val="0"/>
          <w:marTop w:val="0"/>
          <w:marBottom w:val="225"/>
          <w:divBdr>
            <w:top w:val="none" w:sz="0" w:space="0" w:color="auto"/>
            <w:left w:val="none" w:sz="0" w:space="0" w:color="auto"/>
            <w:bottom w:val="none" w:sz="0" w:space="0" w:color="auto"/>
            <w:right w:val="none" w:sz="0" w:space="0" w:color="auto"/>
          </w:divBdr>
        </w:div>
        <w:div w:id="1176992664">
          <w:marLeft w:val="0"/>
          <w:marRight w:val="0"/>
          <w:marTop w:val="0"/>
          <w:marBottom w:val="225"/>
          <w:divBdr>
            <w:top w:val="none" w:sz="0" w:space="0" w:color="auto"/>
            <w:left w:val="none" w:sz="0" w:space="0" w:color="auto"/>
            <w:bottom w:val="none" w:sz="0" w:space="0" w:color="auto"/>
            <w:right w:val="none" w:sz="0" w:space="0" w:color="auto"/>
          </w:divBdr>
        </w:div>
        <w:div w:id="798885500">
          <w:marLeft w:val="0"/>
          <w:marRight w:val="0"/>
          <w:marTop w:val="0"/>
          <w:marBottom w:val="225"/>
          <w:divBdr>
            <w:top w:val="none" w:sz="0" w:space="0" w:color="auto"/>
            <w:left w:val="none" w:sz="0" w:space="0" w:color="auto"/>
            <w:bottom w:val="none" w:sz="0" w:space="0" w:color="auto"/>
            <w:right w:val="none" w:sz="0" w:space="0" w:color="auto"/>
          </w:divBdr>
        </w:div>
        <w:div w:id="1365902139">
          <w:marLeft w:val="0"/>
          <w:marRight w:val="0"/>
          <w:marTop w:val="0"/>
          <w:marBottom w:val="225"/>
          <w:divBdr>
            <w:top w:val="none" w:sz="0" w:space="0" w:color="auto"/>
            <w:left w:val="none" w:sz="0" w:space="0" w:color="auto"/>
            <w:bottom w:val="none" w:sz="0" w:space="0" w:color="auto"/>
            <w:right w:val="none" w:sz="0" w:space="0" w:color="auto"/>
          </w:divBdr>
        </w:div>
        <w:div w:id="1781873098">
          <w:marLeft w:val="0"/>
          <w:marRight w:val="0"/>
          <w:marTop w:val="0"/>
          <w:marBottom w:val="225"/>
          <w:divBdr>
            <w:top w:val="none" w:sz="0" w:space="0" w:color="auto"/>
            <w:left w:val="none" w:sz="0" w:space="0" w:color="auto"/>
            <w:bottom w:val="none" w:sz="0" w:space="0" w:color="auto"/>
            <w:right w:val="none" w:sz="0" w:space="0" w:color="auto"/>
          </w:divBdr>
        </w:div>
        <w:div w:id="247616942">
          <w:marLeft w:val="0"/>
          <w:marRight w:val="0"/>
          <w:marTop w:val="0"/>
          <w:marBottom w:val="225"/>
          <w:divBdr>
            <w:top w:val="none" w:sz="0" w:space="0" w:color="auto"/>
            <w:left w:val="none" w:sz="0" w:space="0" w:color="auto"/>
            <w:bottom w:val="none" w:sz="0" w:space="0" w:color="auto"/>
            <w:right w:val="none" w:sz="0" w:space="0" w:color="auto"/>
          </w:divBdr>
        </w:div>
        <w:div w:id="270287760">
          <w:marLeft w:val="0"/>
          <w:marRight w:val="0"/>
          <w:marTop w:val="0"/>
          <w:marBottom w:val="225"/>
          <w:divBdr>
            <w:top w:val="none" w:sz="0" w:space="0" w:color="auto"/>
            <w:left w:val="none" w:sz="0" w:space="0" w:color="auto"/>
            <w:bottom w:val="none" w:sz="0" w:space="0" w:color="auto"/>
            <w:right w:val="none" w:sz="0" w:space="0" w:color="auto"/>
          </w:divBdr>
        </w:div>
        <w:div w:id="1994795945">
          <w:marLeft w:val="0"/>
          <w:marRight w:val="0"/>
          <w:marTop w:val="0"/>
          <w:marBottom w:val="225"/>
          <w:divBdr>
            <w:top w:val="none" w:sz="0" w:space="0" w:color="auto"/>
            <w:left w:val="none" w:sz="0" w:space="0" w:color="auto"/>
            <w:bottom w:val="none" w:sz="0" w:space="0" w:color="auto"/>
            <w:right w:val="none" w:sz="0" w:space="0" w:color="auto"/>
          </w:divBdr>
        </w:div>
        <w:div w:id="335883295">
          <w:marLeft w:val="0"/>
          <w:marRight w:val="0"/>
          <w:marTop w:val="0"/>
          <w:marBottom w:val="225"/>
          <w:divBdr>
            <w:top w:val="none" w:sz="0" w:space="0" w:color="auto"/>
            <w:left w:val="none" w:sz="0" w:space="0" w:color="auto"/>
            <w:bottom w:val="none" w:sz="0" w:space="0" w:color="auto"/>
            <w:right w:val="none" w:sz="0" w:space="0" w:color="auto"/>
          </w:divBdr>
        </w:div>
        <w:div w:id="797187278">
          <w:marLeft w:val="0"/>
          <w:marRight w:val="0"/>
          <w:marTop w:val="0"/>
          <w:marBottom w:val="225"/>
          <w:divBdr>
            <w:top w:val="none" w:sz="0" w:space="0" w:color="auto"/>
            <w:left w:val="none" w:sz="0" w:space="0" w:color="auto"/>
            <w:bottom w:val="none" w:sz="0" w:space="0" w:color="auto"/>
            <w:right w:val="none" w:sz="0" w:space="0" w:color="auto"/>
          </w:divBdr>
        </w:div>
        <w:div w:id="299582194">
          <w:marLeft w:val="0"/>
          <w:marRight w:val="0"/>
          <w:marTop w:val="0"/>
          <w:marBottom w:val="225"/>
          <w:divBdr>
            <w:top w:val="none" w:sz="0" w:space="0" w:color="auto"/>
            <w:left w:val="none" w:sz="0" w:space="0" w:color="auto"/>
            <w:bottom w:val="none" w:sz="0" w:space="0" w:color="auto"/>
            <w:right w:val="none" w:sz="0" w:space="0" w:color="auto"/>
          </w:divBdr>
        </w:div>
        <w:div w:id="1271861999">
          <w:marLeft w:val="0"/>
          <w:marRight w:val="0"/>
          <w:marTop w:val="0"/>
          <w:marBottom w:val="225"/>
          <w:divBdr>
            <w:top w:val="none" w:sz="0" w:space="0" w:color="auto"/>
            <w:left w:val="none" w:sz="0" w:space="0" w:color="auto"/>
            <w:bottom w:val="none" w:sz="0" w:space="0" w:color="auto"/>
            <w:right w:val="none" w:sz="0" w:space="0" w:color="auto"/>
          </w:divBdr>
        </w:div>
        <w:div w:id="1456211872">
          <w:marLeft w:val="0"/>
          <w:marRight w:val="0"/>
          <w:marTop w:val="0"/>
          <w:marBottom w:val="225"/>
          <w:divBdr>
            <w:top w:val="none" w:sz="0" w:space="0" w:color="auto"/>
            <w:left w:val="none" w:sz="0" w:space="0" w:color="auto"/>
            <w:bottom w:val="none" w:sz="0" w:space="0" w:color="auto"/>
            <w:right w:val="none" w:sz="0" w:space="0" w:color="auto"/>
          </w:divBdr>
        </w:div>
        <w:div w:id="443887399">
          <w:marLeft w:val="0"/>
          <w:marRight w:val="0"/>
          <w:marTop w:val="0"/>
          <w:marBottom w:val="225"/>
          <w:divBdr>
            <w:top w:val="none" w:sz="0" w:space="0" w:color="auto"/>
            <w:left w:val="none" w:sz="0" w:space="0" w:color="auto"/>
            <w:bottom w:val="none" w:sz="0" w:space="0" w:color="auto"/>
            <w:right w:val="none" w:sz="0" w:space="0" w:color="auto"/>
          </w:divBdr>
        </w:div>
        <w:div w:id="1973947796">
          <w:marLeft w:val="0"/>
          <w:marRight w:val="0"/>
          <w:marTop w:val="0"/>
          <w:marBottom w:val="225"/>
          <w:divBdr>
            <w:top w:val="none" w:sz="0" w:space="0" w:color="auto"/>
            <w:left w:val="none" w:sz="0" w:space="0" w:color="auto"/>
            <w:bottom w:val="none" w:sz="0" w:space="0" w:color="auto"/>
            <w:right w:val="none" w:sz="0" w:space="0" w:color="auto"/>
          </w:divBdr>
        </w:div>
        <w:div w:id="2017879008">
          <w:marLeft w:val="0"/>
          <w:marRight w:val="0"/>
          <w:marTop w:val="0"/>
          <w:marBottom w:val="225"/>
          <w:divBdr>
            <w:top w:val="none" w:sz="0" w:space="0" w:color="auto"/>
            <w:left w:val="none" w:sz="0" w:space="0" w:color="auto"/>
            <w:bottom w:val="none" w:sz="0" w:space="0" w:color="auto"/>
            <w:right w:val="none" w:sz="0" w:space="0" w:color="auto"/>
          </w:divBdr>
        </w:div>
        <w:div w:id="856312954">
          <w:marLeft w:val="0"/>
          <w:marRight w:val="0"/>
          <w:marTop w:val="0"/>
          <w:marBottom w:val="225"/>
          <w:divBdr>
            <w:top w:val="none" w:sz="0" w:space="0" w:color="auto"/>
            <w:left w:val="none" w:sz="0" w:space="0" w:color="auto"/>
            <w:bottom w:val="none" w:sz="0" w:space="0" w:color="auto"/>
            <w:right w:val="none" w:sz="0" w:space="0" w:color="auto"/>
          </w:divBdr>
        </w:div>
        <w:div w:id="2062435320">
          <w:marLeft w:val="0"/>
          <w:marRight w:val="0"/>
          <w:marTop w:val="0"/>
          <w:marBottom w:val="225"/>
          <w:divBdr>
            <w:top w:val="none" w:sz="0" w:space="0" w:color="auto"/>
            <w:left w:val="none" w:sz="0" w:space="0" w:color="auto"/>
            <w:bottom w:val="none" w:sz="0" w:space="0" w:color="auto"/>
            <w:right w:val="none" w:sz="0" w:space="0" w:color="auto"/>
          </w:divBdr>
        </w:div>
        <w:div w:id="355931823">
          <w:marLeft w:val="0"/>
          <w:marRight w:val="0"/>
          <w:marTop w:val="0"/>
          <w:marBottom w:val="225"/>
          <w:divBdr>
            <w:top w:val="none" w:sz="0" w:space="0" w:color="auto"/>
            <w:left w:val="none" w:sz="0" w:space="0" w:color="auto"/>
            <w:bottom w:val="none" w:sz="0" w:space="0" w:color="auto"/>
            <w:right w:val="none" w:sz="0" w:space="0" w:color="auto"/>
          </w:divBdr>
        </w:div>
        <w:div w:id="1218513499">
          <w:marLeft w:val="0"/>
          <w:marRight w:val="0"/>
          <w:marTop w:val="0"/>
          <w:marBottom w:val="225"/>
          <w:divBdr>
            <w:top w:val="none" w:sz="0" w:space="0" w:color="auto"/>
            <w:left w:val="none" w:sz="0" w:space="0" w:color="auto"/>
            <w:bottom w:val="none" w:sz="0" w:space="0" w:color="auto"/>
            <w:right w:val="none" w:sz="0" w:space="0" w:color="auto"/>
          </w:divBdr>
        </w:div>
        <w:div w:id="1572812883">
          <w:marLeft w:val="0"/>
          <w:marRight w:val="0"/>
          <w:marTop w:val="0"/>
          <w:marBottom w:val="225"/>
          <w:divBdr>
            <w:top w:val="none" w:sz="0" w:space="0" w:color="auto"/>
            <w:left w:val="none" w:sz="0" w:space="0" w:color="auto"/>
            <w:bottom w:val="none" w:sz="0" w:space="0" w:color="auto"/>
            <w:right w:val="none" w:sz="0" w:space="0" w:color="auto"/>
          </w:divBdr>
        </w:div>
        <w:div w:id="1317221852">
          <w:marLeft w:val="0"/>
          <w:marRight w:val="0"/>
          <w:marTop w:val="0"/>
          <w:marBottom w:val="225"/>
          <w:divBdr>
            <w:top w:val="none" w:sz="0" w:space="0" w:color="auto"/>
            <w:left w:val="none" w:sz="0" w:space="0" w:color="auto"/>
            <w:bottom w:val="none" w:sz="0" w:space="0" w:color="auto"/>
            <w:right w:val="none" w:sz="0" w:space="0" w:color="auto"/>
          </w:divBdr>
        </w:div>
        <w:div w:id="1650406736">
          <w:marLeft w:val="0"/>
          <w:marRight w:val="0"/>
          <w:marTop w:val="0"/>
          <w:marBottom w:val="225"/>
          <w:divBdr>
            <w:top w:val="none" w:sz="0" w:space="0" w:color="auto"/>
            <w:left w:val="none" w:sz="0" w:space="0" w:color="auto"/>
            <w:bottom w:val="none" w:sz="0" w:space="0" w:color="auto"/>
            <w:right w:val="none" w:sz="0" w:space="0" w:color="auto"/>
          </w:divBdr>
        </w:div>
        <w:div w:id="1524630688">
          <w:marLeft w:val="0"/>
          <w:marRight w:val="0"/>
          <w:marTop w:val="0"/>
          <w:marBottom w:val="225"/>
          <w:divBdr>
            <w:top w:val="none" w:sz="0" w:space="0" w:color="auto"/>
            <w:left w:val="none" w:sz="0" w:space="0" w:color="auto"/>
            <w:bottom w:val="none" w:sz="0" w:space="0" w:color="auto"/>
            <w:right w:val="none" w:sz="0" w:space="0" w:color="auto"/>
          </w:divBdr>
        </w:div>
        <w:div w:id="2121412240">
          <w:marLeft w:val="0"/>
          <w:marRight w:val="0"/>
          <w:marTop w:val="0"/>
          <w:marBottom w:val="225"/>
          <w:divBdr>
            <w:top w:val="none" w:sz="0" w:space="0" w:color="auto"/>
            <w:left w:val="none" w:sz="0" w:space="0" w:color="auto"/>
            <w:bottom w:val="none" w:sz="0" w:space="0" w:color="auto"/>
            <w:right w:val="none" w:sz="0" w:space="0" w:color="auto"/>
          </w:divBdr>
        </w:div>
        <w:div w:id="1313218242">
          <w:marLeft w:val="0"/>
          <w:marRight w:val="0"/>
          <w:marTop w:val="0"/>
          <w:marBottom w:val="225"/>
          <w:divBdr>
            <w:top w:val="none" w:sz="0" w:space="0" w:color="auto"/>
            <w:left w:val="none" w:sz="0" w:space="0" w:color="auto"/>
            <w:bottom w:val="none" w:sz="0" w:space="0" w:color="auto"/>
            <w:right w:val="none" w:sz="0" w:space="0" w:color="auto"/>
          </w:divBdr>
        </w:div>
        <w:div w:id="2024045371">
          <w:marLeft w:val="0"/>
          <w:marRight w:val="0"/>
          <w:marTop w:val="0"/>
          <w:marBottom w:val="225"/>
          <w:divBdr>
            <w:top w:val="none" w:sz="0" w:space="0" w:color="auto"/>
            <w:left w:val="none" w:sz="0" w:space="0" w:color="auto"/>
            <w:bottom w:val="none" w:sz="0" w:space="0" w:color="auto"/>
            <w:right w:val="none" w:sz="0" w:space="0" w:color="auto"/>
          </w:divBdr>
        </w:div>
        <w:div w:id="897672215">
          <w:marLeft w:val="0"/>
          <w:marRight w:val="0"/>
          <w:marTop w:val="0"/>
          <w:marBottom w:val="225"/>
          <w:divBdr>
            <w:top w:val="none" w:sz="0" w:space="0" w:color="auto"/>
            <w:left w:val="none" w:sz="0" w:space="0" w:color="auto"/>
            <w:bottom w:val="none" w:sz="0" w:space="0" w:color="auto"/>
            <w:right w:val="none" w:sz="0" w:space="0" w:color="auto"/>
          </w:divBdr>
        </w:div>
        <w:div w:id="2010407327">
          <w:marLeft w:val="0"/>
          <w:marRight w:val="0"/>
          <w:marTop w:val="0"/>
          <w:marBottom w:val="225"/>
          <w:divBdr>
            <w:top w:val="none" w:sz="0" w:space="0" w:color="auto"/>
            <w:left w:val="none" w:sz="0" w:space="0" w:color="auto"/>
            <w:bottom w:val="none" w:sz="0" w:space="0" w:color="auto"/>
            <w:right w:val="none" w:sz="0" w:space="0" w:color="auto"/>
          </w:divBdr>
        </w:div>
        <w:div w:id="960502365">
          <w:marLeft w:val="0"/>
          <w:marRight w:val="0"/>
          <w:marTop w:val="0"/>
          <w:marBottom w:val="225"/>
          <w:divBdr>
            <w:top w:val="none" w:sz="0" w:space="0" w:color="auto"/>
            <w:left w:val="none" w:sz="0" w:space="0" w:color="auto"/>
            <w:bottom w:val="none" w:sz="0" w:space="0" w:color="auto"/>
            <w:right w:val="none" w:sz="0" w:space="0" w:color="auto"/>
          </w:divBdr>
        </w:div>
        <w:div w:id="1863741332">
          <w:marLeft w:val="0"/>
          <w:marRight w:val="0"/>
          <w:marTop w:val="0"/>
          <w:marBottom w:val="225"/>
          <w:divBdr>
            <w:top w:val="none" w:sz="0" w:space="0" w:color="auto"/>
            <w:left w:val="none" w:sz="0" w:space="0" w:color="auto"/>
            <w:bottom w:val="none" w:sz="0" w:space="0" w:color="auto"/>
            <w:right w:val="none" w:sz="0" w:space="0" w:color="auto"/>
          </w:divBdr>
        </w:div>
        <w:div w:id="600377505">
          <w:marLeft w:val="0"/>
          <w:marRight w:val="0"/>
          <w:marTop w:val="0"/>
          <w:marBottom w:val="225"/>
          <w:divBdr>
            <w:top w:val="none" w:sz="0" w:space="0" w:color="auto"/>
            <w:left w:val="none" w:sz="0" w:space="0" w:color="auto"/>
            <w:bottom w:val="none" w:sz="0" w:space="0" w:color="auto"/>
            <w:right w:val="none" w:sz="0" w:space="0" w:color="auto"/>
          </w:divBdr>
        </w:div>
        <w:div w:id="289167217">
          <w:marLeft w:val="0"/>
          <w:marRight w:val="0"/>
          <w:marTop w:val="0"/>
          <w:marBottom w:val="225"/>
          <w:divBdr>
            <w:top w:val="none" w:sz="0" w:space="0" w:color="auto"/>
            <w:left w:val="none" w:sz="0" w:space="0" w:color="auto"/>
            <w:bottom w:val="none" w:sz="0" w:space="0" w:color="auto"/>
            <w:right w:val="none" w:sz="0" w:space="0" w:color="auto"/>
          </w:divBdr>
        </w:div>
        <w:div w:id="596912137">
          <w:marLeft w:val="0"/>
          <w:marRight w:val="0"/>
          <w:marTop w:val="0"/>
          <w:marBottom w:val="225"/>
          <w:divBdr>
            <w:top w:val="none" w:sz="0" w:space="0" w:color="auto"/>
            <w:left w:val="none" w:sz="0" w:space="0" w:color="auto"/>
            <w:bottom w:val="none" w:sz="0" w:space="0" w:color="auto"/>
            <w:right w:val="none" w:sz="0" w:space="0" w:color="auto"/>
          </w:divBdr>
        </w:div>
        <w:div w:id="1967656884">
          <w:marLeft w:val="0"/>
          <w:marRight w:val="0"/>
          <w:marTop w:val="0"/>
          <w:marBottom w:val="225"/>
          <w:divBdr>
            <w:top w:val="none" w:sz="0" w:space="0" w:color="auto"/>
            <w:left w:val="none" w:sz="0" w:space="0" w:color="auto"/>
            <w:bottom w:val="none" w:sz="0" w:space="0" w:color="auto"/>
            <w:right w:val="none" w:sz="0" w:space="0" w:color="auto"/>
          </w:divBdr>
        </w:div>
        <w:div w:id="2024167334">
          <w:marLeft w:val="0"/>
          <w:marRight w:val="0"/>
          <w:marTop w:val="0"/>
          <w:marBottom w:val="225"/>
          <w:divBdr>
            <w:top w:val="none" w:sz="0" w:space="0" w:color="auto"/>
            <w:left w:val="none" w:sz="0" w:space="0" w:color="auto"/>
            <w:bottom w:val="none" w:sz="0" w:space="0" w:color="auto"/>
            <w:right w:val="none" w:sz="0" w:space="0" w:color="auto"/>
          </w:divBdr>
        </w:div>
        <w:div w:id="461655058">
          <w:marLeft w:val="0"/>
          <w:marRight w:val="0"/>
          <w:marTop w:val="0"/>
          <w:marBottom w:val="225"/>
          <w:divBdr>
            <w:top w:val="none" w:sz="0" w:space="0" w:color="auto"/>
            <w:left w:val="none" w:sz="0" w:space="0" w:color="auto"/>
            <w:bottom w:val="none" w:sz="0" w:space="0" w:color="auto"/>
            <w:right w:val="none" w:sz="0" w:space="0" w:color="auto"/>
          </w:divBdr>
        </w:div>
        <w:div w:id="2029090357">
          <w:marLeft w:val="0"/>
          <w:marRight w:val="0"/>
          <w:marTop w:val="0"/>
          <w:marBottom w:val="225"/>
          <w:divBdr>
            <w:top w:val="none" w:sz="0" w:space="0" w:color="auto"/>
            <w:left w:val="none" w:sz="0" w:space="0" w:color="auto"/>
            <w:bottom w:val="none" w:sz="0" w:space="0" w:color="auto"/>
            <w:right w:val="none" w:sz="0" w:space="0" w:color="auto"/>
          </w:divBdr>
        </w:div>
        <w:div w:id="2111201453">
          <w:marLeft w:val="0"/>
          <w:marRight w:val="0"/>
          <w:marTop w:val="0"/>
          <w:marBottom w:val="225"/>
          <w:divBdr>
            <w:top w:val="none" w:sz="0" w:space="0" w:color="auto"/>
            <w:left w:val="none" w:sz="0" w:space="0" w:color="auto"/>
            <w:bottom w:val="none" w:sz="0" w:space="0" w:color="auto"/>
            <w:right w:val="none" w:sz="0" w:space="0" w:color="auto"/>
          </w:divBdr>
        </w:div>
        <w:div w:id="1593473146">
          <w:marLeft w:val="0"/>
          <w:marRight w:val="0"/>
          <w:marTop w:val="0"/>
          <w:marBottom w:val="225"/>
          <w:divBdr>
            <w:top w:val="none" w:sz="0" w:space="0" w:color="auto"/>
            <w:left w:val="none" w:sz="0" w:space="0" w:color="auto"/>
            <w:bottom w:val="none" w:sz="0" w:space="0" w:color="auto"/>
            <w:right w:val="none" w:sz="0" w:space="0" w:color="auto"/>
          </w:divBdr>
        </w:div>
        <w:div w:id="166528159">
          <w:marLeft w:val="0"/>
          <w:marRight w:val="0"/>
          <w:marTop w:val="0"/>
          <w:marBottom w:val="225"/>
          <w:divBdr>
            <w:top w:val="none" w:sz="0" w:space="0" w:color="auto"/>
            <w:left w:val="none" w:sz="0" w:space="0" w:color="auto"/>
            <w:bottom w:val="none" w:sz="0" w:space="0" w:color="auto"/>
            <w:right w:val="none" w:sz="0" w:space="0" w:color="auto"/>
          </w:divBdr>
        </w:div>
        <w:div w:id="1235359908">
          <w:marLeft w:val="0"/>
          <w:marRight w:val="0"/>
          <w:marTop w:val="0"/>
          <w:marBottom w:val="225"/>
          <w:divBdr>
            <w:top w:val="none" w:sz="0" w:space="0" w:color="auto"/>
            <w:left w:val="none" w:sz="0" w:space="0" w:color="auto"/>
            <w:bottom w:val="none" w:sz="0" w:space="0" w:color="auto"/>
            <w:right w:val="none" w:sz="0" w:space="0" w:color="auto"/>
          </w:divBdr>
        </w:div>
        <w:div w:id="1410301722">
          <w:marLeft w:val="0"/>
          <w:marRight w:val="0"/>
          <w:marTop w:val="0"/>
          <w:marBottom w:val="225"/>
          <w:divBdr>
            <w:top w:val="none" w:sz="0" w:space="0" w:color="auto"/>
            <w:left w:val="none" w:sz="0" w:space="0" w:color="auto"/>
            <w:bottom w:val="none" w:sz="0" w:space="0" w:color="auto"/>
            <w:right w:val="none" w:sz="0" w:space="0" w:color="auto"/>
          </w:divBdr>
        </w:div>
        <w:div w:id="1015612684">
          <w:marLeft w:val="0"/>
          <w:marRight w:val="0"/>
          <w:marTop w:val="0"/>
          <w:marBottom w:val="225"/>
          <w:divBdr>
            <w:top w:val="none" w:sz="0" w:space="0" w:color="auto"/>
            <w:left w:val="none" w:sz="0" w:space="0" w:color="auto"/>
            <w:bottom w:val="none" w:sz="0" w:space="0" w:color="auto"/>
            <w:right w:val="none" w:sz="0" w:space="0" w:color="auto"/>
          </w:divBdr>
        </w:div>
        <w:div w:id="854925388">
          <w:marLeft w:val="0"/>
          <w:marRight w:val="0"/>
          <w:marTop w:val="0"/>
          <w:marBottom w:val="225"/>
          <w:divBdr>
            <w:top w:val="none" w:sz="0" w:space="0" w:color="auto"/>
            <w:left w:val="none" w:sz="0" w:space="0" w:color="auto"/>
            <w:bottom w:val="none" w:sz="0" w:space="0" w:color="auto"/>
            <w:right w:val="none" w:sz="0" w:space="0" w:color="auto"/>
          </w:divBdr>
        </w:div>
        <w:div w:id="576667992">
          <w:marLeft w:val="0"/>
          <w:marRight w:val="0"/>
          <w:marTop w:val="0"/>
          <w:marBottom w:val="225"/>
          <w:divBdr>
            <w:top w:val="none" w:sz="0" w:space="0" w:color="auto"/>
            <w:left w:val="none" w:sz="0" w:space="0" w:color="auto"/>
            <w:bottom w:val="none" w:sz="0" w:space="0" w:color="auto"/>
            <w:right w:val="none" w:sz="0" w:space="0" w:color="auto"/>
          </w:divBdr>
        </w:div>
        <w:div w:id="1476332509">
          <w:marLeft w:val="0"/>
          <w:marRight w:val="0"/>
          <w:marTop w:val="0"/>
          <w:marBottom w:val="225"/>
          <w:divBdr>
            <w:top w:val="none" w:sz="0" w:space="0" w:color="auto"/>
            <w:left w:val="none" w:sz="0" w:space="0" w:color="auto"/>
            <w:bottom w:val="none" w:sz="0" w:space="0" w:color="auto"/>
            <w:right w:val="none" w:sz="0" w:space="0" w:color="auto"/>
          </w:divBdr>
        </w:div>
        <w:div w:id="538472928">
          <w:marLeft w:val="0"/>
          <w:marRight w:val="0"/>
          <w:marTop w:val="0"/>
          <w:marBottom w:val="225"/>
          <w:divBdr>
            <w:top w:val="none" w:sz="0" w:space="0" w:color="auto"/>
            <w:left w:val="none" w:sz="0" w:space="0" w:color="auto"/>
            <w:bottom w:val="none" w:sz="0" w:space="0" w:color="auto"/>
            <w:right w:val="none" w:sz="0" w:space="0" w:color="auto"/>
          </w:divBdr>
        </w:div>
        <w:div w:id="1388337635">
          <w:marLeft w:val="0"/>
          <w:marRight w:val="0"/>
          <w:marTop w:val="0"/>
          <w:marBottom w:val="225"/>
          <w:divBdr>
            <w:top w:val="none" w:sz="0" w:space="0" w:color="auto"/>
            <w:left w:val="none" w:sz="0" w:space="0" w:color="auto"/>
            <w:bottom w:val="none" w:sz="0" w:space="0" w:color="auto"/>
            <w:right w:val="none" w:sz="0" w:space="0" w:color="auto"/>
          </w:divBdr>
        </w:div>
        <w:div w:id="124197352">
          <w:marLeft w:val="0"/>
          <w:marRight w:val="0"/>
          <w:marTop w:val="0"/>
          <w:marBottom w:val="225"/>
          <w:divBdr>
            <w:top w:val="none" w:sz="0" w:space="0" w:color="auto"/>
            <w:left w:val="none" w:sz="0" w:space="0" w:color="auto"/>
            <w:bottom w:val="none" w:sz="0" w:space="0" w:color="auto"/>
            <w:right w:val="none" w:sz="0" w:space="0" w:color="auto"/>
          </w:divBdr>
        </w:div>
        <w:div w:id="1533957646">
          <w:marLeft w:val="0"/>
          <w:marRight w:val="0"/>
          <w:marTop w:val="0"/>
          <w:marBottom w:val="225"/>
          <w:divBdr>
            <w:top w:val="none" w:sz="0" w:space="0" w:color="auto"/>
            <w:left w:val="none" w:sz="0" w:space="0" w:color="auto"/>
            <w:bottom w:val="none" w:sz="0" w:space="0" w:color="auto"/>
            <w:right w:val="none" w:sz="0" w:space="0" w:color="auto"/>
          </w:divBdr>
        </w:div>
        <w:div w:id="119111218">
          <w:marLeft w:val="0"/>
          <w:marRight w:val="0"/>
          <w:marTop w:val="0"/>
          <w:marBottom w:val="225"/>
          <w:divBdr>
            <w:top w:val="none" w:sz="0" w:space="0" w:color="auto"/>
            <w:left w:val="none" w:sz="0" w:space="0" w:color="auto"/>
            <w:bottom w:val="none" w:sz="0" w:space="0" w:color="auto"/>
            <w:right w:val="none" w:sz="0" w:space="0" w:color="auto"/>
          </w:divBdr>
        </w:div>
        <w:div w:id="1867256085">
          <w:marLeft w:val="0"/>
          <w:marRight w:val="0"/>
          <w:marTop w:val="0"/>
          <w:marBottom w:val="225"/>
          <w:divBdr>
            <w:top w:val="none" w:sz="0" w:space="0" w:color="auto"/>
            <w:left w:val="none" w:sz="0" w:space="0" w:color="auto"/>
            <w:bottom w:val="none" w:sz="0" w:space="0" w:color="auto"/>
            <w:right w:val="none" w:sz="0" w:space="0" w:color="auto"/>
          </w:divBdr>
        </w:div>
        <w:div w:id="1332833191">
          <w:marLeft w:val="0"/>
          <w:marRight w:val="0"/>
          <w:marTop w:val="0"/>
          <w:marBottom w:val="225"/>
          <w:divBdr>
            <w:top w:val="none" w:sz="0" w:space="0" w:color="auto"/>
            <w:left w:val="none" w:sz="0" w:space="0" w:color="auto"/>
            <w:bottom w:val="none" w:sz="0" w:space="0" w:color="auto"/>
            <w:right w:val="none" w:sz="0" w:space="0" w:color="auto"/>
          </w:divBdr>
        </w:div>
        <w:div w:id="300503180">
          <w:marLeft w:val="0"/>
          <w:marRight w:val="0"/>
          <w:marTop w:val="0"/>
          <w:marBottom w:val="225"/>
          <w:divBdr>
            <w:top w:val="none" w:sz="0" w:space="0" w:color="auto"/>
            <w:left w:val="none" w:sz="0" w:space="0" w:color="auto"/>
            <w:bottom w:val="none" w:sz="0" w:space="0" w:color="auto"/>
            <w:right w:val="none" w:sz="0" w:space="0" w:color="auto"/>
          </w:divBdr>
        </w:div>
        <w:div w:id="581109468">
          <w:marLeft w:val="0"/>
          <w:marRight w:val="0"/>
          <w:marTop w:val="0"/>
          <w:marBottom w:val="225"/>
          <w:divBdr>
            <w:top w:val="none" w:sz="0" w:space="0" w:color="auto"/>
            <w:left w:val="none" w:sz="0" w:space="0" w:color="auto"/>
            <w:bottom w:val="none" w:sz="0" w:space="0" w:color="auto"/>
            <w:right w:val="none" w:sz="0" w:space="0" w:color="auto"/>
          </w:divBdr>
        </w:div>
        <w:div w:id="591667817">
          <w:marLeft w:val="-450"/>
          <w:marRight w:val="0"/>
          <w:marTop w:val="525"/>
          <w:marBottom w:val="225"/>
          <w:divBdr>
            <w:top w:val="none" w:sz="0" w:space="0" w:color="auto"/>
            <w:left w:val="single" w:sz="48" w:space="0" w:color="4F9CEE"/>
            <w:bottom w:val="none" w:sz="0" w:space="0" w:color="auto"/>
            <w:right w:val="none" w:sz="0" w:space="0" w:color="auto"/>
          </w:divBdr>
        </w:div>
        <w:div w:id="830486637">
          <w:marLeft w:val="0"/>
          <w:marRight w:val="0"/>
          <w:marTop w:val="0"/>
          <w:marBottom w:val="225"/>
          <w:divBdr>
            <w:top w:val="none" w:sz="0" w:space="0" w:color="auto"/>
            <w:left w:val="none" w:sz="0" w:space="0" w:color="auto"/>
            <w:bottom w:val="none" w:sz="0" w:space="0" w:color="auto"/>
            <w:right w:val="none" w:sz="0" w:space="0" w:color="auto"/>
          </w:divBdr>
        </w:div>
        <w:div w:id="1113397883">
          <w:marLeft w:val="0"/>
          <w:marRight w:val="0"/>
          <w:marTop w:val="0"/>
          <w:marBottom w:val="225"/>
          <w:divBdr>
            <w:top w:val="none" w:sz="0" w:space="0" w:color="auto"/>
            <w:left w:val="none" w:sz="0" w:space="0" w:color="auto"/>
            <w:bottom w:val="none" w:sz="0" w:space="0" w:color="auto"/>
            <w:right w:val="none" w:sz="0" w:space="0" w:color="auto"/>
          </w:divBdr>
        </w:div>
        <w:div w:id="2005428679">
          <w:marLeft w:val="0"/>
          <w:marRight w:val="0"/>
          <w:marTop w:val="0"/>
          <w:marBottom w:val="225"/>
          <w:divBdr>
            <w:top w:val="none" w:sz="0" w:space="0" w:color="auto"/>
            <w:left w:val="none" w:sz="0" w:space="0" w:color="auto"/>
            <w:bottom w:val="none" w:sz="0" w:space="0" w:color="auto"/>
            <w:right w:val="none" w:sz="0" w:space="0" w:color="auto"/>
          </w:divBdr>
        </w:div>
        <w:div w:id="561867976">
          <w:marLeft w:val="0"/>
          <w:marRight w:val="0"/>
          <w:marTop w:val="0"/>
          <w:marBottom w:val="225"/>
          <w:divBdr>
            <w:top w:val="none" w:sz="0" w:space="0" w:color="auto"/>
            <w:left w:val="none" w:sz="0" w:space="0" w:color="auto"/>
            <w:bottom w:val="none" w:sz="0" w:space="0" w:color="auto"/>
            <w:right w:val="none" w:sz="0" w:space="0" w:color="auto"/>
          </w:divBdr>
        </w:div>
        <w:div w:id="1523742872">
          <w:marLeft w:val="0"/>
          <w:marRight w:val="0"/>
          <w:marTop w:val="0"/>
          <w:marBottom w:val="225"/>
          <w:divBdr>
            <w:top w:val="none" w:sz="0" w:space="0" w:color="auto"/>
            <w:left w:val="none" w:sz="0" w:space="0" w:color="auto"/>
            <w:bottom w:val="none" w:sz="0" w:space="0" w:color="auto"/>
            <w:right w:val="none" w:sz="0" w:space="0" w:color="auto"/>
          </w:divBdr>
        </w:div>
        <w:div w:id="2115976245">
          <w:marLeft w:val="-450"/>
          <w:marRight w:val="0"/>
          <w:marTop w:val="525"/>
          <w:marBottom w:val="225"/>
          <w:divBdr>
            <w:top w:val="none" w:sz="0" w:space="0" w:color="auto"/>
            <w:left w:val="single" w:sz="48" w:space="0" w:color="4F9CEE"/>
            <w:bottom w:val="none" w:sz="0" w:space="0" w:color="auto"/>
            <w:right w:val="none" w:sz="0" w:space="0" w:color="auto"/>
          </w:divBdr>
        </w:div>
        <w:div w:id="1308822329">
          <w:marLeft w:val="0"/>
          <w:marRight w:val="0"/>
          <w:marTop w:val="0"/>
          <w:marBottom w:val="225"/>
          <w:divBdr>
            <w:top w:val="none" w:sz="0" w:space="0" w:color="auto"/>
            <w:left w:val="none" w:sz="0" w:space="0" w:color="auto"/>
            <w:bottom w:val="none" w:sz="0" w:space="0" w:color="auto"/>
            <w:right w:val="none" w:sz="0" w:space="0" w:color="auto"/>
          </w:divBdr>
        </w:div>
        <w:div w:id="521555186">
          <w:marLeft w:val="0"/>
          <w:marRight w:val="0"/>
          <w:marTop w:val="0"/>
          <w:marBottom w:val="225"/>
          <w:divBdr>
            <w:top w:val="none" w:sz="0" w:space="0" w:color="auto"/>
            <w:left w:val="none" w:sz="0" w:space="0" w:color="auto"/>
            <w:bottom w:val="none" w:sz="0" w:space="0" w:color="auto"/>
            <w:right w:val="none" w:sz="0" w:space="0" w:color="auto"/>
          </w:divBdr>
        </w:div>
        <w:div w:id="2022927709">
          <w:marLeft w:val="-450"/>
          <w:marRight w:val="0"/>
          <w:marTop w:val="525"/>
          <w:marBottom w:val="225"/>
          <w:divBdr>
            <w:top w:val="none" w:sz="0" w:space="0" w:color="auto"/>
            <w:left w:val="single" w:sz="48" w:space="0" w:color="4F9CEE"/>
            <w:bottom w:val="none" w:sz="0" w:space="0" w:color="auto"/>
            <w:right w:val="none" w:sz="0" w:space="0" w:color="auto"/>
          </w:divBdr>
        </w:div>
        <w:div w:id="685863517">
          <w:marLeft w:val="0"/>
          <w:marRight w:val="0"/>
          <w:marTop w:val="0"/>
          <w:marBottom w:val="225"/>
          <w:divBdr>
            <w:top w:val="none" w:sz="0" w:space="0" w:color="auto"/>
            <w:left w:val="none" w:sz="0" w:space="0" w:color="auto"/>
            <w:bottom w:val="none" w:sz="0" w:space="0" w:color="auto"/>
            <w:right w:val="none" w:sz="0" w:space="0" w:color="auto"/>
          </w:divBdr>
        </w:div>
        <w:div w:id="1008429">
          <w:marLeft w:val="0"/>
          <w:marRight w:val="0"/>
          <w:marTop w:val="0"/>
          <w:marBottom w:val="225"/>
          <w:divBdr>
            <w:top w:val="none" w:sz="0" w:space="0" w:color="auto"/>
            <w:left w:val="none" w:sz="0" w:space="0" w:color="auto"/>
            <w:bottom w:val="none" w:sz="0" w:space="0" w:color="auto"/>
            <w:right w:val="none" w:sz="0" w:space="0" w:color="auto"/>
          </w:divBdr>
        </w:div>
        <w:div w:id="1711491675">
          <w:marLeft w:val="0"/>
          <w:marRight w:val="0"/>
          <w:marTop w:val="0"/>
          <w:marBottom w:val="225"/>
          <w:divBdr>
            <w:top w:val="none" w:sz="0" w:space="0" w:color="auto"/>
            <w:left w:val="none" w:sz="0" w:space="0" w:color="auto"/>
            <w:bottom w:val="none" w:sz="0" w:space="0" w:color="auto"/>
            <w:right w:val="none" w:sz="0" w:space="0" w:color="auto"/>
          </w:divBdr>
        </w:div>
        <w:div w:id="718747364">
          <w:marLeft w:val="0"/>
          <w:marRight w:val="0"/>
          <w:marTop w:val="0"/>
          <w:marBottom w:val="225"/>
          <w:divBdr>
            <w:top w:val="none" w:sz="0" w:space="0" w:color="auto"/>
            <w:left w:val="none" w:sz="0" w:space="0" w:color="auto"/>
            <w:bottom w:val="none" w:sz="0" w:space="0" w:color="auto"/>
            <w:right w:val="none" w:sz="0" w:space="0" w:color="auto"/>
          </w:divBdr>
        </w:div>
        <w:div w:id="1940134498">
          <w:marLeft w:val="0"/>
          <w:marRight w:val="0"/>
          <w:marTop w:val="0"/>
          <w:marBottom w:val="225"/>
          <w:divBdr>
            <w:top w:val="none" w:sz="0" w:space="0" w:color="auto"/>
            <w:left w:val="none" w:sz="0" w:space="0" w:color="auto"/>
            <w:bottom w:val="none" w:sz="0" w:space="0" w:color="auto"/>
            <w:right w:val="none" w:sz="0" w:space="0" w:color="auto"/>
          </w:divBdr>
        </w:div>
        <w:div w:id="980966229">
          <w:marLeft w:val="0"/>
          <w:marRight w:val="0"/>
          <w:marTop w:val="0"/>
          <w:marBottom w:val="225"/>
          <w:divBdr>
            <w:top w:val="none" w:sz="0" w:space="0" w:color="auto"/>
            <w:left w:val="none" w:sz="0" w:space="0" w:color="auto"/>
            <w:bottom w:val="none" w:sz="0" w:space="0" w:color="auto"/>
            <w:right w:val="none" w:sz="0" w:space="0" w:color="auto"/>
          </w:divBdr>
        </w:div>
        <w:div w:id="1832213644">
          <w:marLeft w:val="0"/>
          <w:marRight w:val="0"/>
          <w:marTop w:val="0"/>
          <w:marBottom w:val="225"/>
          <w:divBdr>
            <w:top w:val="none" w:sz="0" w:space="0" w:color="auto"/>
            <w:left w:val="none" w:sz="0" w:space="0" w:color="auto"/>
            <w:bottom w:val="none" w:sz="0" w:space="0" w:color="auto"/>
            <w:right w:val="none" w:sz="0" w:space="0" w:color="auto"/>
          </w:divBdr>
        </w:div>
        <w:div w:id="162669615">
          <w:marLeft w:val="0"/>
          <w:marRight w:val="0"/>
          <w:marTop w:val="0"/>
          <w:marBottom w:val="225"/>
          <w:divBdr>
            <w:top w:val="none" w:sz="0" w:space="0" w:color="auto"/>
            <w:left w:val="none" w:sz="0" w:space="0" w:color="auto"/>
            <w:bottom w:val="none" w:sz="0" w:space="0" w:color="auto"/>
            <w:right w:val="none" w:sz="0" w:space="0" w:color="auto"/>
          </w:divBdr>
        </w:div>
        <w:div w:id="1070613644">
          <w:marLeft w:val="0"/>
          <w:marRight w:val="0"/>
          <w:marTop w:val="0"/>
          <w:marBottom w:val="225"/>
          <w:divBdr>
            <w:top w:val="none" w:sz="0" w:space="0" w:color="auto"/>
            <w:left w:val="none" w:sz="0" w:space="0" w:color="auto"/>
            <w:bottom w:val="none" w:sz="0" w:space="0" w:color="auto"/>
            <w:right w:val="none" w:sz="0" w:space="0" w:color="auto"/>
          </w:divBdr>
        </w:div>
        <w:div w:id="983781734">
          <w:marLeft w:val="0"/>
          <w:marRight w:val="0"/>
          <w:marTop w:val="0"/>
          <w:marBottom w:val="225"/>
          <w:divBdr>
            <w:top w:val="none" w:sz="0" w:space="0" w:color="auto"/>
            <w:left w:val="none" w:sz="0" w:space="0" w:color="auto"/>
            <w:bottom w:val="none" w:sz="0" w:space="0" w:color="auto"/>
            <w:right w:val="none" w:sz="0" w:space="0" w:color="auto"/>
          </w:divBdr>
        </w:div>
        <w:div w:id="1215311721">
          <w:marLeft w:val="0"/>
          <w:marRight w:val="0"/>
          <w:marTop w:val="0"/>
          <w:marBottom w:val="225"/>
          <w:divBdr>
            <w:top w:val="none" w:sz="0" w:space="0" w:color="auto"/>
            <w:left w:val="none" w:sz="0" w:space="0" w:color="auto"/>
            <w:bottom w:val="none" w:sz="0" w:space="0" w:color="auto"/>
            <w:right w:val="none" w:sz="0" w:space="0" w:color="auto"/>
          </w:divBdr>
        </w:div>
        <w:div w:id="16152898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1%8C%E5%B7%A5%E5%B7%A5%E8%B5%84%E6%80%BB%E9%A2%9D" TargetMode="External"/><Relationship Id="rId13" Type="http://schemas.openxmlformats.org/officeDocument/2006/relationships/hyperlink" Target="https://baike.baidu.com/item/%E8%81%8C%E4%B8%9A%E7%97%85%E8%AF%8A%E6%96%AD%E8%AF%81%E6%98%8E%E4%B9%A6" TargetMode="External"/><Relationship Id="rId18" Type="http://schemas.openxmlformats.org/officeDocument/2006/relationships/hyperlink" Target="https://baike.baidu.com/item/%E7%BB%9F%E7%AD%B9%E5%9C%B0%E5%8C%BA" TargetMode="External"/><Relationship Id="rId3" Type="http://schemas.openxmlformats.org/officeDocument/2006/relationships/webSettings" Target="webSettings.xml"/><Relationship Id="rId21" Type="http://schemas.openxmlformats.org/officeDocument/2006/relationships/hyperlink" Target="https://baike.baidu.com/item/%E5%AD%A4%E5%AF%A1%E8%80%81%E4%BA%BA" TargetMode="External"/><Relationship Id="rId7" Type="http://schemas.openxmlformats.org/officeDocument/2006/relationships/hyperlink" Target="https://baike.baidu.com/item/%E7%A4%BE%E4%BC%9A%E4%BF%9D%E9%99%A9%E7%BB%8F%E5%8A%9E%E6%9C%BA%E6%9E%84" TargetMode="External"/><Relationship Id="rId12" Type="http://schemas.openxmlformats.org/officeDocument/2006/relationships/hyperlink" Target="https://baike.baidu.com/item/%E4%BA%8B%E5%AE%9E%E5%8A%B3%E5%8A%A8%E5%85%B3%E7%B3%BB" TargetMode="External"/><Relationship Id="rId17" Type="http://schemas.openxmlformats.org/officeDocument/2006/relationships/hyperlink" Target="https://baike.baidu.com/item/%E8%8D%AF%E5%93%81%E7%9B%91%E7%9D%A3%E7%AE%A1%E7%90%86" TargetMode="External"/><Relationship Id="rId2" Type="http://schemas.openxmlformats.org/officeDocument/2006/relationships/settings" Target="settings.xml"/><Relationship Id="rId16" Type="http://schemas.openxmlformats.org/officeDocument/2006/relationships/hyperlink" Target="https://baike.baidu.com/item/%E4%B8%93%E4%B8%9A%E6%8A%80%E6%9C%AF%E8%81%8C%E5%8A%A1" TargetMode="External"/><Relationship Id="rId20" Type="http://schemas.openxmlformats.org/officeDocument/2006/relationships/hyperlink" Target="https://baike.baidu.com/item/%E4%BE%9B%E5%85%BB%E4%BA%B2%E5%B1%9E%E6%8A%9A%E6%81%A4%E9%87%91" TargetMode="External"/><Relationship Id="rId1" Type="http://schemas.openxmlformats.org/officeDocument/2006/relationships/styles" Target="styles.xml"/><Relationship Id="rId6" Type="http://schemas.openxmlformats.org/officeDocument/2006/relationships/hyperlink" Target="https://baike.baidu.com/item/%E5%9C%B0%E6%96%B9%E5%90%84%E7%BA%A7%E4%BA%BA%E6%B0%91%E6%94%BF%E5%BA%9C" TargetMode="External"/><Relationship Id="rId11" Type="http://schemas.openxmlformats.org/officeDocument/2006/relationships/hyperlink" Target="https://baike.baidu.com/item/%E5%B7%A5%E4%BC%A4%E8%AE%A4%E5%AE%9A%E7%94%B3%E8%AF%B7%E8%A1%A8" TargetMode="External"/><Relationship Id="rId24" Type="http://schemas.openxmlformats.org/officeDocument/2006/relationships/theme" Target="theme/theme1.xml"/><Relationship Id="rId5" Type="http://schemas.openxmlformats.org/officeDocument/2006/relationships/hyperlink" Target="https://baike.baidu.com/item/%E5%9F%BA%E6%9C%AC%E5%8C%BB%E7%96%97%E4%BF%9D%E9%99%A9" TargetMode="External"/><Relationship Id="rId15" Type="http://schemas.openxmlformats.org/officeDocument/2006/relationships/hyperlink" Target="https://baike.baidu.com/item/%E5%8D%AB%E7%94%9F%E8%A1%8C%E6%94%BF%E9%83%A8%E9%97%A8" TargetMode="External"/><Relationship Id="rId23" Type="http://schemas.openxmlformats.org/officeDocument/2006/relationships/fontTable" Target="fontTable.xml"/><Relationship Id="rId10" Type="http://schemas.openxmlformats.org/officeDocument/2006/relationships/hyperlink" Target="https://baike.baidu.com/item/%E5%B1%9E%E5%9C%B0%E5%8E%9F%E5%88%99" TargetMode="External"/><Relationship Id="rId19" Type="http://schemas.openxmlformats.org/officeDocument/2006/relationships/hyperlink" Target="https://baike.baidu.com/item/%E6%9C%80%E4%BD%8E%E5%B7%A5%E8%B5%84%E6%A0%87%E5%87%86" TargetMode="External"/><Relationship Id="rId4" Type="http://schemas.openxmlformats.org/officeDocument/2006/relationships/hyperlink" Target="https://baike.baidu.com/item/%E7%A4%BE%E4%BC%9A%E4%BF%9D%E9%99%A9%E8%B4%B9%E5%BE%81%E7%BC%B4%E6%9A%82%E8%A1%8C%E6%9D%A1%E4%BE%8B" TargetMode="External"/><Relationship Id="rId9" Type="http://schemas.openxmlformats.org/officeDocument/2006/relationships/hyperlink" Target="https://baike.baidu.com/item/%E5%B7%A5%E4%BC%A4" TargetMode="External"/><Relationship Id="rId14" Type="http://schemas.openxmlformats.org/officeDocument/2006/relationships/hyperlink" Target="https://baike.baidu.com/item/%E5%8A%B3%E5%8A%A8%E8%83%BD%E5%8A%9B%E9%89%B4%E5%AE%9A%E6%A0%87%E5%87%86" TargetMode="External"/><Relationship Id="rId22" Type="http://schemas.openxmlformats.org/officeDocument/2006/relationships/hyperlink" Target="https://baike.baidu.com/item/%E8%81%8C%E5%B7%A5%E5%B9%B3%E5%9D%87%E5%B7%A5%E8%B5%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2018-04-24T09:01:00Z</dcterms:created>
  <dcterms:modified xsi:type="dcterms:W3CDTF">2018-04-24T09:02:00Z</dcterms:modified>
</cp:coreProperties>
</file>