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68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ind w:firstLine="640"/>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rPr>
          <w:rFonts w:ascii="宋体" w:cs="宋体"/>
          <w:b/>
          <w:bCs/>
          <w:sz w:val="32"/>
          <w:szCs w:val="32"/>
          <w:lang w:val="zh-CN"/>
        </w:rPr>
      </w:pPr>
    </w:p>
    <w:p>
      <w:pPr>
        <w:autoSpaceDE w:val="0"/>
        <w:autoSpaceDN w:val="0"/>
        <w:adjustRightInd w:val="0"/>
        <w:spacing w:line="700" w:lineRule="exact"/>
        <w:ind w:firstLine="723" w:firstLineChars="200"/>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w:t>
      </w:r>
      <w:r>
        <w:rPr>
          <w:rFonts w:hint="eastAsia" w:ascii="宋体" w:hAnsi="宋体" w:cs="宋体"/>
          <w:b/>
          <w:bCs/>
          <w:sz w:val="36"/>
          <w:szCs w:val="36"/>
        </w:rPr>
        <w:t>14</w:t>
      </w:r>
    </w:p>
    <w:p>
      <w:pPr>
        <w:spacing w:line="700" w:lineRule="exact"/>
        <w:ind w:firstLine="723" w:firstLineChars="2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盐城师范学院2024-2025学年食堂大宗食材</w:t>
      </w:r>
    </w:p>
    <w:p>
      <w:pPr>
        <w:spacing w:line="700" w:lineRule="exact"/>
        <w:ind w:firstLine="3618" w:firstLineChars="1001"/>
        <w:rPr>
          <w:rFonts w:ascii="宋体" w:hAnsi="宋体" w:cs="宋体"/>
          <w:b/>
          <w:bCs/>
          <w:sz w:val="32"/>
          <w:szCs w:val="32"/>
        </w:rPr>
      </w:pPr>
      <w:r>
        <w:rPr>
          <w:rFonts w:hint="eastAsia" w:ascii="宋体" w:hAnsi="宋体" w:cs="宋体"/>
          <w:b/>
          <w:bCs/>
          <w:sz w:val="36"/>
          <w:szCs w:val="36"/>
        </w:rPr>
        <w:t>（鸡蛋）采购项目</w:t>
      </w: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r>
        <w:rPr>
          <w:rFonts w:ascii="宋体" w:hAnsi="宋体" w:cs="黑体"/>
          <w:b/>
          <w:color w:val="FF0000"/>
          <w:sz w:val="36"/>
          <w:szCs w:val="36"/>
          <w:lang w:val="zh-CN"/>
        </w:rPr>
        <w:t xml:space="preserve"> </w:t>
      </w:r>
    </w:p>
    <w:p>
      <w:pPr>
        <w:pageBreakBefore/>
        <w:autoSpaceDE w:val="0"/>
        <w:autoSpaceDN w:val="0"/>
        <w:adjustRightInd w:val="0"/>
        <w:spacing w:line="800" w:lineRule="exact"/>
        <w:ind w:firstLine="880"/>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6"/>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23"/>
          <w:rFonts w:hint="eastAsia" w:ascii="宋体" w:hAnsi="宋体" w:cs="黑体"/>
          <w:b/>
          <w:sz w:val="30"/>
          <w:szCs w:val="30"/>
          <w:lang w:val="zh-CN"/>
        </w:rPr>
        <w:t>第一章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23"/>
          <w:rFonts w:hint="eastAsia" w:ascii="宋体" w:hAnsi="宋体" w:cs="黑体"/>
          <w:b/>
          <w:sz w:val="30"/>
          <w:szCs w:val="30"/>
          <w:lang w:val="zh-CN"/>
        </w:rPr>
        <w:t>第二章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23"/>
          <w:rFonts w:hint="eastAsia" w:ascii="宋体" w:hAnsi="宋体"/>
          <w:b/>
          <w:sz w:val="30"/>
          <w:szCs w:val="30"/>
        </w:rPr>
        <w:t>第三章</w:t>
      </w:r>
      <w:r>
        <w:rPr>
          <w:rStyle w:val="23"/>
          <w:rFonts w:ascii="宋体" w:hAnsi="宋体"/>
          <w:b/>
          <w:sz w:val="30"/>
          <w:szCs w:val="30"/>
        </w:rPr>
        <w:t xml:space="preserve">  </w:t>
      </w:r>
      <w:r>
        <w:rPr>
          <w:rStyle w:val="23"/>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23"/>
          <w:rFonts w:hint="eastAsia" w:ascii="宋体" w:hAnsi="宋体"/>
          <w:b/>
          <w:bCs/>
          <w:sz w:val="30"/>
          <w:szCs w:val="30"/>
        </w:rPr>
        <w:t>第四章</w:t>
      </w:r>
      <w:r>
        <w:rPr>
          <w:rStyle w:val="23"/>
          <w:rFonts w:ascii="宋体" w:hAnsi="宋体"/>
          <w:b/>
          <w:bCs/>
          <w:sz w:val="30"/>
          <w:szCs w:val="30"/>
        </w:rPr>
        <w:t xml:space="preserve">  </w:t>
      </w:r>
      <w:r>
        <w:rPr>
          <w:rStyle w:val="23"/>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23"/>
          <w:rFonts w:hint="eastAsia" w:ascii="宋体" w:hAnsi="宋体"/>
          <w:b/>
          <w:bCs/>
          <w:sz w:val="30"/>
          <w:szCs w:val="30"/>
        </w:rPr>
        <w:t>第五章</w:t>
      </w:r>
      <w:r>
        <w:rPr>
          <w:rStyle w:val="23"/>
          <w:rFonts w:ascii="宋体" w:hAnsi="宋体"/>
          <w:b/>
          <w:bCs/>
          <w:sz w:val="30"/>
          <w:szCs w:val="30"/>
        </w:rPr>
        <w:t xml:space="preserve">  </w:t>
      </w:r>
      <w:r>
        <w:rPr>
          <w:rStyle w:val="23"/>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23"/>
          <w:rFonts w:hint="eastAsia" w:ascii="宋体" w:hAnsi="宋体" w:cs="黑体"/>
          <w:b/>
          <w:sz w:val="30"/>
          <w:szCs w:val="30"/>
          <w:lang w:val="zh-CN"/>
        </w:rPr>
        <w:t>第六章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spacing w:line="800" w:lineRule="exact"/>
        <w:ind w:firstLine="602"/>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ind w:firstLine="880"/>
        <w:jc w:val="center"/>
        <w:rPr>
          <w:rFonts w:ascii="黑体" w:eastAsia="黑体" w:cs="黑体"/>
          <w:b/>
          <w:sz w:val="44"/>
          <w:szCs w:val="4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盐城师范学院2024-2025学年食堂大宗食材（鸡蛋）采购项目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14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盐城师范学院2024-2025学年食堂大宗食材（鸡蛋）采购项目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2024年8月26日至2025年8月25日；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796"/>
      <w:bookmarkStart w:id="2" w:name="_Toc28359085"/>
      <w:bookmarkStart w:id="3" w:name="_Toc35393627"/>
      <w:bookmarkStart w:id="4" w:name="_Toc28359008"/>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41"/>
          <w:rFonts w:ascii="宋体"/>
          <w:sz w:val="24"/>
        </w:rPr>
      </w:pPr>
      <w:r>
        <w:rPr>
          <w:rStyle w:val="41"/>
          <w:rFonts w:hint="eastAsia" w:ascii="宋体" w:hAnsi="宋体"/>
          <w:sz w:val="24"/>
        </w:rPr>
        <w:t xml:space="preserve">                                               </w:t>
      </w:r>
      <w:r>
        <w:rPr>
          <w:rStyle w:val="41"/>
          <w:rFonts w:ascii="宋体" w:hAnsi="宋体"/>
          <w:sz w:val="24"/>
        </w:rPr>
        <w:t>盐城师范学院</w:t>
      </w:r>
    </w:p>
    <w:p>
      <w:pPr>
        <w:spacing w:line="480" w:lineRule="exact"/>
        <w:ind w:firstLine="5520" w:firstLineChars="2300"/>
        <w:rPr>
          <w:rStyle w:val="41"/>
          <w:rFonts w:ascii="宋体" w:hAnsi="宋体"/>
          <w:sz w:val="24"/>
        </w:rPr>
      </w:pPr>
      <w:r>
        <w:rPr>
          <w:rStyle w:val="41"/>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ind w:firstLine="880"/>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ind w:firstLine="640"/>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47629327"/>
      <w:bookmarkStart w:id="31" w:name="_Toc155527169"/>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甲乙双方根据盐城师范学院2024-2025学年食堂大宗食材（鸡蛋）采购项目公开招标的结果，签署本合同。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一、货物名称：鸡蛋</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二、合同期限：2024年8月26日至2025年8月25日。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1.乙方应严格遵守《中华人民共和国食品安全法》及其他法律法规的有关规定，确保所供鸡蛋质量符合国家相关产品质量标准GB 2749-2015，符合国家各级强制性规范的要求，且配送的货物质量不得低于投标时提供的样品质量标准。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五、货物配送与验收</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3.货物配送费用由乙方自行承担。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4.原包装产品交付时必须保证相关标识等各方面完好无损，否则甲方有权拒收。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5.乙方运输工具进入学校，必须接受学校的统一管理，发生任何人员与设施损伤，均由乙方承担责任。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乙方每批次提供的货物，必须经甲方采供中心、餐饮服务中心验收人员联合验收合格并签单后才能视为有效，否则均视为无效供货。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p>
    <w:tbl>
      <w:tblPr>
        <w:tblStyle w:val="1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4"/>
        <w:gridCol w:w="1666"/>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524"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货物名称</w:t>
            </w:r>
          </w:p>
        </w:tc>
        <w:tc>
          <w:tcPr>
            <w:tcW w:w="1666" w:type="dxa"/>
            <w:vAlign w:val="center"/>
          </w:tcPr>
          <w:p>
            <w:pPr>
              <w:jc w:val="center"/>
              <w:rPr>
                <w:rFonts w:ascii="宋体" w:hAnsi="宋体" w:cs="宋体"/>
                <w:sz w:val="24"/>
                <w:szCs w:val="24"/>
              </w:rPr>
            </w:pPr>
            <w:r>
              <w:rPr>
                <w:rFonts w:hint="eastAsia" w:ascii="宋体" w:hAnsi="宋体" w:cs="宋体"/>
                <w:sz w:val="24"/>
                <w:szCs w:val="24"/>
              </w:rPr>
              <w:t>品牌/产地</w:t>
            </w:r>
          </w:p>
        </w:tc>
        <w:tc>
          <w:tcPr>
            <w:tcW w:w="6350" w:type="dxa"/>
            <w:vAlign w:val="center"/>
          </w:tcPr>
          <w:p>
            <w:pPr>
              <w:adjustRightInd w:val="0"/>
              <w:snapToGrid w:val="0"/>
              <w:jc w:val="center"/>
              <w:rPr>
                <w:rFonts w:ascii="宋体" w:hAnsi="宋体" w:cs="楷体"/>
                <w:sz w:val="24"/>
                <w:szCs w:val="24"/>
              </w:rPr>
            </w:pPr>
            <w:r>
              <w:rPr>
                <w:rFonts w:hint="eastAsia" w:ascii="宋体" w:hAnsi="宋体" w:cs="宋体"/>
                <w:sz w:val="24"/>
                <w:szCs w:val="24"/>
              </w:rPr>
              <w:t>价 格（元/斤）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2" w:hRule="atLeast"/>
          <w:jc w:val="center"/>
        </w:trPr>
        <w:tc>
          <w:tcPr>
            <w:tcW w:w="1524"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宋体"/>
                <w:sz w:val="24"/>
                <w:szCs w:val="24"/>
              </w:rPr>
              <w:t>鸡蛋</w:t>
            </w:r>
          </w:p>
        </w:tc>
        <w:tc>
          <w:tcPr>
            <w:tcW w:w="1666" w:type="dxa"/>
            <w:vAlign w:val="center"/>
          </w:tcPr>
          <w:p>
            <w:pPr>
              <w:adjustRightInd w:val="0"/>
              <w:snapToGrid w:val="0"/>
              <w:jc w:val="center"/>
              <w:rPr>
                <w:rFonts w:ascii="宋体" w:hAnsi="宋体" w:cs="楷体"/>
                <w:sz w:val="24"/>
                <w:szCs w:val="24"/>
              </w:rPr>
            </w:pPr>
          </w:p>
        </w:tc>
        <w:tc>
          <w:tcPr>
            <w:tcW w:w="6350" w:type="dxa"/>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鸡蛋供货单价的定价方法：</w:t>
            </w:r>
            <w:r>
              <w:rPr>
                <w:rFonts w:hint="eastAsia" w:ascii="宋体" w:hAnsi="宋体" w:cs="宋体"/>
                <w:sz w:val="24"/>
                <w:szCs w:val="24"/>
                <w:lang w:val="en-US" w:eastAsia="zh-CN"/>
              </w:rPr>
              <w:t>1、以</w:t>
            </w:r>
            <w:r>
              <w:rPr>
                <w:rFonts w:hint="eastAsia" w:ascii="宋体" w:hAnsi="宋体" w:cs="宋体"/>
                <w:sz w:val="24"/>
                <w:szCs w:val="24"/>
              </w:rPr>
              <w:t>山东卓创资讯股份有限公司公布的盐城步凤鸡蛋价格为基价，并在此基价基础上加价</w:t>
            </w:r>
            <w:r>
              <w:rPr>
                <w:rFonts w:hint="eastAsia" w:ascii="宋体" w:hAnsi="宋体" w:cs="宋体"/>
                <w:sz w:val="24"/>
                <w:szCs w:val="24"/>
                <w:lang w:val="en-US" w:eastAsia="zh-CN"/>
              </w:rPr>
              <w:t xml:space="preserve"> </w:t>
            </w:r>
            <w:r>
              <w:rPr>
                <w:rFonts w:hint="eastAsia" w:ascii="宋体" w:cs="宋体"/>
                <w:sz w:val="24"/>
                <w:szCs w:val="24"/>
                <w:u w:val="single"/>
                <w:lang w:val="zh-CN"/>
              </w:rPr>
              <w:t xml:space="preserve">     </w:t>
            </w:r>
            <w:r>
              <w:rPr>
                <w:rFonts w:hint="eastAsia" w:ascii="宋体" w:hAnsi="宋体" w:cs="宋体"/>
                <w:sz w:val="24"/>
                <w:szCs w:val="24"/>
              </w:rPr>
              <w:t>元作为本批鸡蛋的订购单价。</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val="zh-CN"/>
              </w:rPr>
              <w:t>定价周期1周，每周价格固定。每周一为本周询价、定价日。如遇定价日</w:t>
            </w:r>
            <w:r>
              <w:rPr>
                <w:rFonts w:hint="eastAsia" w:ascii="宋体" w:hAnsi="宋体" w:cs="宋体"/>
                <w:sz w:val="24"/>
                <w:szCs w:val="24"/>
                <w:lang w:val="en-US" w:eastAsia="zh-CN"/>
              </w:rPr>
              <w:t>为法定假日，</w:t>
            </w:r>
            <w:r>
              <w:rPr>
                <w:rFonts w:hint="eastAsia" w:ascii="宋体" w:hAnsi="宋体" w:cs="宋体"/>
                <w:sz w:val="24"/>
                <w:szCs w:val="24"/>
                <w:lang w:val="zh-CN"/>
              </w:rPr>
              <w:t>网站未</w:t>
            </w:r>
            <w:r>
              <w:rPr>
                <w:rFonts w:hint="eastAsia" w:ascii="宋体" w:hAnsi="宋体" w:cs="宋体"/>
                <w:sz w:val="24"/>
                <w:szCs w:val="24"/>
                <w:lang w:val="en-US" w:eastAsia="zh-CN"/>
              </w:rPr>
              <w:t>及时</w:t>
            </w:r>
            <w:r>
              <w:rPr>
                <w:rFonts w:hint="eastAsia" w:ascii="宋体" w:hAnsi="宋体" w:cs="宋体"/>
                <w:sz w:val="24"/>
                <w:szCs w:val="24"/>
                <w:lang w:val="zh-CN"/>
              </w:rPr>
              <w:t>更新价格，则以前一日的价格定价。</w:t>
            </w:r>
          </w:p>
          <w:p>
            <w:pPr>
              <w:snapToGrid w:val="0"/>
              <w:spacing w:line="440" w:lineRule="exact"/>
              <w:ind w:firstLine="480" w:firstLineChars="200"/>
              <w:rPr>
                <w:rFonts w:ascii="宋体" w:hAnsi="宋体" w:cs="楷体"/>
                <w:sz w:val="24"/>
                <w:szCs w:val="24"/>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ind w:firstLine="880"/>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ind w:firstLine="640"/>
        <w:jc w:val="center"/>
        <w:rPr>
          <w:rFonts w:ascii="宋体" w:hAnsi="宋体" w:cs="宋体"/>
          <w:b/>
          <w:sz w:val="32"/>
          <w:szCs w:val="32"/>
        </w:rPr>
      </w:pPr>
    </w:p>
    <w:p>
      <w:pPr>
        <w:spacing w:after="100" w:afterAutospacing="1" w:line="480" w:lineRule="exact"/>
        <w:ind w:firstLine="480"/>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1、采购内容：鸡蛋。</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2、预计采购量：140吨。“预计采购量”仅作为投标参考量，不作为合同履约依据，如有政策性扶贫任务，采购量将依据要求减少，最终以招标人实际采购量为准。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鸡蛋产品:鲜鸡蛋国家卫生标准GB 2749-2015。</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2、投标人应按招标人计划要求，按本文件规定的品种、规格、质量提供成品食品原料。包装类食品产品送达日剩余保质期天数须大于产品总保质期2/3的天数，否则招标方有权拒绝收货。</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3、投标人所提供的食品、产品必须安全无害，符合国家规定标准。</w:t>
      </w:r>
    </w:p>
    <w:p>
      <w:pPr>
        <w:spacing w:line="480" w:lineRule="exact"/>
        <w:ind w:firstLine="480" w:firstLineChars="200"/>
        <w:rPr>
          <w:rFonts w:ascii="宋体" w:hAnsi="宋体" w:cs="宋体"/>
          <w:kern w:val="0"/>
          <w:sz w:val="24"/>
          <w:szCs w:val="24"/>
        </w:rPr>
      </w:pPr>
    </w:p>
    <w:p>
      <w:pPr>
        <w:spacing w:before="100" w:beforeAutospacing="1" w:after="100" w:afterAutospacing="1" w:line="480" w:lineRule="exact"/>
        <w:ind w:firstLine="480"/>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ind w:firstLine="880"/>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9"/>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（60分）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w:t>
            </w:r>
            <w:r>
              <w:rPr>
                <w:rFonts w:hint="eastAsia" w:ascii="宋体" w:hAnsi="宋体"/>
                <w:b/>
                <w:sz w:val="24"/>
                <w:szCs w:val="24"/>
              </w:rPr>
              <w:t>得60分</w:t>
            </w:r>
            <w:r>
              <w:rPr>
                <w:rFonts w:hint="eastAsia" w:ascii="宋体" w:hAnsi="宋体"/>
                <w:sz w:val="24"/>
                <w:szCs w:val="24"/>
              </w:rPr>
              <w:t>，其他投标人的价格分按下列公式计算：投标报价得分＝（评标基准价÷其他投标人投标报价）×60（得分四舍五入后保留小数点后两位）。</w:t>
            </w:r>
          </w:p>
        </w:tc>
      </w:tr>
      <w:tr>
        <w:tblPrEx>
          <w:tblCellMar>
            <w:top w:w="0" w:type="dxa"/>
            <w:left w:w="108" w:type="dxa"/>
            <w:bottom w:w="0" w:type="dxa"/>
            <w:right w:w="108" w:type="dxa"/>
          </w:tblCellMar>
        </w:tblPrEx>
        <w:trPr>
          <w:trHeight w:val="155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（20分）</w:t>
            </w:r>
          </w:p>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一、自2021年6月1日至投标截止日止，投标人具有与本项目内容相匹配的类似项目业绩，每份得2分。</w:t>
            </w:r>
            <w:r>
              <w:rPr>
                <w:rFonts w:hint="eastAsia" w:ascii="宋体" w:hAnsi="宋体"/>
                <w:b/>
                <w:bCs/>
                <w:sz w:val="24"/>
                <w:szCs w:val="24"/>
              </w:rPr>
              <w:t>本项最多得10分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115"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二、投标人具有固定仓储仓库用于鸡蛋储存，须提供仓储仓库与投标单位之间关系的产权证明复印件，或提供投标单位租赁仓储仓库合同复印件；提供仓储仓库全景及内景照片。照片和复印件加盖投标人公章。</w:t>
            </w:r>
          </w:p>
          <w:p>
            <w:pPr>
              <w:ind w:firstLine="480" w:firstLineChars="200"/>
              <w:rPr>
                <w:rFonts w:ascii="宋体" w:hAnsi="宋体"/>
                <w:sz w:val="24"/>
                <w:szCs w:val="24"/>
              </w:rPr>
            </w:pPr>
            <w:r>
              <w:rPr>
                <w:rFonts w:hint="eastAsia" w:ascii="宋体" w:hAnsi="宋体" w:cs="宋体"/>
                <w:color w:val="000000"/>
                <w:kern w:val="0"/>
                <w:sz w:val="24"/>
                <w:szCs w:val="24"/>
                <w:shd w:val="clear" w:color="auto" w:fill="FFFFFF"/>
              </w:rPr>
              <w:t>仓储仓库200平方米（含）以上的得10分，100平方米（不含）至199平方米的得7分，25平方米（含）至99平方米的得3分，小于25平方米的不得分。未按以上要求提供相关材料或扫描不清晰导致无法识别的不计得分。</w:t>
            </w:r>
            <w:r>
              <w:rPr>
                <w:rFonts w:hint="eastAsia" w:ascii="宋体" w:hAnsi="宋体" w:cs="宋体"/>
                <w:b/>
                <w:color w:val="000000"/>
                <w:kern w:val="0"/>
                <w:sz w:val="24"/>
                <w:szCs w:val="24"/>
                <w:shd w:val="clear" w:color="auto" w:fill="FFFFFF"/>
              </w:rPr>
              <w:t>本项最多得10分</w:t>
            </w:r>
            <w:r>
              <w:rPr>
                <w:rFonts w:hint="eastAsia" w:ascii="宋体" w:hAnsi="宋体" w:cs="宋体"/>
                <w:b/>
                <w:bCs/>
                <w:color w:val="000000"/>
                <w:kern w:val="0"/>
                <w:sz w:val="24"/>
                <w:szCs w:val="24"/>
                <w:shd w:val="clear" w:color="auto" w:fill="FFFFFF"/>
              </w:rPr>
              <w:t>。</w:t>
            </w:r>
          </w:p>
        </w:tc>
      </w:tr>
    </w:tbl>
    <w:p/>
    <w:tbl>
      <w:tblPr>
        <w:tblStyle w:val="19"/>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339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评分标准与依据（本项最多得10分）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满足以上三项要求得10分，满足以上两项要求得7分，满足一项得3分，其它情况不得分。格式自拟，加盖投标人公章。</w:t>
            </w:r>
          </w:p>
        </w:tc>
      </w:tr>
      <w:tr>
        <w:tblPrEx>
          <w:tblCellMar>
            <w:top w:w="0" w:type="dxa"/>
            <w:left w:w="108" w:type="dxa"/>
            <w:bottom w:w="0" w:type="dxa"/>
            <w:right w:w="108" w:type="dxa"/>
          </w:tblCellMar>
        </w:tblPrEx>
        <w:trPr>
          <w:trHeight w:val="2674"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2.评分标准与依据（本项最多得10分）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满足以上三项要求得10分，满足以上两项要求得7分，满足一项得3分，其它情况不得分。格式自拟，加盖投标人公章。</w:t>
            </w:r>
          </w:p>
        </w:tc>
      </w:tr>
    </w:tbl>
    <w:p/>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ind w:firstLine="1807" w:firstLineChars="500"/>
        <w:rPr>
          <w:rFonts w:ascii="宋体" w:cs="宋体"/>
          <w:b/>
          <w:bCs/>
          <w:sz w:val="36"/>
          <w:szCs w:val="36"/>
          <w:lang w:val="zh-CN"/>
        </w:r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pPr>
        <w:autoSpaceDE w:val="0"/>
        <w:autoSpaceDN w:val="0"/>
        <w:adjustRightInd w:val="0"/>
        <w:spacing w:line="440" w:lineRule="exact"/>
        <w:ind w:firstLine="482"/>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482"/>
        <w:rPr>
          <w:rFonts w:ascii="宋体" w:cs="宋体"/>
          <w:sz w:val="24"/>
          <w:szCs w:val="24"/>
          <w:lang w:val="zh-CN"/>
        </w:rPr>
      </w:pPr>
    </w:p>
    <w:tbl>
      <w:tblPr>
        <w:tblStyle w:val="19"/>
        <w:tblW w:w="9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8" w:type="dxa"/>
            <w:vAlign w:val="center"/>
          </w:tcPr>
          <w:p>
            <w:pPr>
              <w:snapToGrid w:val="0"/>
              <w:rPr>
                <w:rFonts w:ascii="宋体" w:hAnsi="宋体"/>
                <w:b/>
                <w:sz w:val="24"/>
                <w:szCs w:val="21"/>
              </w:rPr>
            </w:pPr>
            <w:r>
              <w:rPr>
                <w:rFonts w:hint="eastAsia" w:ascii="宋体" w:hAnsi="宋体"/>
                <w:b/>
                <w:sz w:val="24"/>
                <w:szCs w:val="21"/>
              </w:rPr>
              <w:t>序号</w:t>
            </w:r>
          </w:p>
        </w:tc>
        <w:tc>
          <w:tcPr>
            <w:tcW w:w="5254" w:type="dxa"/>
            <w:vAlign w:val="center"/>
          </w:tcPr>
          <w:p>
            <w:pPr>
              <w:snapToGrid w:val="0"/>
              <w:jc w:val="center"/>
              <w:rPr>
                <w:rFonts w:ascii="宋体" w:hAnsi="宋体"/>
                <w:b/>
                <w:sz w:val="24"/>
                <w:szCs w:val="21"/>
              </w:rPr>
            </w:pPr>
            <w:r>
              <w:rPr>
                <w:rFonts w:hint="eastAsia" w:ascii="宋体" w:hAnsi="宋体"/>
                <w:b/>
                <w:sz w:val="24"/>
                <w:szCs w:val="21"/>
              </w:rPr>
              <w:t>资格审查响应内容</w:t>
            </w:r>
          </w:p>
        </w:tc>
        <w:tc>
          <w:tcPr>
            <w:tcW w:w="1987"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5"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74"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7" w:type="dxa"/>
            <w:vAlign w:val="center"/>
          </w:tcPr>
          <w:p>
            <w:pPr>
              <w:jc w:val="center"/>
              <w:rPr>
                <w:rFonts w:ascii="宋体" w:hAnsi="宋体"/>
                <w:b/>
                <w:sz w:val="24"/>
                <w:szCs w:val="21"/>
              </w:rPr>
            </w:pPr>
          </w:p>
        </w:tc>
        <w:tc>
          <w:tcPr>
            <w:tcW w:w="1515"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8" w:type="dxa"/>
            <w:vAlign w:val="center"/>
          </w:tcPr>
          <w:p>
            <w:pPr>
              <w:jc w:val="center"/>
              <w:rPr>
                <w:rFonts w:ascii="宋体" w:hAnsi="宋体"/>
                <w:sz w:val="24"/>
                <w:szCs w:val="21"/>
              </w:rPr>
            </w:pPr>
            <w:r>
              <w:rPr>
                <w:rFonts w:hint="eastAsia" w:ascii="宋体" w:hAnsi="宋体"/>
                <w:sz w:val="24"/>
                <w:szCs w:val="21"/>
              </w:rPr>
              <w:t>3</w:t>
            </w:r>
          </w:p>
        </w:tc>
        <w:tc>
          <w:tcPr>
            <w:tcW w:w="5254"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74"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snapToGrid w:val="0"/>
              <w:rPr>
                <w:rFonts w:ascii="宋体" w:hAnsi="宋体"/>
                <w:iCs/>
                <w:sz w:val="24"/>
                <w:szCs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snapToGrid w:val="0"/>
              <w:rPr>
                <w:rFonts w:ascii="宋体" w:hAnsi="宋体"/>
                <w:bCs/>
                <w:sz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3</w:t>
            </w:r>
          </w:p>
        </w:tc>
        <w:tc>
          <w:tcPr>
            <w:tcW w:w="5254" w:type="dxa"/>
            <w:vAlign w:val="center"/>
          </w:tcPr>
          <w:p>
            <w:pPr>
              <w:snapToGrid w:val="0"/>
              <w:rPr>
                <w:rFonts w:ascii="宋体" w:hAnsi="宋体"/>
                <w:iCs/>
                <w:sz w:val="24"/>
                <w:szCs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4</w:t>
            </w:r>
          </w:p>
        </w:tc>
        <w:tc>
          <w:tcPr>
            <w:tcW w:w="5254" w:type="dxa"/>
            <w:vAlign w:val="center"/>
          </w:tcPr>
          <w:p>
            <w:pPr>
              <w:rPr>
                <w:rFonts w:ascii="宋体" w:hAnsi="宋体"/>
                <w:iCs/>
                <w:sz w:val="24"/>
                <w:szCs w:val="24"/>
              </w:rPr>
            </w:pPr>
            <w:r>
              <w:rPr>
                <w:rFonts w:hint="eastAsia" w:ascii="宋体" w:hAnsi="宋体"/>
                <w:sz w:val="24"/>
                <w:szCs w:val="24"/>
              </w:rPr>
              <w:t>……</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74"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snapToGrid w:val="0"/>
              <w:jc w:val="center"/>
              <w:rPr>
                <w:rFonts w:ascii="宋体" w:hAnsi="宋体"/>
                <w:iCs/>
                <w:sz w:val="24"/>
                <w:szCs w:val="24"/>
              </w:rPr>
            </w:pPr>
            <w:r>
              <w:rPr>
                <w:rFonts w:hint="eastAsia" w:ascii="宋体" w:hAnsi="宋体"/>
                <w:iCs/>
                <w:sz w:val="24"/>
                <w:szCs w:val="24"/>
              </w:rPr>
              <w:t>法人授权书</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snapToGrid w:val="0"/>
              <w:jc w:val="center"/>
              <w:rPr>
                <w:rFonts w:ascii="宋体" w:hAnsi="宋体"/>
                <w:iCs/>
                <w:sz w:val="24"/>
                <w:szCs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pPr>
              <w:jc w:val="center"/>
              <w:rPr>
                <w:rFonts w:ascii="宋体" w:hAnsi="宋体"/>
                <w:sz w:val="24"/>
                <w:szCs w:val="21"/>
              </w:rPr>
            </w:pPr>
          </w:p>
        </w:tc>
        <w:tc>
          <w:tcPr>
            <w:tcW w:w="5254" w:type="dxa"/>
            <w:vAlign w:val="center"/>
          </w:tcPr>
          <w:p>
            <w:pPr>
              <w:snapToGrid w:val="0"/>
              <w:jc w:val="center"/>
              <w:rPr>
                <w:rFonts w:ascii="宋体" w:hAnsi="宋体"/>
                <w:sz w:val="24"/>
                <w:szCs w:val="24"/>
              </w:rPr>
            </w:pPr>
            <w:r>
              <w:rPr>
                <w:rFonts w:hint="eastAsia" w:ascii="宋体" w:hAnsi="宋体"/>
                <w:sz w:val="24"/>
                <w:szCs w:val="24"/>
              </w:rPr>
              <w:t>……</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bl>
    <w:p>
      <w:pPr>
        <w:autoSpaceDE w:val="0"/>
        <w:autoSpaceDN w:val="0"/>
        <w:adjustRightInd w:val="0"/>
        <w:ind w:firstLine="480"/>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482"/>
        <w:rPr>
          <w:rFonts w:ascii="宋体" w:cs="宋体"/>
          <w:sz w:val="24"/>
          <w:szCs w:val="24"/>
          <w:lang w:val="zh-CN"/>
        </w:rPr>
      </w:pPr>
    </w:p>
    <w:p>
      <w:pPr>
        <w:autoSpaceDE w:val="0"/>
        <w:autoSpaceDN w:val="0"/>
        <w:adjustRightInd w:val="0"/>
        <w:ind w:firstLine="482"/>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482"/>
        <w:rPr>
          <w:rFonts w:ascii="宋体" w:cs="宋体"/>
          <w:sz w:val="24"/>
          <w:szCs w:val="24"/>
          <w:lang w:val="zh-CN"/>
        </w:rPr>
      </w:pPr>
    </w:p>
    <w:tbl>
      <w:tblPr>
        <w:tblStyle w:val="1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所供货物必须达到国家相应标准。实际供货时，质量要求要高于或等于提供的样品。</w:t>
            </w:r>
          </w:p>
        </w:tc>
        <w:tc>
          <w:tcPr>
            <w:tcW w:w="1843" w:type="dxa"/>
            <w:vAlign w:val="center"/>
          </w:tcPr>
          <w:p>
            <w:pPr>
              <w:ind w:firstLine="480"/>
              <w:jc w:val="center"/>
              <w:rPr>
                <w:rFonts w:ascii="宋体" w:hAnsi="宋体"/>
                <w:b/>
                <w:sz w:val="24"/>
                <w:szCs w:val="21"/>
              </w:rPr>
            </w:pPr>
          </w:p>
        </w:tc>
        <w:tc>
          <w:tcPr>
            <w:tcW w:w="2787" w:type="dxa"/>
            <w:vAlign w:val="center"/>
          </w:tcPr>
          <w:p>
            <w:pPr>
              <w:ind w:firstLine="48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投标人应按招标人计划要求，按本文件规定的品种、规格、质量提供成品食品原料。包装类食品产品送达日剩余保质期天数须大于产品总保质期2/3的天数，否则招标方有权拒绝收货。</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r>
              <w:rPr>
                <w:rFonts w:hint="eastAsia" w:ascii="宋体" w:hAnsi="宋体"/>
                <w:iCs/>
                <w:sz w:val="24"/>
                <w:szCs w:val="24"/>
              </w:rPr>
              <w:t>投标人所提供的食品、产品必须安全无害，符合国家规定标准。</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482"/>
        <w:rPr>
          <w:rFonts w:ascii="宋体" w:cs="宋体"/>
          <w:sz w:val="24"/>
          <w:szCs w:val="24"/>
          <w:lang w:val="zh-CN"/>
        </w:rPr>
      </w:pPr>
    </w:p>
    <w:p>
      <w:pPr>
        <w:autoSpaceDE w:val="0"/>
        <w:autoSpaceDN w:val="0"/>
        <w:adjustRightInd w:val="0"/>
        <w:ind w:firstLine="482"/>
        <w:rPr>
          <w:rFonts w:ascii="宋体" w:cs="宋体"/>
          <w:sz w:val="24"/>
          <w:szCs w:val="24"/>
          <w:lang w:val="zh-CN"/>
        </w:rPr>
      </w:pPr>
    </w:p>
    <w:p>
      <w:pPr>
        <w:autoSpaceDE w:val="0"/>
        <w:autoSpaceDN w:val="0"/>
        <w:adjustRightInd w:val="0"/>
        <w:ind w:firstLine="482"/>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三、评分索引表</w:t>
      </w:r>
    </w:p>
    <w:p>
      <w:pPr>
        <w:autoSpaceDE w:val="0"/>
        <w:autoSpaceDN w:val="0"/>
        <w:adjustRightInd w:val="0"/>
        <w:spacing w:line="440" w:lineRule="exact"/>
        <w:ind w:firstLine="640"/>
        <w:jc w:val="center"/>
        <w:rPr>
          <w:rFonts w:ascii="黑体" w:hAnsi="黑体" w:eastAsia="黑体" w:cs="宋体"/>
          <w:b/>
          <w:bCs/>
          <w:sz w:val="32"/>
          <w:szCs w:val="32"/>
          <w:lang w:val="zh-CN"/>
        </w:rPr>
      </w:pPr>
    </w:p>
    <w:tbl>
      <w:tblPr>
        <w:tblStyle w:val="19"/>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ind w:firstLine="48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ind w:firstLine="48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2"/>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2"/>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482"/>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82"/>
        <w:rPr>
          <w:rFonts w:ascii="宋体" w:cs="宋体"/>
          <w:sz w:val="24"/>
          <w:szCs w:val="24"/>
          <w:lang w:val="zh-CN"/>
        </w:rPr>
      </w:pPr>
    </w:p>
    <w:p>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82"/>
        <w:rPr>
          <w:rFonts w:ascii="宋体" w:cs="宋体"/>
          <w:sz w:val="24"/>
          <w:szCs w:val="24"/>
          <w:lang w:val="zh-CN"/>
        </w:rPr>
      </w:pPr>
    </w:p>
    <w:p>
      <w:pPr>
        <w:autoSpaceDE w:val="0"/>
        <w:autoSpaceDN w:val="0"/>
        <w:adjustRightInd w:val="0"/>
        <w:spacing w:line="440" w:lineRule="exact"/>
        <w:ind w:firstLine="482"/>
        <w:rPr>
          <w:rFonts w:ascii="宋体" w:cs="宋体"/>
          <w:sz w:val="24"/>
          <w:szCs w:val="24"/>
          <w:lang w:val="zh-CN"/>
        </w:rPr>
      </w:pPr>
    </w:p>
    <w:p>
      <w:pPr>
        <w:autoSpaceDE w:val="0"/>
        <w:autoSpaceDN w:val="0"/>
        <w:adjustRightInd w:val="0"/>
        <w:spacing w:line="440" w:lineRule="exact"/>
        <w:ind w:firstLine="48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ind w:firstLine="480"/>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ind w:firstLine="880"/>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ind w:firstLine="480"/>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2"/>
        <w:rPr>
          <w:rFonts w:ascii="宋体" w:cs="宋体"/>
          <w:sz w:val="24"/>
          <w:szCs w:val="24"/>
          <w:lang w:val="zh-CN"/>
        </w:rPr>
      </w:pPr>
    </w:p>
    <w:p>
      <w:pPr>
        <w:tabs>
          <w:tab w:val="left" w:pos="360"/>
        </w:tabs>
        <w:autoSpaceDE w:val="0"/>
        <w:autoSpaceDN w:val="0"/>
        <w:adjustRightInd w:val="0"/>
        <w:spacing w:line="440" w:lineRule="exact"/>
        <w:ind w:firstLine="482"/>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2"/>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2"/>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ind w:firstLine="640"/>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ind w:firstLine="643"/>
        <w:jc w:val="center"/>
        <w:rPr>
          <w:rFonts w:ascii="黑体" w:eastAsia="黑体" w:cs="黑体"/>
          <w:sz w:val="32"/>
          <w:szCs w:val="32"/>
          <w:lang w:val="zh-CN"/>
        </w:rPr>
      </w:pPr>
    </w:p>
    <w:tbl>
      <w:tblPr>
        <w:tblStyle w:val="19"/>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42"/>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7" w:hRule="atLeast"/>
          <w:jc w:val="center"/>
        </w:trPr>
        <w:tc>
          <w:tcPr>
            <w:tcW w:w="2542" w:type="dxa"/>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7126" w:type="dxa"/>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9" w:hRule="atLeast"/>
          <w:jc w:val="center"/>
        </w:trPr>
        <w:tc>
          <w:tcPr>
            <w:tcW w:w="2542" w:type="dxa"/>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项目投标报价</w:t>
            </w:r>
          </w:p>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（投标报价保留小数点后两位）</w:t>
            </w:r>
          </w:p>
        </w:tc>
        <w:tc>
          <w:tcPr>
            <w:tcW w:w="7126" w:type="dxa"/>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鸡蛋供货单价的定价方法：</w:t>
            </w:r>
            <w:r>
              <w:rPr>
                <w:rFonts w:hint="eastAsia" w:ascii="宋体" w:hAnsi="宋体" w:cs="宋体"/>
                <w:sz w:val="24"/>
                <w:szCs w:val="24"/>
                <w:lang w:val="en-US" w:eastAsia="zh-CN"/>
              </w:rPr>
              <w:t>1、以</w:t>
            </w:r>
            <w:r>
              <w:rPr>
                <w:rFonts w:hint="eastAsia" w:ascii="宋体" w:hAnsi="宋体" w:cs="宋体"/>
                <w:sz w:val="24"/>
                <w:szCs w:val="24"/>
              </w:rPr>
              <w:t>山东卓创资讯股份有限公司公布的盐城步凤鸡蛋价格为基价，</w:t>
            </w:r>
            <w:r>
              <w:rPr>
                <w:rFonts w:hint="eastAsia" w:ascii="宋体" w:hAnsi="Arial" w:cs="宋体"/>
                <w:sz w:val="24"/>
                <w:szCs w:val="24"/>
                <w:lang w:val="zh-CN"/>
              </w:rPr>
              <w:t>在此基价基础上加价￥：</w:t>
            </w:r>
            <w:r>
              <w:rPr>
                <w:rFonts w:hint="eastAsia" w:ascii="宋体" w:hAnsi="Arial" w:cs="宋体"/>
                <w:sz w:val="24"/>
                <w:szCs w:val="24"/>
                <w:u w:val="single"/>
                <w:lang w:val="zh-CN"/>
              </w:rPr>
              <w:t xml:space="preserve">         </w:t>
            </w:r>
            <w:r>
              <w:rPr>
                <w:rFonts w:hint="eastAsia" w:ascii="宋体" w:hAnsi="Arial" w:cs="宋体"/>
                <w:sz w:val="24"/>
                <w:szCs w:val="24"/>
                <w:lang w:val="zh-CN"/>
              </w:rPr>
              <w:t>元（大写：</w:t>
            </w:r>
            <w:r>
              <w:rPr>
                <w:rFonts w:hint="eastAsia" w:ascii="宋体" w:hAnsi="Arial" w:cs="宋体"/>
                <w:sz w:val="24"/>
                <w:szCs w:val="24"/>
                <w:u w:val="single"/>
                <w:lang w:val="zh-CN"/>
              </w:rPr>
              <w:t xml:space="preserve">              </w:t>
            </w:r>
            <w:r>
              <w:rPr>
                <w:rFonts w:hint="eastAsia" w:ascii="宋体" w:hAnsi="Arial" w:cs="宋体"/>
                <w:sz w:val="24"/>
                <w:szCs w:val="24"/>
                <w:lang w:val="zh-CN"/>
              </w:rPr>
              <w:t>）</w:t>
            </w:r>
            <w:r>
              <w:rPr>
                <w:rFonts w:hint="eastAsia" w:ascii="宋体" w:hAnsi="宋体" w:cs="宋体"/>
                <w:sz w:val="24"/>
                <w:szCs w:val="24"/>
              </w:rPr>
              <w:t>作为本批鸡蛋的订购单价。</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val="zh-CN"/>
              </w:rPr>
              <w:t>定价周期1周，每周价格固定。每周一为本周询价、定价日。如遇定价日</w:t>
            </w:r>
            <w:r>
              <w:rPr>
                <w:rFonts w:hint="eastAsia" w:ascii="宋体" w:hAnsi="宋体" w:cs="宋体"/>
                <w:sz w:val="24"/>
                <w:szCs w:val="24"/>
                <w:lang w:val="en-US" w:eastAsia="zh-CN"/>
              </w:rPr>
              <w:t>为法定假日，</w:t>
            </w:r>
            <w:r>
              <w:rPr>
                <w:rFonts w:hint="eastAsia" w:ascii="宋体" w:hAnsi="宋体" w:cs="宋体"/>
                <w:sz w:val="24"/>
                <w:szCs w:val="24"/>
                <w:lang w:val="zh-CN"/>
              </w:rPr>
              <w:t>网站未</w:t>
            </w:r>
            <w:r>
              <w:rPr>
                <w:rFonts w:hint="eastAsia" w:ascii="宋体" w:hAnsi="宋体" w:cs="宋体"/>
                <w:sz w:val="24"/>
                <w:szCs w:val="24"/>
                <w:lang w:val="en-US" w:eastAsia="zh-CN"/>
              </w:rPr>
              <w:t>及时</w:t>
            </w:r>
            <w:r>
              <w:rPr>
                <w:rFonts w:hint="eastAsia" w:ascii="宋体" w:hAnsi="宋体" w:cs="宋体"/>
                <w:sz w:val="24"/>
                <w:szCs w:val="24"/>
                <w:lang w:val="zh-CN"/>
              </w:rPr>
              <w:t>更新价格，则以前一日的价格定价。</w:t>
            </w:r>
          </w:p>
          <w:p>
            <w:pPr>
              <w:spacing w:line="440" w:lineRule="exact"/>
              <w:ind w:firstLine="480" w:firstLineChars="200"/>
              <w:rPr>
                <w:rFonts w:ascii="宋体" w:hAnsi="宋体" w:cs="宋体"/>
                <w:sz w:val="24"/>
                <w:szCs w:val="24"/>
              </w:rPr>
            </w:pPr>
          </w:p>
          <w:p>
            <w:pPr>
              <w:autoSpaceDE w:val="0"/>
              <w:autoSpaceDN w:val="0"/>
              <w:adjustRightInd w:val="0"/>
              <w:spacing w:line="440" w:lineRule="exact"/>
              <w:ind w:firstLine="480" w:firstLineChars="200"/>
              <w:rPr>
                <w:rFonts w:ascii="宋体" w:hAnsi="Arial"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3" w:hRule="atLeast"/>
          <w:jc w:val="center"/>
        </w:trPr>
        <w:tc>
          <w:tcPr>
            <w:tcW w:w="2542" w:type="dxa"/>
            <w:vAlign w:val="center"/>
          </w:tcPr>
          <w:p>
            <w:pPr>
              <w:autoSpaceDE w:val="0"/>
              <w:autoSpaceDN w:val="0"/>
              <w:adjustRightInd w:val="0"/>
              <w:spacing w:line="420" w:lineRule="exact"/>
              <w:jc w:val="center"/>
              <w:rPr>
                <w:rFonts w:ascii="宋体" w:hAnsi="宋体"/>
                <w:sz w:val="24"/>
                <w:szCs w:val="24"/>
              </w:rPr>
            </w:pPr>
            <w:r>
              <w:rPr>
                <w:rFonts w:hint="eastAsia" w:ascii="宋体" w:hAnsi="Arial" w:cs="宋体"/>
                <w:bCs/>
                <w:sz w:val="24"/>
                <w:szCs w:val="24"/>
                <w:lang w:val="zh-CN"/>
              </w:rPr>
              <w:t>核心产品品牌</w:t>
            </w:r>
          </w:p>
        </w:tc>
        <w:tc>
          <w:tcPr>
            <w:tcW w:w="7126" w:type="dxa"/>
            <w:vAlign w:val="center"/>
          </w:tcPr>
          <w:p>
            <w:pPr>
              <w:autoSpaceDE w:val="0"/>
              <w:autoSpaceDN w:val="0"/>
              <w:adjustRightInd w:val="0"/>
              <w:spacing w:line="440" w:lineRule="exact"/>
              <w:rPr>
                <w:rFonts w:ascii="宋体" w:hAnsi="Arial" w:cs="宋体"/>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2"/>
        <w:rPr>
          <w:rFonts w:ascii="宋体" w:hAnsi="Arial" w:cs="宋体"/>
          <w:sz w:val="24"/>
          <w:szCs w:val="24"/>
          <w:lang w:val="zh-CN"/>
        </w:rPr>
      </w:pPr>
    </w:p>
    <w:p>
      <w:pPr>
        <w:autoSpaceDE w:val="0"/>
        <w:autoSpaceDN w:val="0"/>
        <w:adjustRightInd w:val="0"/>
        <w:spacing w:line="440" w:lineRule="exact"/>
        <w:ind w:firstLine="482"/>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40" w:lineRule="exact"/>
        <w:jc w:val="left"/>
        <w:rPr>
          <w:rFonts w:ascii="宋体" w:hAnsi="宋体"/>
          <w:kern w:val="0"/>
          <w:sz w:val="24"/>
          <w:szCs w:val="24"/>
        </w:rPr>
      </w:pPr>
      <w:r>
        <w:rPr>
          <w:rFonts w:hint="eastAsia" w:ascii="宋体" w:hAnsi="宋体" w:cs="宋体"/>
          <w:bCs/>
          <w:kern w:val="0"/>
          <w:sz w:val="24"/>
          <w:szCs w:val="24"/>
        </w:rPr>
        <w:t>盐城师范学院：</w:t>
      </w:r>
    </w:p>
    <w:p>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p>
      <w:pPr>
        <w:spacing w:line="440" w:lineRule="exact"/>
        <w:ind w:firstLine="480" w:firstLineChars="200"/>
        <w:jc w:val="left"/>
        <w:rPr>
          <w:rFonts w:ascii="宋体" w:hAnsi="宋体" w:cs="宋体"/>
          <w:kern w:val="0"/>
          <w:sz w:val="24"/>
          <w:szCs w:val="24"/>
        </w:rPr>
      </w:pPr>
    </w:p>
    <w:tbl>
      <w:tblPr>
        <w:tblStyle w:val="19"/>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3"/>
        <w:gridCol w:w="1287"/>
        <w:gridCol w:w="1312"/>
        <w:gridCol w:w="428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233"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货物名称</w:t>
            </w:r>
          </w:p>
        </w:tc>
        <w:tc>
          <w:tcPr>
            <w:tcW w:w="1287" w:type="dxa"/>
            <w:vAlign w:val="center"/>
          </w:tcPr>
          <w:p>
            <w:pPr>
              <w:jc w:val="center"/>
              <w:rPr>
                <w:rFonts w:ascii="宋体" w:hAnsi="宋体" w:cs="宋体"/>
                <w:sz w:val="24"/>
                <w:szCs w:val="24"/>
              </w:rPr>
            </w:pPr>
            <w:r>
              <w:rPr>
                <w:rFonts w:hint="eastAsia" w:ascii="宋体" w:hAnsi="宋体" w:cs="宋体"/>
                <w:sz w:val="24"/>
                <w:szCs w:val="24"/>
              </w:rPr>
              <w:t>品牌/产地</w:t>
            </w:r>
          </w:p>
        </w:tc>
        <w:tc>
          <w:tcPr>
            <w:tcW w:w="1312" w:type="dxa"/>
            <w:vAlign w:val="center"/>
          </w:tcPr>
          <w:p>
            <w:pPr>
              <w:jc w:val="center"/>
              <w:rPr>
                <w:rFonts w:ascii="宋体" w:hAnsi="宋体" w:cs="宋体"/>
                <w:sz w:val="24"/>
                <w:szCs w:val="24"/>
              </w:rPr>
            </w:pPr>
            <w:r>
              <w:rPr>
                <w:rFonts w:hint="eastAsia" w:ascii="宋体" w:hAnsi="宋体" w:cs="宋体"/>
                <w:sz w:val="24"/>
                <w:szCs w:val="24"/>
              </w:rPr>
              <w:t>规格与包装</w:t>
            </w:r>
          </w:p>
        </w:tc>
        <w:tc>
          <w:tcPr>
            <w:tcW w:w="4281" w:type="dxa"/>
            <w:vAlign w:val="center"/>
          </w:tcPr>
          <w:p>
            <w:pPr>
              <w:adjustRightInd w:val="0"/>
              <w:snapToGrid w:val="0"/>
              <w:jc w:val="center"/>
              <w:rPr>
                <w:rFonts w:ascii="宋体" w:hAnsi="宋体" w:cs="楷体"/>
                <w:sz w:val="24"/>
                <w:szCs w:val="24"/>
              </w:rPr>
            </w:pPr>
            <w:r>
              <w:rPr>
                <w:rFonts w:hint="eastAsia" w:ascii="宋体" w:hAnsi="宋体" w:cs="宋体"/>
                <w:sz w:val="24"/>
                <w:szCs w:val="24"/>
              </w:rPr>
              <w:t>最高投标限价（元/斤）</w:t>
            </w:r>
          </w:p>
        </w:tc>
        <w:tc>
          <w:tcPr>
            <w:tcW w:w="1641" w:type="dxa"/>
          </w:tcPr>
          <w:p>
            <w:pPr>
              <w:adjustRightInd w:val="0"/>
              <w:snapToGrid w:val="0"/>
              <w:jc w:val="center"/>
              <w:rPr>
                <w:rFonts w:ascii="宋体" w:hAnsi="宋体" w:cs="宋体"/>
                <w:sz w:val="24"/>
                <w:szCs w:val="24"/>
              </w:rPr>
            </w:pPr>
            <w:r>
              <w:rPr>
                <w:rFonts w:hint="eastAsia" w:ascii="宋体" w:hAnsi="宋体" w:cs="宋体"/>
                <w:sz w:val="24"/>
                <w:szCs w:val="24"/>
              </w:rPr>
              <w:t>投标报价</w:t>
            </w:r>
          </w:p>
          <w:p>
            <w:pPr>
              <w:adjustRightInd w:val="0"/>
              <w:snapToGrid w:val="0"/>
              <w:jc w:val="center"/>
              <w:rPr>
                <w:rFonts w:ascii="宋体" w:hAnsi="宋体" w:cs="宋体"/>
                <w:sz w:val="24"/>
                <w:szCs w:val="24"/>
              </w:rPr>
            </w:pPr>
            <w:r>
              <w:rPr>
                <w:rFonts w:hint="eastAsia" w:ascii="宋体" w:hAnsi="宋体" w:cs="宋体"/>
                <w:sz w:val="24"/>
                <w:szCs w:val="24"/>
              </w:rPr>
              <w:t>（元/斤）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1" w:hRule="atLeast"/>
          <w:jc w:val="center"/>
        </w:trPr>
        <w:tc>
          <w:tcPr>
            <w:tcW w:w="1233"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宋体"/>
                <w:sz w:val="24"/>
                <w:szCs w:val="24"/>
              </w:rPr>
              <w:t>鸡蛋</w:t>
            </w:r>
          </w:p>
        </w:tc>
        <w:tc>
          <w:tcPr>
            <w:tcW w:w="1287" w:type="dxa"/>
            <w:vAlign w:val="center"/>
          </w:tcPr>
          <w:p>
            <w:pPr>
              <w:adjustRightInd w:val="0"/>
              <w:snapToGrid w:val="0"/>
              <w:jc w:val="center"/>
              <w:rPr>
                <w:rFonts w:ascii="宋体" w:hAnsi="宋体" w:cs="楷体"/>
                <w:sz w:val="24"/>
                <w:szCs w:val="24"/>
              </w:rPr>
            </w:pPr>
          </w:p>
        </w:tc>
        <w:tc>
          <w:tcPr>
            <w:tcW w:w="1312" w:type="dxa"/>
            <w:vAlign w:val="center"/>
          </w:tcPr>
          <w:p>
            <w:pPr>
              <w:adjustRightInd w:val="0"/>
              <w:snapToGrid w:val="0"/>
              <w:jc w:val="center"/>
              <w:rPr>
                <w:rFonts w:ascii="宋体" w:hAnsi="宋体" w:cs="楷体"/>
                <w:sz w:val="24"/>
                <w:szCs w:val="24"/>
              </w:rPr>
            </w:pPr>
          </w:p>
        </w:tc>
        <w:tc>
          <w:tcPr>
            <w:tcW w:w="4281"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鸡蛋供货单价的定价方法：</w:t>
            </w:r>
            <w:bookmarkStart w:id="41" w:name="_GoBack"/>
            <w:bookmarkEnd w:id="41"/>
            <w:r>
              <w:rPr>
                <w:rFonts w:hint="eastAsia" w:ascii="宋体" w:hAnsi="宋体" w:cs="宋体"/>
                <w:sz w:val="24"/>
                <w:szCs w:val="24"/>
                <w:lang w:val="en-US" w:eastAsia="zh-CN"/>
              </w:rPr>
              <w:t>1、以</w:t>
            </w:r>
            <w:r>
              <w:rPr>
                <w:rFonts w:hint="eastAsia" w:ascii="宋体" w:hAnsi="宋体" w:cs="宋体"/>
                <w:sz w:val="24"/>
                <w:szCs w:val="24"/>
              </w:rPr>
              <w:t>山东卓创资讯股份有限公司公布的盐城步凤鸡蛋价格为基价，</w:t>
            </w:r>
            <w:r>
              <w:rPr>
                <w:rFonts w:hint="eastAsia" w:ascii="宋体" w:hAnsi="Arial" w:cs="宋体"/>
                <w:sz w:val="24"/>
                <w:szCs w:val="24"/>
                <w:lang w:val="zh-CN"/>
              </w:rPr>
              <w:t>在此基价基础上加价</w:t>
            </w:r>
            <w:r>
              <w:rPr>
                <w:rFonts w:hint="eastAsia" w:ascii="宋体" w:hAnsi="宋体" w:cs="宋体"/>
                <w:sz w:val="24"/>
                <w:szCs w:val="24"/>
              </w:rPr>
              <w:t>作为本批鸡蛋的订购单价（元/斤）。</w:t>
            </w:r>
            <w:r>
              <w:rPr>
                <w:rFonts w:hint="eastAsia" w:ascii="宋体" w:hAnsi="宋体" w:cs="宋体"/>
                <w:b/>
                <w:sz w:val="24"/>
                <w:szCs w:val="24"/>
              </w:rPr>
              <w:t>加价部分最高投标限价为0.</w:t>
            </w:r>
            <w:r>
              <w:rPr>
                <w:rFonts w:hint="eastAsia" w:ascii="宋体" w:hAnsi="宋体" w:cs="宋体"/>
                <w:b/>
                <w:sz w:val="24"/>
                <w:szCs w:val="24"/>
                <w:lang w:val="en-US" w:eastAsia="zh-CN"/>
              </w:rPr>
              <w:t>18</w:t>
            </w:r>
            <w:r>
              <w:rPr>
                <w:rFonts w:hint="eastAsia" w:ascii="宋体" w:hAnsi="宋体" w:cs="宋体"/>
                <w:b/>
                <w:sz w:val="24"/>
                <w:szCs w:val="24"/>
              </w:rPr>
              <w:t>元/斤</w:t>
            </w:r>
            <w:r>
              <w:rPr>
                <w:rFonts w:hint="eastAsia" w:ascii="宋体" w:hAnsi="宋体" w:cs="宋体"/>
                <w:sz w:val="24"/>
                <w:szCs w:val="24"/>
              </w:rPr>
              <w:t>；</w:t>
            </w:r>
          </w:p>
          <w:p>
            <w:pPr>
              <w:spacing w:line="440" w:lineRule="exact"/>
              <w:ind w:firstLine="480" w:firstLineChars="2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val="zh-CN"/>
              </w:rPr>
              <w:t>定价周期1周，每周价格固定。每周一为本周询价、定价日。如遇定价日</w:t>
            </w:r>
            <w:r>
              <w:rPr>
                <w:rFonts w:hint="eastAsia" w:ascii="宋体" w:hAnsi="宋体" w:cs="宋体"/>
                <w:sz w:val="24"/>
                <w:szCs w:val="24"/>
                <w:lang w:val="en-US" w:eastAsia="zh-CN"/>
              </w:rPr>
              <w:t>为法定假日，</w:t>
            </w:r>
            <w:r>
              <w:rPr>
                <w:rFonts w:hint="eastAsia" w:ascii="宋体" w:hAnsi="宋体" w:cs="宋体"/>
                <w:sz w:val="24"/>
                <w:szCs w:val="24"/>
                <w:lang w:val="zh-CN"/>
              </w:rPr>
              <w:t>网站未</w:t>
            </w:r>
            <w:r>
              <w:rPr>
                <w:rFonts w:hint="eastAsia" w:ascii="宋体" w:hAnsi="宋体" w:cs="宋体"/>
                <w:sz w:val="24"/>
                <w:szCs w:val="24"/>
                <w:lang w:val="en-US" w:eastAsia="zh-CN"/>
              </w:rPr>
              <w:t>及时</w:t>
            </w:r>
            <w:r>
              <w:rPr>
                <w:rFonts w:hint="eastAsia" w:ascii="宋体" w:hAnsi="宋体" w:cs="宋体"/>
                <w:sz w:val="24"/>
                <w:szCs w:val="24"/>
                <w:lang w:val="zh-CN"/>
              </w:rPr>
              <w:t>更新价格，则以前一日的价格定价。</w:t>
            </w:r>
          </w:p>
          <w:p>
            <w:pPr>
              <w:adjustRightInd w:val="0"/>
              <w:snapToGrid w:val="0"/>
              <w:spacing w:line="360" w:lineRule="exact"/>
              <w:ind w:firstLine="480" w:firstLineChars="200"/>
              <w:rPr>
                <w:rFonts w:ascii="宋体" w:hAnsi="宋体" w:cs="楷体"/>
                <w:sz w:val="24"/>
                <w:szCs w:val="24"/>
              </w:rPr>
            </w:pPr>
          </w:p>
        </w:tc>
        <w:tc>
          <w:tcPr>
            <w:tcW w:w="1641" w:type="dxa"/>
            <w:vAlign w:val="center"/>
          </w:tcPr>
          <w:p>
            <w:pPr>
              <w:jc w:val="center"/>
              <w:rPr>
                <w:rFonts w:ascii="宋体" w:hAnsi="宋体" w:cs="宋体"/>
                <w:sz w:val="24"/>
                <w:szCs w:val="24"/>
              </w:rPr>
            </w:pPr>
          </w:p>
        </w:tc>
      </w:tr>
    </w:tbl>
    <w:p>
      <w:pPr>
        <w:spacing w:line="440" w:lineRule="exact"/>
        <w:jc w:val="left"/>
        <w:rPr>
          <w:rFonts w:ascii="宋体" w:hAnsi="宋体"/>
          <w:sz w:val="24"/>
          <w:szCs w:val="24"/>
        </w:rPr>
      </w:pPr>
      <w:r>
        <w:rPr>
          <w:rFonts w:hint="eastAsia" w:ascii="宋体" w:hAnsi="宋体" w:cs="宋体"/>
          <w:kern w:val="0"/>
          <w:sz w:val="24"/>
          <w:szCs w:val="24"/>
        </w:rPr>
        <w:t>注：1、</w:t>
      </w:r>
      <w:r>
        <w:rPr>
          <w:rFonts w:hint="eastAsia" w:ascii="宋体" w:hAnsi="宋体"/>
          <w:sz w:val="24"/>
          <w:szCs w:val="24"/>
        </w:rPr>
        <w:t>投标报价仅对加价部分进行报价，保留小数点后两位。</w:t>
      </w:r>
    </w:p>
    <w:p>
      <w:pPr>
        <w:spacing w:line="440" w:lineRule="exact"/>
        <w:ind w:firstLine="480"/>
        <w:jc w:val="left"/>
        <w:rPr>
          <w:rFonts w:ascii="宋体" w:hAnsi="宋体" w:cs="楷体"/>
          <w:sz w:val="24"/>
          <w:szCs w:val="24"/>
        </w:rPr>
      </w:pPr>
      <w:r>
        <w:rPr>
          <w:rFonts w:hint="eastAsia" w:ascii="宋体" w:hAnsi="宋体"/>
          <w:sz w:val="24"/>
          <w:szCs w:val="24"/>
        </w:rPr>
        <w:t>2、</w:t>
      </w:r>
      <w:r>
        <w:rPr>
          <w:rFonts w:hint="eastAsia" w:ascii="宋体" w:hAnsi="宋体" w:cs="楷体"/>
          <w:sz w:val="24"/>
          <w:szCs w:val="24"/>
        </w:rPr>
        <w:t>投标人报价不得高于最高限价，否则为无效标书。</w:t>
      </w:r>
    </w:p>
    <w:p>
      <w:pPr>
        <w:spacing w:line="440" w:lineRule="exact"/>
        <w:ind w:firstLine="480"/>
        <w:jc w:val="left"/>
        <w:rPr>
          <w:rFonts w:ascii="宋体" w:hAnsi="宋体" w:cs="宋体"/>
          <w:kern w:val="0"/>
          <w:sz w:val="24"/>
          <w:szCs w:val="24"/>
        </w:rPr>
      </w:pPr>
      <w:r>
        <w:rPr>
          <w:rFonts w:hint="eastAsia" w:ascii="宋体" w:hAnsi="宋体" w:cs="楷体"/>
          <w:sz w:val="24"/>
          <w:szCs w:val="24"/>
        </w:rPr>
        <w:t>3、投标报价（即加价部分金额）供货期内不得调整。</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10"/>
        <w:spacing w:after="100" w:afterAutospacing="1" w:line="700" w:lineRule="exact"/>
        <w:ind w:left="0" w:leftChars="0" w:firstLine="480"/>
        <w:jc w:val="center"/>
        <w:rPr>
          <w:rFonts w:ascii="宋体" w:hAnsi="宋体" w:cs="楷体"/>
          <w:b/>
          <w:bCs/>
          <w:sz w:val="28"/>
          <w:szCs w:val="28"/>
        </w:rPr>
      </w:pPr>
      <w:r>
        <w:rPr>
          <w:rFonts w:ascii="宋体" w:hAnsi="Arial"/>
          <w:sz w:val="24"/>
          <w:lang w:val="zh-CN"/>
        </w:rPr>
        <w:br w:type="page"/>
      </w:r>
    </w:p>
    <w:p>
      <w:pPr>
        <w:pageBreakBefore/>
        <w:autoSpaceDE w:val="0"/>
        <w:autoSpaceDN w:val="0"/>
        <w:adjustRightInd w:val="0"/>
        <w:spacing w:before="50" w:after="50"/>
        <w:ind w:firstLine="64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9"/>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firstLine="640"/>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ind w:firstLine="480"/>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9"/>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19</w:t>
    </w:r>
    <w:r>
      <w:rPr>
        <w:rFonts w:ascii="宋体" w:hAnsi="宋体"/>
        <w:sz w:val="21"/>
        <w:szCs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39</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1"/>
      <w:jc w:val="center"/>
    </w:pPr>
    <w:r>
      <w:fldChar w:fldCharType="begin"/>
    </w:r>
    <w:r>
      <w:instrText xml:space="preserve"> PAGE   \* MERGEFORMAT </w:instrText>
    </w:r>
    <w:r>
      <w:fldChar w:fldCharType="separate"/>
    </w:r>
    <w:r>
      <w:rPr>
        <w:lang w:val="zh-CN"/>
      </w:rPr>
      <w:t>41</w:t>
    </w:r>
    <w:r>
      <w:fldChar w:fldCharType="end"/>
    </w:r>
  </w:p>
  <w:p>
    <w:pPr>
      <w:pStyle w:val="14"/>
      <w:ind w:firstLine="36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04B1"/>
    <w:rsid w:val="00013777"/>
    <w:rsid w:val="00017F29"/>
    <w:rsid w:val="00024C8B"/>
    <w:rsid w:val="0003160E"/>
    <w:rsid w:val="00032085"/>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3A2B"/>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3481"/>
    <w:rsid w:val="000E575D"/>
    <w:rsid w:val="000E65AF"/>
    <w:rsid w:val="000E6D4B"/>
    <w:rsid w:val="000F511F"/>
    <w:rsid w:val="001009E0"/>
    <w:rsid w:val="001026A6"/>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1BDF"/>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8D4"/>
    <w:rsid w:val="002249D0"/>
    <w:rsid w:val="00224C88"/>
    <w:rsid w:val="00225D93"/>
    <w:rsid w:val="00231182"/>
    <w:rsid w:val="00240F98"/>
    <w:rsid w:val="00243544"/>
    <w:rsid w:val="002479F9"/>
    <w:rsid w:val="00251C34"/>
    <w:rsid w:val="00252E6A"/>
    <w:rsid w:val="00254964"/>
    <w:rsid w:val="00260C02"/>
    <w:rsid w:val="00262C0D"/>
    <w:rsid w:val="00271071"/>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6934"/>
    <w:rsid w:val="002F0157"/>
    <w:rsid w:val="002F1E6A"/>
    <w:rsid w:val="002F2B50"/>
    <w:rsid w:val="002F2E5B"/>
    <w:rsid w:val="002F2E6E"/>
    <w:rsid w:val="002F6AD1"/>
    <w:rsid w:val="002F6B50"/>
    <w:rsid w:val="003024FB"/>
    <w:rsid w:val="00311FC0"/>
    <w:rsid w:val="00313D5B"/>
    <w:rsid w:val="0031794F"/>
    <w:rsid w:val="00320147"/>
    <w:rsid w:val="00326C92"/>
    <w:rsid w:val="00327058"/>
    <w:rsid w:val="003319FA"/>
    <w:rsid w:val="003358C5"/>
    <w:rsid w:val="003424F4"/>
    <w:rsid w:val="003476EF"/>
    <w:rsid w:val="00347BEC"/>
    <w:rsid w:val="003510D2"/>
    <w:rsid w:val="0035258E"/>
    <w:rsid w:val="00355DCD"/>
    <w:rsid w:val="003560E7"/>
    <w:rsid w:val="003567A3"/>
    <w:rsid w:val="00357856"/>
    <w:rsid w:val="00364C34"/>
    <w:rsid w:val="00366747"/>
    <w:rsid w:val="00366B75"/>
    <w:rsid w:val="00370618"/>
    <w:rsid w:val="00370C52"/>
    <w:rsid w:val="00375E12"/>
    <w:rsid w:val="00375F58"/>
    <w:rsid w:val="00380C41"/>
    <w:rsid w:val="00383C02"/>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3F0F"/>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0D4B"/>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0C20"/>
    <w:rsid w:val="00483D5C"/>
    <w:rsid w:val="004841DF"/>
    <w:rsid w:val="00485A55"/>
    <w:rsid w:val="004924AB"/>
    <w:rsid w:val="004A2056"/>
    <w:rsid w:val="004A7329"/>
    <w:rsid w:val="004B04B7"/>
    <w:rsid w:val="004B0583"/>
    <w:rsid w:val="004B0F0A"/>
    <w:rsid w:val="004B2866"/>
    <w:rsid w:val="004B3A60"/>
    <w:rsid w:val="004B488F"/>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25E3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663CF"/>
    <w:rsid w:val="005701E2"/>
    <w:rsid w:val="0057335A"/>
    <w:rsid w:val="0057669E"/>
    <w:rsid w:val="005779F1"/>
    <w:rsid w:val="005853D7"/>
    <w:rsid w:val="00585A45"/>
    <w:rsid w:val="00586156"/>
    <w:rsid w:val="00586463"/>
    <w:rsid w:val="005932DA"/>
    <w:rsid w:val="00594742"/>
    <w:rsid w:val="005958E5"/>
    <w:rsid w:val="00596FA3"/>
    <w:rsid w:val="005B234A"/>
    <w:rsid w:val="005B31A5"/>
    <w:rsid w:val="005B352E"/>
    <w:rsid w:val="005B5096"/>
    <w:rsid w:val="005B76CA"/>
    <w:rsid w:val="005C1D85"/>
    <w:rsid w:val="005C2B74"/>
    <w:rsid w:val="005C3617"/>
    <w:rsid w:val="005C663B"/>
    <w:rsid w:val="005C6C07"/>
    <w:rsid w:val="005D6BFB"/>
    <w:rsid w:val="005D712F"/>
    <w:rsid w:val="005F1BA5"/>
    <w:rsid w:val="005F548A"/>
    <w:rsid w:val="005F5D38"/>
    <w:rsid w:val="005F5F04"/>
    <w:rsid w:val="005F74E4"/>
    <w:rsid w:val="00600CB3"/>
    <w:rsid w:val="00604462"/>
    <w:rsid w:val="006058B3"/>
    <w:rsid w:val="00606B22"/>
    <w:rsid w:val="006118D0"/>
    <w:rsid w:val="00611FCE"/>
    <w:rsid w:val="00613CB4"/>
    <w:rsid w:val="00614066"/>
    <w:rsid w:val="00614952"/>
    <w:rsid w:val="0061746B"/>
    <w:rsid w:val="006223C8"/>
    <w:rsid w:val="0062512E"/>
    <w:rsid w:val="00627F5C"/>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187E"/>
    <w:rsid w:val="00732E17"/>
    <w:rsid w:val="0073326E"/>
    <w:rsid w:val="007346FA"/>
    <w:rsid w:val="00745D7D"/>
    <w:rsid w:val="007513D2"/>
    <w:rsid w:val="00752D56"/>
    <w:rsid w:val="00752E5E"/>
    <w:rsid w:val="00763F71"/>
    <w:rsid w:val="00764EB2"/>
    <w:rsid w:val="007666FD"/>
    <w:rsid w:val="0076734A"/>
    <w:rsid w:val="00770808"/>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0CDF"/>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1D7"/>
    <w:rsid w:val="0082029C"/>
    <w:rsid w:val="00821CBF"/>
    <w:rsid w:val="00822235"/>
    <w:rsid w:val="00824CA5"/>
    <w:rsid w:val="0082567C"/>
    <w:rsid w:val="00825705"/>
    <w:rsid w:val="008269B1"/>
    <w:rsid w:val="00827F18"/>
    <w:rsid w:val="00831287"/>
    <w:rsid w:val="00836E0E"/>
    <w:rsid w:val="00841BC3"/>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90D40"/>
    <w:rsid w:val="008922DD"/>
    <w:rsid w:val="008A321E"/>
    <w:rsid w:val="008A375B"/>
    <w:rsid w:val="008A3EBF"/>
    <w:rsid w:val="008B5A15"/>
    <w:rsid w:val="008B5F8F"/>
    <w:rsid w:val="008B69F6"/>
    <w:rsid w:val="008B6A85"/>
    <w:rsid w:val="008C19E6"/>
    <w:rsid w:val="008C2636"/>
    <w:rsid w:val="008C3D10"/>
    <w:rsid w:val="008C42B6"/>
    <w:rsid w:val="008C57ED"/>
    <w:rsid w:val="008C7AA7"/>
    <w:rsid w:val="008D0EC8"/>
    <w:rsid w:val="008D2822"/>
    <w:rsid w:val="008D2B37"/>
    <w:rsid w:val="008D3595"/>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200F4"/>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2BA8"/>
    <w:rsid w:val="00993241"/>
    <w:rsid w:val="00994465"/>
    <w:rsid w:val="00996046"/>
    <w:rsid w:val="00997C2B"/>
    <w:rsid w:val="009A2636"/>
    <w:rsid w:val="009A3FAD"/>
    <w:rsid w:val="009A5668"/>
    <w:rsid w:val="009A58F1"/>
    <w:rsid w:val="009B0DF7"/>
    <w:rsid w:val="009B12EA"/>
    <w:rsid w:val="009B5A49"/>
    <w:rsid w:val="009C0F12"/>
    <w:rsid w:val="009C307A"/>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4945"/>
    <w:rsid w:val="00A356D6"/>
    <w:rsid w:val="00A35F63"/>
    <w:rsid w:val="00A36554"/>
    <w:rsid w:val="00A37646"/>
    <w:rsid w:val="00A407AF"/>
    <w:rsid w:val="00A4348B"/>
    <w:rsid w:val="00A43C83"/>
    <w:rsid w:val="00A44D65"/>
    <w:rsid w:val="00A4562B"/>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44E1"/>
    <w:rsid w:val="00B05099"/>
    <w:rsid w:val="00B072B3"/>
    <w:rsid w:val="00B075F9"/>
    <w:rsid w:val="00B07A1B"/>
    <w:rsid w:val="00B138B7"/>
    <w:rsid w:val="00B13981"/>
    <w:rsid w:val="00B205A1"/>
    <w:rsid w:val="00B232F6"/>
    <w:rsid w:val="00B24730"/>
    <w:rsid w:val="00B25949"/>
    <w:rsid w:val="00B267F8"/>
    <w:rsid w:val="00B2753E"/>
    <w:rsid w:val="00B30A2C"/>
    <w:rsid w:val="00B324FA"/>
    <w:rsid w:val="00B34590"/>
    <w:rsid w:val="00B354B2"/>
    <w:rsid w:val="00B35554"/>
    <w:rsid w:val="00B36AE8"/>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D7B6B"/>
    <w:rsid w:val="00BE0E03"/>
    <w:rsid w:val="00BE157E"/>
    <w:rsid w:val="00BE31FF"/>
    <w:rsid w:val="00BE4A64"/>
    <w:rsid w:val="00BF2144"/>
    <w:rsid w:val="00BF4DF2"/>
    <w:rsid w:val="00BF73C2"/>
    <w:rsid w:val="00BF77C9"/>
    <w:rsid w:val="00C00640"/>
    <w:rsid w:val="00C02038"/>
    <w:rsid w:val="00C036E0"/>
    <w:rsid w:val="00C03DD3"/>
    <w:rsid w:val="00C05FB9"/>
    <w:rsid w:val="00C1345D"/>
    <w:rsid w:val="00C13772"/>
    <w:rsid w:val="00C2066A"/>
    <w:rsid w:val="00C20A88"/>
    <w:rsid w:val="00C21570"/>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3AF6"/>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426"/>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6354"/>
    <w:rsid w:val="00DA7B4F"/>
    <w:rsid w:val="00DB354C"/>
    <w:rsid w:val="00DB4A57"/>
    <w:rsid w:val="00DB4E8B"/>
    <w:rsid w:val="00DB5BA2"/>
    <w:rsid w:val="00DB772C"/>
    <w:rsid w:val="00DC031C"/>
    <w:rsid w:val="00DC642B"/>
    <w:rsid w:val="00DD0481"/>
    <w:rsid w:val="00DD0F5B"/>
    <w:rsid w:val="00DD1C8D"/>
    <w:rsid w:val="00DE0D19"/>
    <w:rsid w:val="00DE1758"/>
    <w:rsid w:val="00DE4E73"/>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33F8"/>
    <w:rsid w:val="00E64782"/>
    <w:rsid w:val="00E76851"/>
    <w:rsid w:val="00E8060E"/>
    <w:rsid w:val="00E8680D"/>
    <w:rsid w:val="00E9021B"/>
    <w:rsid w:val="00E9064D"/>
    <w:rsid w:val="00E915DC"/>
    <w:rsid w:val="00E96CA0"/>
    <w:rsid w:val="00EA0C93"/>
    <w:rsid w:val="00EA136F"/>
    <w:rsid w:val="00EA1BB8"/>
    <w:rsid w:val="00EA4BE9"/>
    <w:rsid w:val="00EA4D72"/>
    <w:rsid w:val="00EA76AB"/>
    <w:rsid w:val="00EA7D54"/>
    <w:rsid w:val="00EB0A58"/>
    <w:rsid w:val="00EB3A37"/>
    <w:rsid w:val="00EB469B"/>
    <w:rsid w:val="00EB5D75"/>
    <w:rsid w:val="00EB6959"/>
    <w:rsid w:val="00EB6C16"/>
    <w:rsid w:val="00EC079B"/>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24DBD"/>
    <w:rsid w:val="00F25CA9"/>
    <w:rsid w:val="00F30A81"/>
    <w:rsid w:val="00F30B94"/>
    <w:rsid w:val="00F31A86"/>
    <w:rsid w:val="00F341A4"/>
    <w:rsid w:val="00F34213"/>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3742"/>
    <w:rsid w:val="00FF5421"/>
    <w:rsid w:val="00FF54F8"/>
    <w:rsid w:val="00FF58D9"/>
    <w:rsid w:val="00FF72E5"/>
    <w:rsid w:val="018A5D41"/>
    <w:rsid w:val="01E45FB7"/>
    <w:rsid w:val="02415C62"/>
    <w:rsid w:val="02872629"/>
    <w:rsid w:val="035058C7"/>
    <w:rsid w:val="035E0DBD"/>
    <w:rsid w:val="03F86B1C"/>
    <w:rsid w:val="04784D87"/>
    <w:rsid w:val="0530678A"/>
    <w:rsid w:val="05B41169"/>
    <w:rsid w:val="060317A8"/>
    <w:rsid w:val="07C35693"/>
    <w:rsid w:val="08BF40AC"/>
    <w:rsid w:val="08CE22D8"/>
    <w:rsid w:val="099A468B"/>
    <w:rsid w:val="0A875C10"/>
    <w:rsid w:val="0A8D0F51"/>
    <w:rsid w:val="0AF3628F"/>
    <w:rsid w:val="0B363250"/>
    <w:rsid w:val="0BE36D47"/>
    <w:rsid w:val="0C4C20FB"/>
    <w:rsid w:val="0CD820F1"/>
    <w:rsid w:val="0CE25200"/>
    <w:rsid w:val="0D5E1B07"/>
    <w:rsid w:val="0DE079F5"/>
    <w:rsid w:val="0E545297"/>
    <w:rsid w:val="0ECF1043"/>
    <w:rsid w:val="10516D8F"/>
    <w:rsid w:val="106F56A5"/>
    <w:rsid w:val="112549C2"/>
    <w:rsid w:val="11E5553C"/>
    <w:rsid w:val="11EE77B0"/>
    <w:rsid w:val="11F272A1"/>
    <w:rsid w:val="120A5DB1"/>
    <w:rsid w:val="123F711E"/>
    <w:rsid w:val="12BB6165"/>
    <w:rsid w:val="12F6691D"/>
    <w:rsid w:val="133D5C9F"/>
    <w:rsid w:val="13533D6F"/>
    <w:rsid w:val="135A2C95"/>
    <w:rsid w:val="13737F6D"/>
    <w:rsid w:val="1399762A"/>
    <w:rsid w:val="13D6674E"/>
    <w:rsid w:val="13DD7ADC"/>
    <w:rsid w:val="14BA3751"/>
    <w:rsid w:val="15172FC0"/>
    <w:rsid w:val="1530696F"/>
    <w:rsid w:val="16B25250"/>
    <w:rsid w:val="17391D92"/>
    <w:rsid w:val="17544085"/>
    <w:rsid w:val="1820443C"/>
    <w:rsid w:val="18431CDB"/>
    <w:rsid w:val="1D942650"/>
    <w:rsid w:val="1EF651FF"/>
    <w:rsid w:val="1F262338"/>
    <w:rsid w:val="1F550AAE"/>
    <w:rsid w:val="2039253E"/>
    <w:rsid w:val="21010D55"/>
    <w:rsid w:val="21D94E59"/>
    <w:rsid w:val="224156DA"/>
    <w:rsid w:val="230230BC"/>
    <w:rsid w:val="23980911"/>
    <w:rsid w:val="23984280"/>
    <w:rsid w:val="253B0B07"/>
    <w:rsid w:val="257449AC"/>
    <w:rsid w:val="2790205B"/>
    <w:rsid w:val="288D3427"/>
    <w:rsid w:val="28C54DCD"/>
    <w:rsid w:val="28CE4005"/>
    <w:rsid w:val="29F9354B"/>
    <w:rsid w:val="2A73489F"/>
    <w:rsid w:val="2C5C33A3"/>
    <w:rsid w:val="2C7A5585"/>
    <w:rsid w:val="2CE455E0"/>
    <w:rsid w:val="2CF73A01"/>
    <w:rsid w:val="2E1524DD"/>
    <w:rsid w:val="301B0ADB"/>
    <w:rsid w:val="307146A2"/>
    <w:rsid w:val="308B2942"/>
    <w:rsid w:val="30A6777C"/>
    <w:rsid w:val="32285F6F"/>
    <w:rsid w:val="3266677F"/>
    <w:rsid w:val="32ED521C"/>
    <w:rsid w:val="33FB7DDF"/>
    <w:rsid w:val="348F6779"/>
    <w:rsid w:val="36061271"/>
    <w:rsid w:val="360D3DFA"/>
    <w:rsid w:val="377939F2"/>
    <w:rsid w:val="38AA5930"/>
    <w:rsid w:val="38DF7CCF"/>
    <w:rsid w:val="392626C6"/>
    <w:rsid w:val="3943735F"/>
    <w:rsid w:val="39965260"/>
    <w:rsid w:val="3A4D0C68"/>
    <w:rsid w:val="3B003F2D"/>
    <w:rsid w:val="3EA347C1"/>
    <w:rsid w:val="3EDD5BC4"/>
    <w:rsid w:val="40384169"/>
    <w:rsid w:val="40B04500"/>
    <w:rsid w:val="40C672BD"/>
    <w:rsid w:val="40CA3013"/>
    <w:rsid w:val="42424E2B"/>
    <w:rsid w:val="427B5168"/>
    <w:rsid w:val="42870A90"/>
    <w:rsid w:val="42C13A9F"/>
    <w:rsid w:val="43076514"/>
    <w:rsid w:val="43783852"/>
    <w:rsid w:val="444F1F4F"/>
    <w:rsid w:val="447F7AC2"/>
    <w:rsid w:val="44A1236F"/>
    <w:rsid w:val="44F22F67"/>
    <w:rsid w:val="44F248E6"/>
    <w:rsid w:val="456B4496"/>
    <w:rsid w:val="47625CE9"/>
    <w:rsid w:val="493F377B"/>
    <w:rsid w:val="49AA1C33"/>
    <w:rsid w:val="4C9F589F"/>
    <w:rsid w:val="4D1E40A2"/>
    <w:rsid w:val="4DD04FF2"/>
    <w:rsid w:val="4DE01544"/>
    <w:rsid w:val="4E824F2D"/>
    <w:rsid w:val="4F6603AB"/>
    <w:rsid w:val="50B74C36"/>
    <w:rsid w:val="51D27F79"/>
    <w:rsid w:val="52F77B3F"/>
    <w:rsid w:val="535C7E63"/>
    <w:rsid w:val="547370C6"/>
    <w:rsid w:val="54824DEE"/>
    <w:rsid w:val="54F86141"/>
    <w:rsid w:val="54F95756"/>
    <w:rsid w:val="553C7B08"/>
    <w:rsid w:val="562A45DB"/>
    <w:rsid w:val="564F41DF"/>
    <w:rsid w:val="565E6B78"/>
    <w:rsid w:val="56C43C09"/>
    <w:rsid w:val="574A2360"/>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EBA601D"/>
    <w:rsid w:val="5F4B3119"/>
    <w:rsid w:val="5FE86BBA"/>
    <w:rsid w:val="61C0584D"/>
    <w:rsid w:val="625B3673"/>
    <w:rsid w:val="63416D0D"/>
    <w:rsid w:val="64835103"/>
    <w:rsid w:val="64AF414A"/>
    <w:rsid w:val="658E1FB1"/>
    <w:rsid w:val="678C2521"/>
    <w:rsid w:val="689A2A1B"/>
    <w:rsid w:val="68A91F3F"/>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4D84FF7"/>
    <w:rsid w:val="769D2054"/>
    <w:rsid w:val="76FB4FCD"/>
    <w:rsid w:val="775D3592"/>
    <w:rsid w:val="782642CC"/>
    <w:rsid w:val="784F06F1"/>
    <w:rsid w:val="786F3453"/>
    <w:rsid w:val="7A1A1E1A"/>
    <w:rsid w:val="7A1C2201"/>
    <w:rsid w:val="7B657E87"/>
    <w:rsid w:val="7C4C0B76"/>
    <w:rsid w:val="7C727ADF"/>
    <w:rsid w:val="7D441D37"/>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6"/>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7"/>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8"/>
    <w:autoRedefine/>
    <w:qFormat/>
    <w:uiPriority w:val="99"/>
    <w:pPr>
      <w:autoSpaceDE w:val="0"/>
      <w:autoSpaceDN w:val="0"/>
      <w:adjustRightInd w:val="0"/>
      <w:jc w:val="left"/>
      <w:outlineLvl w:val="3"/>
    </w:pPr>
    <w:rPr>
      <w:kern w:val="0"/>
      <w:sz w:val="24"/>
      <w:szCs w:val="2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9"/>
    <w:unhideWhenUsed/>
    <w:qFormat/>
    <w:uiPriority w:val="99"/>
    <w:pPr>
      <w:spacing w:after="160" w:line="259" w:lineRule="auto"/>
    </w:pPr>
    <w:rPr>
      <w:rFonts w:ascii="等线" w:hAnsi="等线" w:eastAsia="等线"/>
      <w:sz w:val="20"/>
      <w:szCs w:val="20"/>
    </w:rPr>
  </w:style>
  <w:style w:type="paragraph" w:styleId="7">
    <w:name w:val="Body Text"/>
    <w:basedOn w:val="1"/>
    <w:next w:val="8"/>
    <w:link w:val="45"/>
    <w:autoRedefine/>
    <w:qFormat/>
    <w:uiPriority w:val="0"/>
    <w:rPr>
      <w:rFonts w:ascii="楷体_GB2312" w:hAnsi="Arial" w:eastAsia="楷体_GB2312"/>
      <w:kern w:val="0"/>
      <w:sz w:val="28"/>
      <w:szCs w:val="28"/>
    </w:rPr>
  </w:style>
  <w:style w:type="paragraph" w:styleId="8">
    <w:name w:val="Body Text 2"/>
    <w:basedOn w:val="1"/>
    <w:link w:val="48"/>
    <w:semiHidden/>
    <w:unhideWhenUsed/>
    <w:uiPriority w:val="99"/>
    <w:pPr>
      <w:spacing w:after="120" w:line="480" w:lineRule="auto"/>
    </w:pPr>
  </w:style>
  <w:style w:type="paragraph" w:styleId="9">
    <w:name w:val="Body Text Indent"/>
    <w:basedOn w:val="1"/>
    <w:next w:val="1"/>
    <w:link w:val="46"/>
    <w:autoRedefine/>
    <w:unhideWhenUsed/>
    <w:qFormat/>
    <w:uiPriority w:val="99"/>
    <w:pPr>
      <w:spacing w:line="400" w:lineRule="exact"/>
      <w:ind w:firstLine="540" w:firstLineChars="225"/>
    </w:pPr>
    <w:rPr>
      <w:sz w:val="24"/>
    </w:rPr>
  </w:style>
  <w:style w:type="paragraph" w:styleId="10">
    <w:name w:val="index 4"/>
    <w:basedOn w:val="1"/>
    <w:next w:val="1"/>
    <w:autoRedefine/>
    <w:unhideWhenUsed/>
    <w:qFormat/>
    <w:uiPriority w:val="99"/>
    <w:pPr>
      <w:ind w:left="600" w:leftChars="600"/>
    </w:pPr>
    <w:rPr>
      <w:rFonts w:ascii="等线" w:hAnsi="等线" w:eastAsia="等线" w:cs="宋体"/>
      <w:szCs w:val="24"/>
    </w:rPr>
  </w:style>
  <w:style w:type="paragraph" w:styleId="11">
    <w:name w:val="toc 3"/>
    <w:basedOn w:val="1"/>
    <w:next w:val="1"/>
    <w:autoRedefine/>
    <w:unhideWhenUsed/>
    <w:qFormat/>
    <w:uiPriority w:val="39"/>
    <w:pPr>
      <w:ind w:left="840" w:leftChars="400"/>
    </w:pPr>
  </w:style>
  <w:style w:type="paragraph" w:styleId="12">
    <w:name w:val="Date"/>
    <w:basedOn w:val="1"/>
    <w:next w:val="1"/>
    <w:autoRedefine/>
    <w:qFormat/>
    <w:uiPriority w:val="0"/>
    <w:pPr>
      <w:ind w:left="100" w:leftChars="2500"/>
    </w:pPr>
  </w:style>
  <w:style w:type="paragraph" w:styleId="13">
    <w:name w:val="Balloon Text"/>
    <w:basedOn w:val="1"/>
    <w:link w:val="30"/>
    <w:autoRedefine/>
    <w:unhideWhenUsed/>
    <w:qFormat/>
    <w:uiPriority w:val="99"/>
    <w:rPr>
      <w:sz w:val="18"/>
      <w:szCs w:val="18"/>
    </w:rPr>
  </w:style>
  <w:style w:type="paragraph" w:styleId="14">
    <w:name w:val="footer"/>
    <w:basedOn w:val="1"/>
    <w:link w:val="31"/>
    <w:unhideWhenUsed/>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8">
    <w:name w:val="annotation subject"/>
    <w:basedOn w:val="6"/>
    <w:next w:val="6"/>
    <w:link w:val="33"/>
    <w:autoRedefine/>
    <w:unhideWhenUsed/>
    <w:uiPriority w:val="99"/>
    <w:pPr>
      <w:spacing w:after="0" w:line="240" w:lineRule="auto"/>
      <w:jc w:val="left"/>
    </w:pPr>
    <w:rPr>
      <w:b/>
      <w:bCs/>
      <w:sz w:val="21"/>
      <w:szCs w:val="22"/>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cs="Times New Roman"/>
      <w:b/>
      <w:bCs/>
    </w:rPr>
  </w:style>
  <w:style w:type="character" w:styleId="23">
    <w:name w:val="Hyperlink"/>
    <w:unhideWhenUsed/>
    <w:qFormat/>
    <w:uiPriority w:val="99"/>
    <w:rPr>
      <w:color w:val="0000FF"/>
      <w:u w:val="single"/>
    </w:rPr>
  </w:style>
  <w:style w:type="character" w:styleId="24">
    <w:name w:val="annotation reference"/>
    <w:unhideWhenUsed/>
    <w:uiPriority w:val="99"/>
    <w:rPr>
      <w:sz w:val="21"/>
      <w:szCs w:val="21"/>
    </w:rPr>
  </w:style>
  <w:style w:type="character" w:customStyle="1" w:styleId="25">
    <w:name w:val="标题 1 Char"/>
    <w:link w:val="2"/>
    <w:uiPriority w:val="99"/>
    <w:rPr>
      <w:rFonts w:ascii="Times New Roman" w:hAnsi="Times New Roman" w:cs="Times New Roman"/>
      <w:kern w:val="0"/>
      <w:sz w:val="24"/>
      <w:szCs w:val="24"/>
    </w:rPr>
  </w:style>
  <w:style w:type="character" w:customStyle="1" w:styleId="26">
    <w:name w:val="标题 2 Char"/>
    <w:link w:val="3"/>
    <w:uiPriority w:val="99"/>
    <w:rPr>
      <w:rFonts w:ascii="Times New Roman" w:hAnsi="Times New Roman" w:cs="Times New Roman"/>
      <w:kern w:val="0"/>
      <w:sz w:val="24"/>
      <w:szCs w:val="24"/>
    </w:rPr>
  </w:style>
  <w:style w:type="character" w:customStyle="1" w:styleId="27">
    <w:name w:val="标题 3 Char"/>
    <w:link w:val="4"/>
    <w:uiPriority w:val="99"/>
    <w:rPr>
      <w:rFonts w:ascii="Times New Roman" w:hAnsi="Times New Roman" w:cs="Times New Roman"/>
      <w:kern w:val="0"/>
      <w:sz w:val="24"/>
      <w:szCs w:val="24"/>
    </w:rPr>
  </w:style>
  <w:style w:type="character" w:customStyle="1" w:styleId="28">
    <w:name w:val="标题 4 Char"/>
    <w:link w:val="5"/>
    <w:autoRedefine/>
    <w:qFormat/>
    <w:uiPriority w:val="99"/>
    <w:rPr>
      <w:rFonts w:ascii="Times New Roman" w:hAnsi="Times New Roman" w:cs="Times New Roman"/>
      <w:kern w:val="0"/>
      <w:sz w:val="24"/>
      <w:szCs w:val="24"/>
    </w:rPr>
  </w:style>
  <w:style w:type="character" w:customStyle="1" w:styleId="29">
    <w:name w:val="批注文字 Char"/>
    <w:link w:val="6"/>
    <w:autoRedefine/>
    <w:qFormat/>
    <w:uiPriority w:val="99"/>
    <w:rPr>
      <w:rFonts w:ascii="等线" w:hAnsi="等线" w:eastAsia="等线"/>
      <w:kern w:val="2"/>
    </w:rPr>
  </w:style>
  <w:style w:type="character" w:customStyle="1" w:styleId="30">
    <w:name w:val="批注框文本 Char"/>
    <w:link w:val="13"/>
    <w:autoRedefine/>
    <w:semiHidden/>
    <w:qFormat/>
    <w:uiPriority w:val="99"/>
    <w:rPr>
      <w:kern w:val="2"/>
      <w:sz w:val="18"/>
      <w:szCs w:val="18"/>
    </w:rPr>
  </w:style>
  <w:style w:type="character" w:customStyle="1" w:styleId="31">
    <w:name w:val="页脚 Char"/>
    <w:link w:val="14"/>
    <w:qFormat/>
    <w:uiPriority w:val="99"/>
    <w:rPr>
      <w:kern w:val="2"/>
      <w:sz w:val="18"/>
      <w:szCs w:val="18"/>
    </w:rPr>
  </w:style>
  <w:style w:type="character" w:customStyle="1" w:styleId="32">
    <w:name w:val="页眉 Char"/>
    <w:link w:val="15"/>
    <w:autoRedefine/>
    <w:qFormat/>
    <w:uiPriority w:val="0"/>
    <w:rPr>
      <w:kern w:val="2"/>
      <w:sz w:val="18"/>
      <w:szCs w:val="18"/>
    </w:rPr>
  </w:style>
  <w:style w:type="character" w:customStyle="1" w:styleId="33">
    <w:name w:val="批注主题 Char"/>
    <w:link w:val="18"/>
    <w:autoRedefine/>
    <w:semiHidden/>
    <w:qFormat/>
    <w:uiPriority w:val="99"/>
    <w:rPr>
      <w:rFonts w:ascii="等线" w:hAnsi="等线" w:eastAsia="等线"/>
      <w:b/>
      <w:bCs/>
      <w:kern w:val="2"/>
      <w:sz w:val="21"/>
      <w:szCs w:val="22"/>
    </w:rPr>
  </w:style>
  <w:style w:type="character" w:customStyle="1" w:styleId="34">
    <w:name w:val="批注文字 Char1"/>
    <w:autoRedefine/>
    <w:semiHidden/>
    <w:qFormat/>
    <w:uiPriority w:val="99"/>
    <w:rPr>
      <w:kern w:val="2"/>
      <w:sz w:val="21"/>
      <w:szCs w:val="22"/>
    </w:rPr>
  </w:style>
  <w:style w:type="paragraph" w:styleId="35">
    <w:name w:val="List Paragraph"/>
    <w:basedOn w:val="1"/>
    <w:autoRedefine/>
    <w:qFormat/>
    <w:uiPriority w:val="0"/>
    <w:pPr>
      <w:ind w:firstLine="420" w:firstLineChars="200"/>
    </w:pPr>
  </w:style>
  <w:style w:type="paragraph" w:customStyle="1" w:styleId="36">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列出段落1"/>
    <w:basedOn w:val="1"/>
    <w:autoRedefine/>
    <w:qFormat/>
    <w:uiPriority w:val="0"/>
    <w:pPr>
      <w:ind w:firstLine="420" w:firstLineChars="200"/>
    </w:pPr>
  </w:style>
  <w:style w:type="paragraph" w:customStyle="1" w:styleId="39">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40">
    <w:name w:val="font11"/>
    <w:autoRedefine/>
    <w:qFormat/>
    <w:uiPriority w:val="0"/>
    <w:rPr>
      <w:rFonts w:hint="eastAsia" w:ascii="宋体" w:hAnsi="宋体" w:eastAsia="宋体" w:cs="宋体"/>
      <w:color w:val="000000"/>
      <w:sz w:val="18"/>
      <w:szCs w:val="18"/>
      <w:u w:val="none"/>
    </w:rPr>
  </w:style>
  <w:style w:type="character" w:customStyle="1" w:styleId="41">
    <w:name w:val="NormalCharacter"/>
    <w:autoRedefine/>
    <w:semiHidden/>
    <w:qFormat/>
    <w:uiPriority w:val="0"/>
  </w:style>
  <w:style w:type="character" w:customStyle="1" w:styleId="42">
    <w:name w:val="页脚 字符"/>
    <w:autoRedefine/>
    <w:qFormat/>
    <w:uiPriority w:val="99"/>
    <w:rPr>
      <w:kern w:val="2"/>
      <w:sz w:val="18"/>
      <w:szCs w:val="18"/>
    </w:rPr>
  </w:style>
  <w:style w:type="character" w:customStyle="1" w:styleId="43">
    <w:name w:val="font21"/>
    <w:basedOn w:val="21"/>
    <w:autoRedefine/>
    <w:qFormat/>
    <w:uiPriority w:val="0"/>
    <w:rPr>
      <w:rFonts w:hint="default" w:ascii="Times New Roman" w:hAnsi="Times New Roman" w:cs="Times New Roman"/>
      <w:color w:val="000000"/>
      <w:sz w:val="20"/>
      <w:szCs w:val="20"/>
      <w:u w:val="none"/>
    </w:rPr>
  </w:style>
  <w:style w:type="character" w:customStyle="1" w:styleId="44">
    <w:name w:val="font31"/>
    <w:basedOn w:val="21"/>
    <w:autoRedefine/>
    <w:qFormat/>
    <w:uiPriority w:val="0"/>
    <w:rPr>
      <w:rFonts w:ascii="MS Gothic" w:hAnsi="MS Gothic" w:eastAsia="MS Gothic" w:cs="MS Gothic"/>
      <w:color w:val="000000"/>
      <w:sz w:val="20"/>
      <w:szCs w:val="20"/>
      <w:u w:val="none"/>
    </w:rPr>
  </w:style>
  <w:style w:type="character" w:customStyle="1" w:styleId="45">
    <w:name w:val="正文文本 Char"/>
    <w:basedOn w:val="21"/>
    <w:link w:val="7"/>
    <w:autoRedefine/>
    <w:qFormat/>
    <w:uiPriority w:val="0"/>
    <w:rPr>
      <w:rFonts w:ascii="楷体_GB2312" w:hAnsi="Arial" w:eastAsia="楷体_GB2312"/>
      <w:sz w:val="28"/>
      <w:szCs w:val="28"/>
    </w:rPr>
  </w:style>
  <w:style w:type="character" w:customStyle="1" w:styleId="46">
    <w:name w:val="正文文本缩进 Char"/>
    <w:basedOn w:val="21"/>
    <w:link w:val="9"/>
    <w:autoRedefine/>
    <w:qFormat/>
    <w:uiPriority w:val="99"/>
    <w:rPr>
      <w:kern w:val="2"/>
      <w:sz w:val="24"/>
      <w:szCs w:val="22"/>
    </w:rPr>
  </w:style>
  <w:style w:type="paragraph" w:customStyle="1" w:styleId="4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8">
    <w:name w:val="正文文本 2 Char"/>
    <w:basedOn w:val="21"/>
    <w:link w:val="8"/>
    <w:autoRedefine/>
    <w:semiHidden/>
    <w:qFormat/>
    <w:uiPriority w:val="99"/>
    <w:rPr>
      <w:kern w:val="2"/>
      <w:sz w:val="21"/>
      <w:szCs w:val="22"/>
    </w:rPr>
  </w:style>
  <w:style w:type="paragraph" w:customStyle="1" w:styleId="49">
    <w:name w:val="BodyTextIndent"/>
    <w:basedOn w:val="1"/>
    <w:autoRedefine/>
    <w:qFormat/>
    <w:uiPriority w:val="0"/>
    <w:pPr>
      <w:ind w:left="56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35C8-FA4E-42C7-8F02-23567A4B6D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16289</Words>
  <Characters>17294</Characters>
  <Lines>150</Lines>
  <Paragraphs>42</Paragraphs>
  <TotalTime>0</TotalTime>
  <ScaleCrop>false</ScaleCrop>
  <LinksUpToDate>false</LinksUpToDate>
  <CharactersWithSpaces>19996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2024-07-18T07:38:36Z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