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7F68">
      <w:pPr>
        <w:pStyle w:val="64"/>
        <w:widowControl w:val="0"/>
        <w:tabs>
          <w:tab w:val="left" w:pos="7642"/>
        </w:tabs>
        <w:ind w:firstLine="0"/>
        <w:jc w:val="both"/>
        <w:rPr>
          <w:rStyle w:val="26"/>
          <w:rFonts w:ascii="宋体" w:hAnsi="宋体"/>
          <w:b/>
          <w:sz w:val="52"/>
          <w:szCs w:val="52"/>
        </w:rPr>
      </w:pPr>
      <w:r>
        <w:rPr>
          <w:rStyle w:val="26"/>
          <w:rFonts w:ascii="宋体" w:hAnsi="宋体"/>
          <w:b/>
          <w:sz w:val="52"/>
          <w:szCs w:val="52"/>
        </w:rPr>
        <w:tab/>
      </w:r>
    </w:p>
    <w:p w14:paraId="3B95D5C9">
      <w:pPr>
        <w:pStyle w:val="64"/>
        <w:widowControl w:val="0"/>
        <w:ind w:firstLine="0"/>
        <w:jc w:val="both"/>
        <w:rPr>
          <w:rStyle w:val="26"/>
          <w:rFonts w:ascii="宋体" w:hAnsi="宋体"/>
          <w:b/>
          <w:sz w:val="52"/>
          <w:szCs w:val="52"/>
        </w:rPr>
      </w:pPr>
    </w:p>
    <w:p w14:paraId="5881FA09">
      <w:pPr>
        <w:pStyle w:val="64"/>
        <w:widowControl w:val="0"/>
        <w:ind w:firstLine="0"/>
        <w:jc w:val="center"/>
        <w:rPr>
          <w:rStyle w:val="26"/>
          <w:rFonts w:eastAsia="黑体"/>
          <w:b/>
          <w:bCs/>
          <w:sz w:val="84"/>
        </w:rPr>
      </w:pPr>
      <w:r>
        <w:rPr>
          <w:rStyle w:val="26"/>
          <w:rFonts w:eastAsia="黑体"/>
          <w:b/>
          <w:bCs/>
          <w:sz w:val="84"/>
        </w:rPr>
        <w:t>竞争性磋商文件</w:t>
      </w:r>
    </w:p>
    <w:p w14:paraId="52A3991C">
      <w:pPr>
        <w:pStyle w:val="64"/>
        <w:widowControl w:val="0"/>
        <w:ind w:firstLine="0"/>
        <w:jc w:val="both"/>
        <w:rPr>
          <w:rStyle w:val="26"/>
          <w:rFonts w:ascii="宋体" w:hAnsi="宋体"/>
          <w:b/>
          <w:bCs/>
          <w:sz w:val="32"/>
          <w:szCs w:val="32"/>
        </w:rPr>
      </w:pPr>
    </w:p>
    <w:p w14:paraId="1A485181">
      <w:pPr>
        <w:pStyle w:val="64"/>
        <w:widowControl w:val="0"/>
        <w:ind w:firstLine="0"/>
        <w:jc w:val="both"/>
        <w:rPr>
          <w:rStyle w:val="26"/>
          <w:rFonts w:ascii="宋体" w:hAnsi="宋体"/>
          <w:b/>
          <w:bCs/>
          <w:sz w:val="32"/>
          <w:szCs w:val="32"/>
        </w:rPr>
      </w:pPr>
    </w:p>
    <w:p w14:paraId="3FAA0526">
      <w:pPr>
        <w:pStyle w:val="64"/>
        <w:widowControl w:val="0"/>
        <w:ind w:firstLine="0"/>
        <w:jc w:val="both"/>
        <w:rPr>
          <w:rStyle w:val="26"/>
          <w:rFonts w:ascii="宋体" w:hAnsi="宋体"/>
          <w:b/>
          <w:bCs/>
          <w:sz w:val="32"/>
          <w:szCs w:val="32"/>
        </w:rPr>
      </w:pPr>
    </w:p>
    <w:p w14:paraId="280E5321">
      <w:pPr>
        <w:pStyle w:val="64"/>
        <w:widowControl w:val="0"/>
        <w:spacing w:line="700" w:lineRule="exact"/>
        <w:ind w:firstLine="643" w:firstLineChars="200"/>
        <w:jc w:val="both"/>
        <w:rPr>
          <w:rStyle w:val="26"/>
          <w:rFonts w:ascii="宋体" w:hAnsi="宋体"/>
          <w:b/>
          <w:bCs/>
          <w:sz w:val="32"/>
          <w:u w:val="single"/>
        </w:rPr>
      </w:pPr>
      <w:r>
        <w:rPr>
          <w:rStyle w:val="26"/>
          <w:rFonts w:ascii="宋体" w:hAnsi="宋体"/>
          <w:b/>
          <w:bCs/>
          <w:sz w:val="32"/>
        </w:rPr>
        <w:t>项目名称：</w:t>
      </w:r>
      <w:r>
        <w:rPr>
          <w:rFonts w:hint="eastAsia" w:ascii="宋体" w:hAnsi="宋体" w:cs="宋体"/>
          <w:b/>
          <w:bCs/>
          <w:sz w:val="36"/>
          <w:szCs w:val="36"/>
          <w:u w:val="single"/>
        </w:rPr>
        <w:t>盐城师范学院自营食堂风味特色档口合作经营项目</w:t>
      </w:r>
    </w:p>
    <w:p w14:paraId="22BB8940">
      <w:pPr>
        <w:pStyle w:val="64"/>
        <w:widowControl w:val="0"/>
        <w:spacing w:line="700" w:lineRule="exact"/>
        <w:ind w:firstLine="643" w:firstLineChars="200"/>
        <w:jc w:val="both"/>
        <w:rPr>
          <w:rStyle w:val="26"/>
          <w:rFonts w:ascii="宋体" w:hAnsi="宋体"/>
          <w:bCs/>
          <w:sz w:val="32"/>
          <w:u w:val="single" w:color="000000"/>
        </w:rPr>
      </w:pPr>
      <w:r>
        <w:rPr>
          <w:rStyle w:val="26"/>
          <w:rFonts w:ascii="宋体" w:hAnsi="宋体"/>
          <w:b/>
          <w:bCs/>
          <w:sz w:val="32"/>
        </w:rPr>
        <w:t>项目编号：</w:t>
      </w:r>
      <w:r>
        <w:rPr>
          <w:rStyle w:val="26"/>
          <w:rFonts w:hint="eastAsia" w:ascii="宋体" w:hAnsi="宋体"/>
          <w:bCs/>
          <w:sz w:val="32"/>
          <w:u w:val="single" w:color="000000"/>
        </w:rPr>
        <w:t xml:space="preserve"> </w:t>
      </w:r>
      <w:r>
        <w:rPr>
          <w:rFonts w:hint="eastAsia" w:ascii="宋体" w:hAnsi="宋体" w:cs="宋体"/>
          <w:b/>
          <w:bCs/>
          <w:sz w:val="36"/>
          <w:szCs w:val="36"/>
          <w:u w:val="single"/>
          <w:lang w:val="zh-CN"/>
        </w:rPr>
        <w:t>YSHQ2025-ZB-0802</w:t>
      </w:r>
      <w:r>
        <w:rPr>
          <w:rFonts w:hint="eastAsia" w:ascii="宋体" w:hAnsi="宋体" w:cs="宋体"/>
          <w:b/>
          <w:bCs/>
          <w:sz w:val="36"/>
          <w:szCs w:val="36"/>
          <w:u w:val="single"/>
        </w:rPr>
        <w:t>-1</w:t>
      </w:r>
      <w:r>
        <w:rPr>
          <w:rStyle w:val="26"/>
          <w:rFonts w:hint="eastAsia" w:ascii="宋体" w:hAnsi="宋体"/>
          <w:bCs/>
          <w:sz w:val="32"/>
          <w:u w:val="single"/>
        </w:rPr>
        <w:t xml:space="preserve"> </w:t>
      </w:r>
    </w:p>
    <w:p w14:paraId="4760D235">
      <w:pPr>
        <w:pStyle w:val="64"/>
        <w:widowControl w:val="0"/>
        <w:ind w:firstLine="0"/>
        <w:jc w:val="both"/>
        <w:rPr>
          <w:rStyle w:val="26"/>
          <w:b/>
          <w:bCs/>
          <w:sz w:val="32"/>
        </w:rPr>
      </w:pPr>
    </w:p>
    <w:p w14:paraId="31DD2F81">
      <w:pPr>
        <w:pStyle w:val="64"/>
        <w:widowControl w:val="0"/>
        <w:ind w:firstLine="0"/>
        <w:jc w:val="both"/>
        <w:rPr>
          <w:rStyle w:val="26"/>
          <w:b/>
          <w:bCs/>
          <w:sz w:val="32"/>
        </w:rPr>
      </w:pPr>
    </w:p>
    <w:p w14:paraId="7D366F2E">
      <w:pPr>
        <w:pStyle w:val="64"/>
        <w:widowControl w:val="0"/>
        <w:ind w:firstLine="0"/>
        <w:jc w:val="both"/>
        <w:rPr>
          <w:rStyle w:val="26"/>
          <w:b/>
          <w:bCs/>
          <w:sz w:val="32"/>
        </w:rPr>
      </w:pPr>
    </w:p>
    <w:p w14:paraId="56A7C44F">
      <w:pPr>
        <w:pStyle w:val="64"/>
        <w:widowControl w:val="0"/>
        <w:ind w:firstLine="0"/>
        <w:jc w:val="both"/>
        <w:rPr>
          <w:rStyle w:val="26"/>
          <w:b/>
          <w:bCs/>
          <w:sz w:val="32"/>
        </w:rPr>
      </w:pPr>
    </w:p>
    <w:p w14:paraId="4C67C701">
      <w:pPr>
        <w:widowControl w:val="0"/>
        <w:spacing w:line="800" w:lineRule="atLeast"/>
        <w:jc w:val="center"/>
        <w:rPr>
          <w:rStyle w:val="26"/>
          <w:rFonts w:ascii="宋体" w:hAnsi="宋体"/>
          <w:b/>
          <w:sz w:val="32"/>
          <w:szCs w:val="32"/>
        </w:rPr>
      </w:pPr>
      <w:r>
        <w:rPr>
          <w:rStyle w:val="26"/>
          <w:rFonts w:ascii="宋体" w:hAnsi="宋体"/>
          <w:b/>
          <w:sz w:val="32"/>
          <w:szCs w:val="32"/>
        </w:rPr>
        <w:t>盐城师范学院</w:t>
      </w:r>
    </w:p>
    <w:p w14:paraId="289175D5">
      <w:pPr>
        <w:pStyle w:val="64"/>
        <w:widowControl w:val="0"/>
        <w:spacing w:line="800" w:lineRule="atLeast"/>
        <w:ind w:firstLine="0"/>
        <w:jc w:val="center"/>
        <w:rPr>
          <w:rStyle w:val="26"/>
          <w:b/>
          <w:bCs/>
          <w:sz w:val="32"/>
        </w:rPr>
      </w:pPr>
      <w:r>
        <w:rPr>
          <w:rStyle w:val="26"/>
          <w:rFonts w:ascii="宋体" w:hAnsi="宋体"/>
          <w:b/>
          <w:kern w:val="2"/>
          <w:sz w:val="32"/>
          <w:szCs w:val="32"/>
        </w:rPr>
        <w:t>202</w:t>
      </w:r>
      <w:r>
        <w:rPr>
          <w:rStyle w:val="26"/>
          <w:rFonts w:hint="eastAsia" w:ascii="宋体" w:hAnsi="宋体"/>
          <w:b/>
          <w:kern w:val="2"/>
          <w:sz w:val="32"/>
          <w:szCs w:val="32"/>
        </w:rPr>
        <w:t>5</w:t>
      </w:r>
      <w:r>
        <w:rPr>
          <w:rStyle w:val="26"/>
          <w:rFonts w:ascii="宋体" w:hAnsi="宋体"/>
          <w:b/>
          <w:kern w:val="2"/>
          <w:sz w:val="32"/>
          <w:szCs w:val="32"/>
        </w:rPr>
        <w:t>年8月</w:t>
      </w:r>
    </w:p>
    <w:p w14:paraId="224E92E2">
      <w:pPr>
        <w:pStyle w:val="20"/>
        <w:pageBreakBefore/>
        <w:widowControl w:val="0"/>
        <w:jc w:val="center"/>
        <w:rPr>
          <w:rStyle w:val="26"/>
          <w:rFonts w:ascii="黑体" w:eastAsia="黑体"/>
          <w:sz w:val="44"/>
          <w:szCs w:val="44"/>
        </w:rPr>
      </w:pPr>
      <w:bookmarkStart w:id="0" w:name="_Toc78645334"/>
      <w:r>
        <w:rPr>
          <w:rStyle w:val="26"/>
          <w:rFonts w:ascii="黑体" w:eastAsia="黑体"/>
          <w:sz w:val="44"/>
          <w:szCs w:val="44"/>
        </w:rPr>
        <w:t>总 目 录</w:t>
      </w:r>
      <w:bookmarkEnd w:id="0"/>
    </w:p>
    <w:sdt>
      <w:sdtPr>
        <w:rPr>
          <w:rFonts w:ascii="Times New Roman" w:hAnsi="Times New Roman" w:eastAsia="宋体" w:cs="Times New Roman"/>
          <w:b w:val="0"/>
          <w:bCs w:val="0"/>
          <w:color w:val="auto"/>
          <w:kern w:val="2"/>
          <w:sz w:val="21"/>
          <w:szCs w:val="24"/>
          <w:lang w:val="zh-CN"/>
        </w:rPr>
        <w:id w:val="-1893422440"/>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0F6E7A4E">
          <w:pPr>
            <w:pStyle w:val="96"/>
            <w:widowControl w:val="0"/>
            <w:jc w:val="both"/>
            <w:rPr>
              <w:color w:val="auto"/>
            </w:rPr>
          </w:pPr>
        </w:p>
        <w:p w14:paraId="1239F052">
          <w:pPr>
            <w:pStyle w:val="9"/>
            <w:widowControl w:val="0"/>
            <w:jc w:val="both"/>
            <w:rPr>
              <w:rFonts w:asciiTheme="minorEastAsia" w:hAnsiTheme="minorEastAsia"/>
              <w:kern w:val="2"/>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 TOC \o "1-3" \h \z \u </w:instrText>
          </w:r>
          <w:r>
            <w:rPr>
              <w:rFonts w:asciiTheme="minorEastAsia" w:hAnsiTheme="minorEastAsia"/>
              <w:sz w:val="32"/>
              <w:szCs w:val="32"/>
            </w:rPr>
            <w:fldChar w:fldCharType="separate"/>
          </w:r>
          <w:r>
            <w:fldChar w:fldCharType="begin"/>
          </w:r>
          <w:r>
            <w:instrText xml:space="preserve"> HYPERLINK \l "_Toc110962268" </w:instrText>
          </w:r>
          <w:r>
            <w:fldChar w:fldCharType="separate"/>
          </w:r>
          <w:r>
            <w:rPr>
              <w:rStyle w:val="18"/>
              <w:rFonts w:hint="eastAsia" w:asciiTheme="minorEastAsia" w:hAnsiTheme="minorEastAsia"/>
              <w:sz w:val="32"/>
              <w:szCs w:val="32"/>
            </w:rPr>
            <w:t>第一章</w:t>
          </w:r>
          <w:r>
            <w:rPr>
              <w:rStyle w:val="18"/>
              <w:rFonts w:asciiTheme="minorEastAsia" w:hAnsiTheme="minorEastAsia"/>
              <w:sz w:val="32"/>
              <w:szCs w:val="32"/>
            </w:rPr>
            <w:t xml:space="preserve">  </w:t>
          </w:r>
          <w:r>
            <w:rPr>
              <w:rStyle w:val="18"/>
              <w:rFonts w:hint="eastAsia" w:asciiTheme="minorEastAsia" w:hAnsiTheme="minorEastAsia"/>
              <w:sz w:val="32"/>
              <w:szCs w:val="32"/>
            </w:rPr>
            <w:t>竞争性磋商公告</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_Toc110962268 \h </w:instrText>
          </w:r>
          <w:r>
            <w:rPr>
              <w:rFonts w:asciiTheme="minorEastAsia" w:hAnsiTheme="minorEastAsia"/>
              <w:sz w:val="32"/>
              <w:szCs w:val="32"/>
            </w:rPr>
            <w:fldChar w:fldCharType="separate"/>
          </w:r>
          <w:r>
            <w:rPr>
              <w:rFonts w:asciiTheme="minorEastAsia" w:hAnsiTheme="minorEastAsia"/>
              <w:sz w:val="32"/>
              <w:szCs w:val="32"/>
            </w:rPr>
            <w:t>2</w:t>
          </w:r>
          <w:r>
            <w:rPr>
              <w:rFonts w:asciiTheme="minorEastAsia" w:hAnsiTheme="minorEastAsia"/>
              <w:sz w:val="32"/>
              <w:szCs w:val="32"/>
            </w:rPr>
            <w:fldChar w:fldCharType="end"/>
          </w:r>
          <w:r>
            <w:rPr>
              <w:rFonts w:asciiTheme="minorEastAsia" w:hAnsiTheme="minorEastAsia"/>
              <w:sz w:val="32"/>
              <w:szCs w:val="32"/>
            </w:rPr>
            <w:fldChar w:fldCharType="end"/>
          </w:r>
        </w:p>
        <w:p w14:paraId="7A59193B">
          <w:pPr>
            <w:pStyle w:val="9"/>
            <w:widowControl w:val="0"/>
            <w:jc w:val="both"/>
            <w:rPr>
              <w:rFonts w:asciiTheme="minorEastAsia" w:hAnsiTheme="minorEastAsia"/>
              <w:kern w:val="2"/>
              <w:sz w:val="32"/>
              <w:szCs w:val="32"/>
            </w:rPr>
          </w:pPr>
          <w:r>
            <w:fldChar w:fldCharType="begin"/>
          </w:r>
          <w:r>
            <w:instrText xml:space="preserve"> HYPERLINK \l "_Toc110962269" </w:instrText>
          </w:r>
          <w:r>
            <w:fldChar w:fldCharType="separate"/>
          </w:r>
          <w:r>
            <w:rPr>
              <w:rStyle w:val="18"/>
              <w:rFonts w:hint="eastAsia" w:asciiTheme="minorEastAsia" w:hAnsiTheme="minorEastAsia"/>
              <w:sz w:val="32"/>
              <w:szCs w:val="32"/>
            </w:rPr>
            <w:t>第二章</w:t>
          </w:r>
          <w:r>
            <w:rPr>
              <w:rStyle w:val="18"/>
              <w:rFonts w:asciiTheme="minorEastAsia" w:hAnsiTheme="minorEastAsia"/>
              <w:sz w:val="32"/>
              <w:szCs w:val="32"/>
            </w:rPr>
            <w:t xml:space="preserve">  </w:t>
          </w:r>
          <w:r>
            <w:rPr>
              <w:rStyle w:val="18"/>
              <w:rFonts w:hint="eastAsia" w:asciiTheme="minorEastAsia" w:hAnsiTheme="minorEastAsia"/>
              <w:sz w:val="32"/>
              <w:szCs w:val="32"/>
            </w:rPr>
            <w:t>磋商须知</w:t>
          </w:r>
          <w:r>
            <w:rPr>
              <w:rFonts w:asciiTheme="minorEastAsia" w:hAnsiTheme="minorEastAsia"/>
              <w:sz w:val="32"/>
              <w:szCs w:val="32"/>
            </w:rPr>
            <w:tab/>
          </w:r>
          <w:r>
            <w:rPr>
              <w:rFonts w:hint="eastAsia" w:asciiTheme="minorEastAsia" w:hAnsiTheme="minorEastAsia"/>
              <w:sz w:val="32"/>
              <w:szCs w:val="32"/>
            </w:rPr>
            <w:t>8</w:t>
          </w:r>
          <w:r>
            <w:rPr>
              <w:rFonts w:hint="eastAsia" w:asciiTheme="minorEastAsia" w:hAnsiTheme="minorEastAsia"/>
              <w:sz w:val="32"/>
              <w:szCs w:val="32"/>
            </w:rPr>
            <w:fldChar w:fldCharType="end"/>
          </w:r>
        </w:p>
        <w:p w14:paraId="3754BE1A">
          <w:pPr>
            <w:pStyle w:val="9"/>
            <w:widowControl w:val="0"/>
            <w:jc w:val="both"/>
            <w:rPr>
              <w:rFonts w:asciiTheme="minorEastAsia" w:hAnsiTheme="minorEastAsia"/>
              <w:kern w:val="2"/>
              <w:sz w:val="32"/>
              <w:szCs w:val="32"/>
            </w:rPr>
          </w:pPr>
          <w:r>
            <w:fldChar w:fldCharType="begin"/>
          </w:r>
          <w:r>
            <w:instrText xml:space="preserve"> HYPERLINK \l "_Toc110962270" </w:instrText>
          </w:r>
          <w:r>
            <w:fldChar w:fldCharType="separate"/>
          </w:r>
          <w:r>
            <w:rPr>
              <w:rStyle w:val="18"/>
              <w:rFonts w:hint="eastAsia" w:asciiTheme="minorEastAsia" w:hAnsiTheme="minorEastAsia"/>
              <w:sz w:val="32"/>
              <w:szCs w:val="32"/>
            </w:rPr>
            <w:t>第三章</w:t>
          </w:r>
          <w:r>
            <w:rPr>
              <w:rStyle w:val="18"/>
              <w:rFonts w:asciiTheme="minorEastAsia" w:hAnsiTheme="minorEastAsia"/>
              <w:sz w:val="32"/>
              <w:szCs w:val="32"/>
            </w:rPr>
            <w:t xml:space="preserve">  </w:t>
          </w:r>
          <w:r>
            <w:rPr>
              <w:rStyle w:val="18"/>
              <w:rFonts w:hint="eastAsia" w:asciiTheme="minorEastAsia" w:hAnsiTheme="minorEastAsia"/>
              <w:sz w:val="32"/>
              <w:szCs w:val="32"/>
            </w:rPr>
            <w:t>合同条款及格式</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_Toc110962270 \h </w:instrText>
          </w:r>
          <w:r>
            <w:rPr>
              <w:rFonts w:asciiTheme="minorEastAsia" w:hAnsiTheme="minorEastAsia"/>
              <w:sz w:val="32"/>
              <w:szCs w:val="32"/>
            </w:rPr>
            <w:fldChar w:fldCharType="separate"/>
          </w:r>
          <w:r>
            <w:rPr>
              <w:rFonts w:asciiTheme="minorEastAsia" w:hAnsiTheme="minorEastAsia"/>
              <w:sz w:val="32"/>
              <w:szCs w:val="32"/>
            </w:rPr>
            <w:t>1</w:t>
          </w:r>
          <w:r>
            <w:rPr>
              <w:rFonts w:hint="eastAsia" w:asciiTheme="minorEastAsia" w:hAnsiTheme="minorEastAsia"/>
              <w:sz w:val="32"/>
              <w:szCs w:val="32"/>
            </w:rPr>
            <w:t>8</w:t>
          </w:r>
          <w:r>
            <w:rPr>
              <w:rFonts w:asciiTheme="minorEastAsia" w:hAnsiTheme="minorEastAsia"/>
              <w:sz w:val="32"/>
              <w:szCs w:val="32"/>
            </w:rPr>
            <w:fldChar w:fldCharType="end"/>
          </w:r>
          <w:r>
            <w:rPr>
              <w:rFonts w:asciiTheme="minorEastAsia" w:hAnsiTheme="minorEastAsia"/>
              <w:sz w:val="32"/>
              <w:szCs w:val="32"/>
            </w:rPr>
            <w:fldChar w:fldCharType="end"/>
          </w:r>
        </w:p>
        <w:p w14:paraId="68899748">
          <w:pPr>
            <w:pStyle w:val="9"/>
            <w:widowControl w:val="0"/>
            <w:jc w:val="both"/>
            <w:rPr>
              <w:rFonts w:asciiTheme="minorEastAsia" w:hAnsiTheme="minorEastAsia"/>
              <w:kern w:val="2"/>
              <w:sz w:val="32"/>
              <w:szCs w:val="32"/>
            </w:rPr>
          </w:pPr>
          <w:r>
            <w:fldChar w:fldCharType="begin"/>
          </w:r>
          <w:r>
            <w:instrText xml:space="preserve"> HYPERLINK \l "_Toc110962271" </w:instrText>
          </w:r>
          <w:r>
            <w:fldChar w:fldCharType="separate"/>
          </w:r>
          <w:r>
            <w:rPr>
              <w:rStyle w:val="18"/>
              <w:rFonts w:hint="eastAsia" w:asciiTheme="minorEastAsia" w:hAnsiTheme="minorEastAsia"/>
              <w:sz w:val="32"/>
              <w:szCs w:val="32"/>
            </w:rPr>
            <w:t>第四章</w:t>
          </w:r>
          <w:r>
            <w:rPr>
              <w:rStyle w:val="18"/>
              <w:rFonts w:asciiTheme="minorEastAsia" w:hAnsiTheme="minorEastAsia"/>
              <w:sz w:val="32"/>
              <w:szCs w:val="32"/>
            </w:rPr>
            <w:t xml:space="preserve">  </w:t>
          </w:r>
          <w:r>
            <w:rPr>
              <w:rStyle w:val="18"/>
              <w:rFonts w:hint="eastAsia" w:asciiTheme="minorEastAsia" w:hAnsiTheme="minorEastAsia"/>
              <w:sz w:val="32"/>
              <w:szCs w:val="32"/>
            </w:rPr>
            <w:t>项目需求</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_Toc110962271 \h </w:instrText>
          </w:r>
          <w:r>
            <w:rPr>
              <w:rFonts w:asciiTheme="minorEastAsia" w:hAnsiTheme="minorEastAsia"/>
              <w:sz w:val="32"/>
              <w:szCs w:val="32"/>
            </w:rPr>
            <w:fldChar w:fldCharType="separate"/>
          </w:r>
          <w:r>
            <w:rPr>
              <w:rFonts w:asciiTheme="minorEastAsia" w:hAnsiTheme="minorEastAsia"/>
              <w:sz w:val="32"/>
              <w:szCs w:val="32"/>
            </w:rPr>
            <w:t>3</w:t>
          </w:r>
          <w:r>
            <w:rPr>
              <w:rFonts w:hint="eastAsia" w:asciiTheme="minorEastAsia" w:hAnsiTheme="minorEastAsia"/>
              <w:sz w:val="32"/>
              <w:szCs w:val="32"/>
            </w:rPr>
            <w:t>0</w:t>
          </w:r>
          <w:r>
            <w:rPr>
              <w:rFonts w:asciiTheme="minorEastAsia" w:hAnsiTheme="minorEastAsia"/>
              <w:sz w:val="32"/>
              <w:szCs w:val="32"/>
            </w:rPr>
            <w:fldChar w:fldCharType="end"/>
          </w:r>
          <w:r>
            <w:rPr>
              <w:rFonts w:asciiTheme="minorEastAsia" w:hAnsiTheme="minorEastAsia"/>
              <w:sz w:val="32"/>
              <w:szCs w:val="32"/>
            </w:rPr>
            <w:fldChar w:fldCharType="end"/>
          </w:r>
        </w:p>
        <w:p w14:paraId="6093764D">
          <w:pPr>
            <w:pStyle w:val="9"/>
            <w:widowControl w:val="0"/>
            <w:jc w:val="both"/>
            <w:rPr>
              <w:rFonts w:asciiTheme="minorEastAsia" w:hAnsiTheme="minorEastAsia"/>
              <w:kern w:val="2"/>
              <w:sz w:val="32"/>
              <w:szCs w:val="32"/>
            </w:rPr>
          </w:pPr>
          <w:r>
            <w:fldChar w:fldCharType="begin"/>
          </w:r>
          <w:r>
            <w:instrText xml:space="preserve"> HYPERLINK \l "_Toc110962272" </w:instrText>
          </w:r>
          <w:r>
            <w:fldChar w:fldCharType="separate"/>
          </w:r>
          <w:r>
            <w:rPr>
              <w:rStyle w:val="18"/>
              <w:rFonts w:hint="eastAsia" w:asciiTheme="minorEastAsia" w:hAnsiTheme="minorEastAsia"/>
              <w:sz w:val="32"/>
              <w:szCs w:val="32"/>
            </w:rPr>
            <w:t>第五章</w:t>
          </w:r>
          <w:r>
            <w:rPr>
              <w:rStyle w:val="18"/>
              <w:rFonts w:asciiTheme="minorEastAsia" w:hAnsiTheme="minorEastAsia"/>
              <w:sz w:val="32"/>
              <w:szCs w:val="32"/>
            </w:rPr>
            <w:t xml:space="preserve">  </w:t>
          </w:r>
          <w:r>
            <w:rPr>
              <w:rStyle w:val="18"/>
              <w:rFonts w:hint="eastAsia" w:asciiTheme="minorEastAsia" w:hAnsiTheme="minorEastAsia"/>
              <w:sz w:val="32"/>
              <w:szCs w:val="32"/>
            </w:rPr>
            <w:t>评审方法和评审标准</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_Toc110962272 \h </w:instrText>
          </w:r>
          <w:r>
            <w:rPr>
              <w:rFonts w:asciiTheme="minorEastAsia" w:hAnsiTheme="minorEastAsia"/>
              <w:sz w:val="32"/>
              <w:szCs w:val="32"/>
            </w:rPr>
            <w:fldChar w:fldCharType="separate"/>
          </w:r>
          <w:r>
            <w:rPr>
              <w:rFonts w:asciiTheme="minorEastAsia" w:hAnsiTheme="minorEastAsia"/>
              <w:sz w:val="32"/>
              <w:szCs w:val="32"/>
            </w:rPr>
            <w:t>3</w:t>
          </w:r>
          <w:r>
            <w:rPr>
              <w:rFonts w:hint="eastAsia" w:asciiTheme="minorEastAsia" w:hAnsiTheme="minorEastAsia"/>
              <w:sz w:val="32"/>
              <w:szCs w:val="32"/>
            </w:rPr>
            <w:t>4</w:t>
          </w:r>
          <w:r>
            <w:rPr>
              <w:rFonts w:asciiTheme="minorEastAsia" w:hAnsiTheme="minorEastAsia"/>
              <w:sz w:val="32"/>
              <w:szCs w:val="32"/>
            </w:rPr>
            <w:fldChar w:fldCharType="end"/>
          </w:r>
          <w:r>
            <w:rPr>
              <w:rFonts w:asciiTheme="minorEastAsia" w:hAnsiTheme="minorEastAsia"/>
              <w:sz w:val="32"/>
              <w:szCs w:val="32"/>
            </w:rPr>
            <w:fldChar w:fldCharType="end"/>
          </w:r>
        </w:p>
        <w:p w14:paraId="1F0763A2">
          <w:pPr>
            <w:pStyle w:val="9"/>
            <w:widowControl w:val="0"/>
            <w:jc w:val="both"/>
            <w:rPr>
              <w:rFonts w:asciiTheme="minorEastAsia" w:hAnsiTheme="minorEastAsia"/>
              <w:kern w:val="2"/>
              <w:sz w:val="32"/>
              <w:szCs w:val="32"/>
            </w:rPr>
          </w:pPr>
          <w:r>
            <w:fldChar w:fldCharType="begin"/>
          </w:r>
          <w:r>
            <w:instrText xml:space="preserve"> HYPERLINK \l "_Toc110962273" </w:instrText>
          </w:r>
          <w:r>
            <w:fldChar w:fldCharType="separate"/>
          </w:r>
          <w:r>
            <w:rPr>
              <w:rStyle w:val="18"/>
              <w:rFonts w:hint="eastAsia" w:asciiTheme="minorEastAsia" w:hAnsiTheme="minorEastAsia"/>
              <w:sz w:val="32"/>
              <w:szCs w:val="32"/>
            </w:rPr>
            <w:t>第六章</w:t>
          </w:r>
          <w:r>
            <w:rPr>
              <w:rStyle w:val="18"/>
              <w:rFonts w:asciiTheme="minorEastAsia" w:hAnsiTheme="minorEastAsia"/>
              <w:sz w:val="32"/>
              <w:szCs w:val="32"/>
            </w:rPr>
            <w:t xml:space="preserve">  </w:t>
          </w:r>
          <w:r>
            <w:rPr>
              <w:rStyle w:val="18"/>
              <w:rFonts w:hint="eastAsia" w:asciiTheme="minorEastAsia" w:hAnsiTheme="minorEastAsia"/>
              <w:sz w:val="32"/>
              <w:szCs w:val="32"/>
            </w:rPr>
            <w:t>响应文件的组成和格式</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_Toc110962273 \h </w:instrText>
          </w:r>
          <w:r>
            <w:rPr>
              <w:rFonts w:asciiTheme="minorEastAsia" w:hAnsiTheme="minorEastAsia"/>
              <w:sz w:val="32"/>
              <w:szCs w:val="32"/>
            </w:rPr>
            <w:fldChar w:fldCharType="separate"/>
          </w:r>
          <w:r>
            <w:rPr>
              <w:rFonts w:asciiTheme="minorEastAsia" w:hAnsiTheme="minorEastAsia"/>
              <w:sz w:val="32"/>
              <w:szCs w:val="32"/>
            </w:rPr>
            <w:t>3</w:t>
          </w:r>
          <w:r>
            <w:rPr>
              <w:rFonts w:hint="eastAsia" w:asciiTheme="minorEastAsia" w:hAnsiTheme="minorEastAsia"/>
              <w:sz w:val="32"/>
              <w:szCs w:val="32"/>
            </w:rPr>
            <w:t>7</w:t>
          </w:r>
          <w:r>
            <w:rPr>
              <w:rFonts w:asciiTheme="minorEastAsia" w:hAnsiTheme="minorEastAsia"/>
              <w:sz w:val="32"/>
              <w:szCs w:val="32"/>
            </w:rPr>
            <w:fldChar w:fldCharType="end"/>
          </w:r>
          <w:r>
            <w:rPr>
              <w:rFonts w:asciiTheme="minorEastAsia" w:hAnsiTheme="minorEastAsia"/>
              <w:sz w:val="32"/>
              <w:szCs w:val="32"/>
            </w:rPr>
            <w:fldChar w:fldCharType="end"/>
          </w:r>
        </w:p>
        <w:p w14:paraId="4FA8C79C">
          <w:pPr>
            <w:widowControl w:val="0"/>
            <w:spacing w:line="800" w:lineRule="exact"/>
            <w:rPr>
              <w:rStyle w:val="26"/>
              <w:b/>
              <w:bCs/>
            </w:rPr>
          </w:pPr>
          <w:r>
            <w:rPr>
              <w:rFonts w:asciiTheme="minorEastAsia" w:hAnsiTheme="minorEastAsia" w:eastAsiaTheme="minorEastAsia"/>
              <w:b/>
              <w:bCs/>
              <w:sz w:val="32"/>
              <w:szCs w:val="32"/>
              <w:lang w:val="zh-CN"/>
            </w:rPr>
            <w:fldChar w:fldCharType="end"/>
          </w:r>
        </w:p>
      </w:sdtContent>
    </w:sdt>
    <w:p w14:paraId="2E16ED11">
      <w:pPr>
        <w:widowControl w:val="0"/>
        <w:spacing w:line="700" w:lineRule="exact"/>
        <w:rPr>
          <w:rStyle w:val="26"/>
          <w:b/>
          <w:bCs/>
        </w:rPr>
      </w:pPr>
    </w:p>
    <w:p w14:paraId="010F7B78">
      <w:pPr>
        <w:widowControl w:val="0"/>
        <w:spacing w:line="700" w:lineRule="exact"/>
        <w:rPr>
          <w:rStyle w:val="26"/>
          <w:b/>
          <w:bCs/>
        </w:rPr>
      </w:pPr>
    </w:p>
    <w:p w14:paraId="27EC5533">
      <w:pPr>
        <w:pStyle w:val="64"/>
        <w:widowControl w:val="0"/>
        <w:tabs>
          <w:tab w:val="left" w:pos="7374"/>
        </w:tabs>
        <w:spacing w:before="0" w:after="0"/>
        <w:ind w:firstLine="0"/>
        <w:jc w:val="both"/>
        <w:rPr>
          <w:rStyle w:val="26"/>
          <w:rFonts w:ascii="黑体" w:eastAsia="黑体"/>
          <w:sz w:val="36"/>
          <w:szCs w:val="36"/>
        </w:rPr>
      </w:pPr>
      <w:r>
        <w:rPr>
          <w:rStyle w:val="26"/>
          <w:rFonts w:ascii="黑体" w:eastAsia="黑体"/>
          <w:sz w:val="36"/>
          <w:szCs w:val="36"/>
        </w:rPr>
        <w:br w:type="page"/>
      </w:r>
    </w:p>
    <w:p w14:paraId="18A6A095">
      <w:pPr>
        <w:pageBreakBefore/>
        <w:widowControl w:val="0"/>
        <w:jc w:val="center"/>
        <w:textAlignment w:val="auto"/>
        <w:outlineLvl w:val="0"/>
        <w:rPr>
          <w:rFonts w:ascii="楷体_GB2312" w:eastAsia="黑体"/>
          <w:sz w:val="36"/>
          <w:szCs w:val="36"/>
        </w:rPr>
      </w:pPr>
      <w:bookmarkStart w:id="1" w:name="_Toc108858364"/>
      <w:bookmarkStart w:id="2" w:name="_Toc110962268"/>
      <w:r>
        <w:rPr>
          <w:rFonts w:hint="eastAsia" w:ascii="黑体" w:eastAsia="黑体"/>
          <w:sz w:val="44"/>
          <w:szCs w:val="44"/>
        </w:rPr>
        <w:t>第一章  竞争性磋商公告</w:t>
      </w:r>
      <w:bookmarkEnd w:id="1"/>
      <w:bookmarkEnd w:id="2"/>
    </w:p>
    <w:p w14:paraId="588E328C">
      <w:pPr>
        <w:widowControl w:val="0"/>
        <w:snapToGrid w:val="0"/>
        <w:spacing w:line="440" w:lineRule="exact"/>
        <w:ind w:firstLine="520" w:firstLineChars="200"/>
        <w:rPr>
          <w:rStyle w:val="26"/>
          <w:rFonts w:ascii="宋体" w:hAnsi="宋体"/>
          <w:spacing w:val="10"/>
          <w:kern w:val="15"/>
          <w:position w:val="2"/>
          <w:sz w:val="24"/>
        </w:rPr>
      </w:pPr>
    </w:p>
    <w:tbl>
      <w:tblPr>
        <w:tblStyle w:val="13"/>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12"/>
      </w:tblGrid>
      <w:tr w14:paraId="11376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9412" w:type="dxa"/>
            <w:tcBorders>
              <w:top w:val="single" w:color="000000" w:sz="4" w:space="0"/>
              <w:left w:val="single" w:color="000000" w:sz="4" w:space="0"/>
              <w:bottom w:val="single" w:color="000000" w:sz="4" w:space="0"/>
              <w:right w:val="single" w:color="000000" w:sz="4" w:space="0"/>
            </w:tcBorders>
          </w:tcPr>
          <w:p w14:paraId="4C8BDBE3">
            <w:pPr>
              <w:spacing w:line="450" w:lineRule="exact"/>
              <w:jc w:val="left"/>
              <w:rPr>
                <w:rFonts w:ascii="宋体" w:hAnsi="宋体" w:cs="宋体"/>
                <w:kern w:val="0"/>
                <w:sz w:val="24"/>
              </w:rPr>
            </w:pPr>
            <w:r>
              <w:rPr>
                <w:rFonts w:hint="eastAsia" w:ascii="宋体" w:hAnsi="宋体" w:cs="宋体"/>
                <w:kern w:val="0"/>
                <w:sz w:val="24"/>
              </w:rPr>
              <w:t>项目概况</w:t>
            </w:r>
          </w:p>
          <w:p w14:paraId="7E20D895">
            <w:pPr>
              <w:widowControl w:val="0"/>
              <w:snapToGrid w:val="0"/>
              <w:spacing w:line="420" w:lineRule="exact"/>
              <w:ind w:left="239" w:leftChars="114" w:firstLine="240" w:firstLineChars="100"/>
              <w:rPr>
                <w:rStyle w:val="26"/>
                <w:rFonts w:ascii="宋体" w:hAnsi="宋体"/>
                <w:spacing w:val="10"/>
                <w:kern w:val="15"/>
                <w:position w:val="2"/>
                <w:sz w:val="24"/>
              </w:rPr>
            </w:pPr>
            <w:r>
              <w:rPr>
                <w:rFonts w:hint="eastAsia" w:ascii="宋体" w:hAnsi="宋体" w:cs="Dotum"/>
                <w:kern w:val="0"/>
                <w:sz w:val="24"/>
                <w:u w:val="single"/>
              </w:rPr>
              <w:t>盐城师范学院自营食堂风味特色档口合作经营项目</w:t>
            </w:r>
            <w:r>
              <w:rPr>
                <w:rFonts w:hint="eastAsia" w:ascii="宋体" w:hAnsi="宋体" w:cs="宋体"/>
                <w:kern w:val="0"/>
                <w:sz w:val="24"/>
              </w:rPr>
              <w:t>的潜在</w:t>
            </w:r>
            <w:r>
              <w:rPr>
                <w:rFonts w:hint="eastAsia" w:ascii="宋体" w:hAnsi="宋体"/>
                <w:sz w:val="24"/>
              </w:rPr>
              <w:t>供应商应</w:t>
            </w:r>
            <w:r>
              <w:rPr>
                <w:rFonts w:hint="eastAsia" w:ascii="宋体" w:hAnsi="宋体" w:cs="宋体"/>
                <w:kern w:val="0"/>
                <w:sz w:val="24"/>
              </w:rPr>
              <w:t>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w:t>
            </w:r>
            <w:r>
              <w:rPr>
                <w:rFonts w:hint="eastAsia" w:ascii="宋体" w:hAnsi="宋体"/>
                <w:sz w:val="24"/>
              </w:rPr>
              <w:t>采购文件，</w:t>
            </w:r>
            <w:r>
              <w:rPr>
                <w:rFonts w:hint="eastAsia" w:ascii="宋体" w:hAnsi="宋体" w:cs="宋体"/>
                <w:kern w:val="0"/>
                <w:sz w:val="24"/>
              </w:rPr>
              <w:t>并于</w:t>
            </w:r>
            <w:r>
              <w:rPr>
                <w:rFonts w:hint="eastAsia" w:ascii="宋体" w:hAnsi="宋体" w:cs="Dotum"/>
                <w:kern w:val="0"/>
                <w:sz w:val="24"/>
                <w:u w:val="single"/>
              </w:rPr>
              <w:t xml:space="preserve"> 2025年9月5日上午9点00分</w:t>
            </w:r>
            <w:r>
              <w:rPr>
                <w:rFonts w:hint="eastAsia" w:ascii="宋体" w:hAnsi="宋体" w:cs="宋体"/>
                <w:kern w:val="0"/>
                <w:sz w:val="24"/>
                <w:u w:val="single"/>
              </w:rPr>
              <w:t>（北京时间）</w:t>
            </w:r>
            <w:r>
              <w:rPr>
                <w:rFonts w:hint="eastAsia" w:ascii="宋体" w:hAnsi="宋体" w:cs="宋体"/>
                <w:kern w:val="0"/>
                <w:sz w:val="24"/>
              </w:rPr>
              <w:t>前递交</w:t>
            </w:r>
            <w:r>
              <w:rPr>
                <w:rFonts w:hint="eastAsia" w:ascii="宋体" w:hAnsi="宋体"/>
                <w:sz w:val="24"/>
              </w:rPr>
              <w:t>响应文件</w:t>
            </w:r>
            <w:r>
              <w:rPr>
                <w:rFonts w:hint="eastAsia" w:ascii="宋体" w:hAnsi="宋体" w:cs="宋体"/>
                <w:kern w:val="0"/>
                <w:sz w:val="24"/>
              </w:rPr>
              <w:t>。</w:t>
            </w:r>
          </w:p>
        </w:tc>
      </w:tr>
    </w:tbl>
    <w:p w14:paraId="3E85696F">
      <w:pPr>
        <w:widowControl w:val="0"/>
        <w:snapToGrid w:val="0"/>
        <w:spacing w:line="440" w:lineRule="exact"/>
        <w:ind w:firstLine="482" w:firstLineChars="200"/>
        <w:rPr>
          <w:rStyle w:val="26"/>
          <w:rFonts w:ascii="宋体" w:hAnsi="宋体"/>
          <w:spacing w:val="10"/>
          <w:kern w:val="15"/>
          <w:position w:val="2"/>
          <w:sz w:val="24"/>
        </w:rPr>
      </w:pPr>
      <w:r>
        <w:rPr>
          <w:rStyle w:val="26"/>
          <w:rFonts w:ascii="宋体" w:hAnsi="宋体"/>
          <w:b/>
          <w:bCs/>
          <w:sz w:val="24"/>
        </w:rPr>
        <w:t>一、项目基本情况</w:t>
      </w:r>
    </w:p>
    <w:p w14:paraId="68A3DBDD">
      <w:pPr>
        <w:widowControl w:val="0"/>
        <w:snapToGrid w:val="0"/>
        <w:spacing w:line="440" w:lineRule="exact"/>
        <w:ind w:firstLine="480" w:firstLineChars="200"/>
        <w:rPr>
          <w:rStyle w:val="26"/>
          <w:rFonts w:ascii="宋体" w:hAnsi="宋体"/>
          <w:bCs/>
          <w:sz w:val="24"/>
        </w:rPr>
      </w:pPr>
      <w:r>
        <w:rPr>
          <w:rStyle w:val="26"/>
          <w:rFonts w:ascii="宋体" w:hAnsi="宋体"/>
          <w:bCs/>
          <w:sz w:val="24"/>
        </w:rPr>
        <w:t>1.项目编号：</w:t>
      </w:r>
      <w:r>
        <w:rPr>
          <w:rStyle w:val="26"/>
          <w:rFonts w:hint="eastAsia" w:ascii="宋体" w:hAnsi="宋体"/>
          <w:bCs/>
          <w:sz w:val="24"/>
          <w:u w:val="single"/>
          <w:lang w:val="zh-CN"/>
        </w:rPr>
        <w:t>YSHQ2025-ZB-0802</w:t>
      </w:r>
      <w:r>
        <w:rPr>
          <w:rStyle w:val="26"/>
          <w:rFonts w:hint="eastAsia" w:ascii="宋体" w:hAnsi="宋体"/>
          <w:bCs/>
          <w:sz w:val="24"/>
          <w:u w:val="single"/>
        </w:rPr>
        <w:t xml:space="preserve">-1 </w:t>
      </w:r>
      <w:r>
        <w:rPr>
          <w:rStyle w:val="26"/>
          <w:rFonts w:hint="eastAsia" w:ascii="宋体" w:hAnsi="宋体"/>
          <w:bCs/>
          <w:sz w:val="24"/>
        </w:rPr>
        <w:t xml:space="preserve"> </w:t>
      </w:r>
      <w:r>
        <w:rPr>
          <w:rStyle w:val="26"/>
          <w:rFonts w:ascii="宋体" w:hAnsi="宋体"/>
          <w:bCs/>
          <w:sz w:val="24"/>
        </w:rPr>
        <w:t>。</w:t>
      </w:r>
    </w:p>
    <w:p w14:paraId="38E16C84">
      <w:pPr>
        <w:widowControl w:val="0"/>
        <w:snapToGrid w:val="0"/>
        <w:spacing w:line="440" w:lineRule="exact"/>
        <w:ind w:firstLine="480" w:firstLineChars="200"/>
        <w:rPr>
          <w:rStyle w:val="26"/>
          <w:rFonts w:ascii="宋体" w:hAnsi="宋体"/>
          <w:bCs/>
          <w:sz w:val="24"/>
          <w:u w:val="single"/>
        </w:rPr>
      </w:pPr>
      <w:r>
        <w:rPr>
          <w:rStyle w:val="26"/>
          <w:rFonts w:ascii="宋体" w:hAnsi="宋体"/>
          <w:bCs/>
          <w:sz w:val="24"/>
        </w:rPr>
        <w:t>2.项目名称：</w:t>
      </w:r>
      <w:r>
        <w:rPr>
          <w:rFonts w:hint="eastAsia" w:ascii="宋体" w:hAnsi="宋体" w:cs="Dotum"/>
          <w:kern w:val="0"/>
          <w:sz w:val="24"/>
          <w:u w:val="single"/>
        </w:rPr>
        <w:t>盐城师范学院自营食堂风味特色档口合作经营项目</w:t>
      </w:r>
      <w:r>
        <w:rPr>
          <w:rStyle w:val="26"/>
          <w:rFonts w:ascii="宋体" w:hAnsi="宋体"/>
          <w:bCs/>
          <w:sz w:val="24"/>
          <w:u w:val="single"/>
        </w:rPr>
        <w:t>。</w:t>
      </w:r>
    </w:p>
    <w:p w14:paraId="100EAC95">
      <w:pPr>
        <w:widowControl w:val="0"/>
        <w:snapToGrid w:val="0"/>
        <w:spacing w:line="440" w:lineRule="exact"/>
        <w:ind w:firstLine="480" w:firstLineChars="200"/>
        <w:rPr>
          <w:rStyle w:val="26"/>
          <w:rFonts w:ascii="宋体" w:hAnsi="宋体"/>
          <w:bCs/>
          <w:sz w:val="24"/>
        </w:rPr>
      </w:pPr>
      <w:r>
        <w:rPr>
          <w:rStyle w:val="26"/>
          <w:rFonts w:hint="eastAsia" w:ascii="宋体" w:hAnsi="宋体"/>
          <w:bCs/>
          <w:sz w:val="24"/>
        </w:rPr>
        <w:t>3</w:t>
      </w:r>
      <w:r>
        <w:rPr>
          <w:rStyle w:val="26"/>
          <w:rFonts w:ascii="宋体" w:hAnsi="宋体"/>
          <w:bCs/>
          <w:sz w:val="24"/>
        </w:rPr>
        <w:t>.采购方式：</w:t>
      </w:r>
      <w:r>
        <w:rPr>
          <w:rStyle w:val="26"/>
          <w:rFonts w:ascii="宋体" w:hAnsi="宋体"/>
          <w:bCs/>
          <w:sz w:val="24"/>
          <w:u w:val="single" w:color="000000"/>
        </w:rPr>
        <w:t>竞争性磋商</w:t>
      </w:r>
      <w:r>
        <w:rPr>
          <w:rStyle w:val="26"/>
          <w:rFonts w:ascii="宋体" w:hAnsi="宋体"/>
          <w:bCs/>
          <w:sz w:val="24"/>
        </w:rPr>
        <w:t>。</w:t>
      </w:r>
    </w:p>
    <w:p w14:paraId="4B7F2BBC">
      <w:pPr>
        <w:spacing w:line="450" w:lineRule="exact"/>
        <w:ind w:firstLine="480" w:firstLineChars="200"/>
        <w:rPr>
          <w:rFonts w:ascii="宋体" w:hAnsi="宋体" w:cs="Dotum"/>
          <w:color w:val="FF0000"/>
          <w:kern w:val="0"/>
          <w:sz w:val="24"/>
          <w:u w:val="single"/>
        </w:rPr>
      </w:pPr>
      <w:r>
        <w:rPr>
          <w:rStyle w:val="26"/>
          <w:rFonts w:hint="eastAsia" w:ascii="宋体" w:hAnsi="宋体"/>
          <w:bCs/>
          <w:sz w:val="24"/>
        </w:rPr>
        <w:t>4</w:t>
      </w:r>
      <w:r>
        <w:rPr>
          <w:rStyle w:val="26"/>
          <w:rFonts w:ascii="宋体" w:hAnsi="宋体"/>
          <w:bCs/>
          <w:sz w:val="24"/>
        </w:rPr>
        <w:t>.</w:t>
      </w:r>
      <w:r>
        <w:rPr>
          <w:rFonts w:hint="eastAsia" w:ascii="宋体" w:hAnsi="宋体"/>
          <w:sz w:val="24"/>
        </w:rPr>
        <w:t>最低限价：月</w:t>
      </w:r>
      <w:r>
        <w:rPr>
          <w:rFonts w:hint="eastAsia" w:ascii="宋体" w:hAnsi="宋体" w:cs="Dotum"/>
          <w:kern w:val="0"/>
          <w:sz w:val="24"/>
        </w:rPr>
        <w:t>最低营业额（不同标段的月最低营业额不同，详见采购需求中最低营业额列表）。</w:t>
      </w:r>
      <w:r>
        <w:rPr>
          <w:rFonts w:hint="eastAsia" w:ascii="宋体" w:hAnsi="宋体"/>
          <w:sz w:val="24"/>
        </w:rPr>
        <w:t>供应商在响应报价时需综合考虑学校服务工作的特殊性、寒暑假的休假、不可预见费、各类风险因素等。响应报价低于最</w:t>
      </w:r>
      <w:r>
        <w:rPr>
          <w:rFonts w:hint="eastAsia" w:ascii="宋体" w:hAnsi="宋体"/>
          <w:b/>
          <w:color w:val="000000" w:themeColor="text1"/>
          <w:sz w:val="24"/>
          <w14:textFill>
            <w14:solidFill>
              <w14:schemeClr w14:val="tx1"/>
            </w14:solidFill>
          </w14:textFill>
        </w:rPr>
        <w:t>低限价</w:t>
      </w:r>
      <w:r>
        <w:rPr>
          <w:rFonts w:hint="eastAsia" w:ascii="宋体" w:hAnsi="宋体"/>
          <w:b/>
          <w:sz w:val="24"/>
        </w:rPr>
        <w:t>的为无效报价，采购人拒绝接收。</w:t>
      </w:r>
    </w:p>
    <w:p w14:paraId="3814CAE1">
      <w:pPr>
        <w:spacing w:line="450" w:lineRule="exact"/>
        <w:ind w:firstLine="480" w:firstLineChars="200"/>
        <w:rPr>
          <w:rFonts w:ascii="宋体" w:hAnsi="宋体"/>
          <w:sz w:val="24"/>
        </w:rPr>
      </w:pPr>
      <w:r>
        <w:rPr>
          <w:rFonts w:hint="eastAsia" w:ascii="宋体" w:hAnsi="宋体"/>
          <w:sz w:val="24"/>
        </w:rPr>
        <w:t>5.标段划分：</w:t>
      </w:r>
      <w:r>
        <w:rPr>
          <w:rFonts w:hint="eastAsia" w:ascii="宋体" w:hAnsi="宋体" w:cs="Dotum"/>
          <w:kern w:val="0"/>
          <w:sz w:val="24"/>
        </w:rPr>
        <w:t>本项目共分10个标段，</w:t>
      </w:r>
      <w:r>
        <w:rPr>
          <w:rFonts w:hint="eastAsia" w:ascii="宋体" w:hAnsi="宋体" w:cs="Dotum"/>
          <w:b/>
          <w:kern w:val="0"/>
          <w:sz w:val="24"/>
        </w:rPr>
        <w:t>每个供应商可选择多个标段进行报价，</w:t>
      </w:r>
      <w:r>
        <w:rPr>
          <w:rFonts w:hint="eastAsia" w:ascii="宋体" w:hAnsi="宋体" w:cs="Dotum"/>
          <w:kern w:val="0"/>
          <w:sz w:val="24"/>
        </w:rPr>
        <w:t>兼投但不兼中。评审顺序为：1标段→2标段→……→10标段。具体标段划分如下：</w:t>
      </w:r>
    </w:p>
    <w:tbl>
      <w:tblPr>
        <w:tblStyle w:val="13"/>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03E487DE">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634FE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6B08FB8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4D99477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19991707">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45BC447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20B0A04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14:paraId="17CCE367">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F00D3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68423A19">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21D546C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06939E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43231F1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restart"/>
            <w:tcBorders>
              <w:top w:val="single" w:color="auto" w:sz="4" w:space="0"/>
              <w:left w:val="single" w:color="auto" w:sz="4" w:space="0"/>
              <w:right w:val="single" w:color="auto" w:sz="4" w:space="0"/>
            </w:tcBorders>
            <w:shd w:val="clear" w:color="auto" w:fill="auto"/>
            <w:vAlign w:val="center"/>
          </w:tcPr>
          <w:p w14:paraId="2CDF979A">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w:t>
            </w:r>
          </w:p>
          <w:p w14:paraId="55B23D00">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2.前场可以用电，后场可以用天然气加工食品。</w:t>
            </w:r>
          </w:p>
          <w:p w14:paraId="3DE3AEB2">
            <w:pPr>
              <w:spacing w:line="240" w:lineRule="exact"/>
              <w:rPr>
                <w:rFonts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pPr>
            <w:r>
              <w:rPr>
                <w:rFonts w:hint="eastAsia" w:cs="宋体" w:asciiTheme="minorEastAsia" w:hAnsiTheme="minorEastAsia" w:eastAsiaTheme="minorEastAsia"/>
                <w:kern w:val="0"/>
                <w:szCs w:val="21"/>
              </w:rPr>
              <w:t>3.1-</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号档口在备餐间由东向西排列</w:t>
            </w:r>
            <w:r>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w:t>
            </w:r>
          </w:p>
          <w:p w14:paraId="33A8B5A1">
            <w:pPr>
              <w:numPr>
                <w:ilvl w:val="0"/>
                <w:numId w:val="1"/>
              </w:numPr>
              <w:spacing w:line="240" w:lineRule="exact"/>
              <w:rPr>
                <w:rFonts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pPr>
            <w:r>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操作间使用服从食堂主任安排。</w:t>
            </w:r>
          </w:p>
          <w:p w14:paraId="42EEE672">
            <w:pPr>
              <w:numPr>
                <w:ilvl w:val="0"/>
                <w:numId w:val="1"/>
              </w:num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8-9号档口有独立水表、电表，水电费按抄表数在当月结算营业额中扣除。</w:t>
            </w:r>
          </w:p>
        </w:tc>
      </w:tr>
      <w:tr w14:paraId="25A31831">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61CC998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1" w:type="dxa"/>
            <w:tcBorders>
              <w:top w:val="nil"/>
              <w:left w:val="nil"/>
              <w:bottom w:val="single" w:color="auto" w:sz="4" w:space="0"/>
              <w:right w:val="single" w:color="auto" w:sz="4" w:space="0"/>
            </w:tcBorders>
            <w:shd w:val="clear" w:color="auto" w:fill="auto"/>
            <w:vAlign w:val="center"/>
          </w:tcPr>
          <w:p w14:paraId="7CDBE1C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09DA492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0C70C3C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0C78C474">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1965" w:type="dxa"/>
            <w:vMerge w:val="continue"/>
            <w:tcBorders>
              <w:left w:val="single" w:color="auto" w:sz="4" w:space="0"/>
              <w:right w:val="single" w:color="auto" w:sz="4" w:space="0"/>
            </w:tcBorders>
            <w:vAlign w:val="center"/>
          </w:tcPr>
          <w:p w14:paraId="6C279696">
            <w:pPr>
              <w:spacing w:line="240" w:lineRule="exact"/>
              <w:rPr>
                <w:rFonts w:cs="宋体" w:asciiTheme="minorEastAsia" w:hAnsiTheme="minorEastAsia" w:eastAsiaTheme="minorEastAsia"/>
                <w:kern w:val="0"/>
                <w:szCs w:val="21"/>
              </w:rPr>
            </w:pPr>
          </w:p>
        </w:tc>
      </w:tr>
      <w:tr w14:paraId="5B7C1D83">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5E98B6B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71" w:type="dxa"/>
            <w:tcBorders>
              <w:top w:val="nil"/>
              <w:left w:val="nil"/>
              <w:right w:val="single" w:color="auto" w:sz="4" w:space="0"/>
            </w:tcBorders>
            <w:shd w:val="clear" w:color="auto" w:fill="auto"/>
            <w:vAlign w:val="center"/>
          </w:tcPr>
          <w:p w14:paraId="5E5FD13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right w:val="single" w:color="auto" w:sz="4" w:space="0"/>
            </w:tcBorders>
            <w:shd w:val="clear" w:color="auto" w:fill="auto"/>
            <w:vAlign w:val="center"/>
          </w:tcPr>
          <w:p w14:paraId="26F77C0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2074" w:type="dxa"/>
            <w:tcBorders>
              <w:top w:val="nil"/>
              <w:left w:val="nil"/>
              <w:bottom w:val="single" w:color="auto" w:sz="4" w:space="0"/>
              <w:right w:val="single" w:color="auto" w:sz="4" w:space="0"/>
            </w:tcBorders>
            <w:shd w:val="clear" w:color="auto" w:fill="auto"/>
            <w:vAlign w:val="center"/>
          </w:tcPr>
          <w:p w14:paraId="355746E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79" w:type="dxa"/>
            <w:vMerge w:val="continue"/>
            <w:tcBorders>
              <w:left w:val="nil"/>
              <w:right w:val="single" w:color="auto" w:sz="4" w:space="0"/>
            </w:tcBorders>
            <w:shd w:val="clear" w:color="auto" w:fill="auto"/>
            <w:vAlign w:val="center"/>
          </w:tcPr>
          <w:p w14:paraId="0F280B7A">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1C0E6994">
            <w:pPr>
              <w:spacing w:line="240" w:lineRule="exact"/>
              <w:rPr>
                <w:rFonts w:cs="宋体" w:asciiTheme="minorEastAsia" w:hAnsiTheme="minorEastAsia" w:eastAsiaTheme="minorEastAsia"/>
                <w:kern w:val="0"/>
                <w:szCs w:val="21"/>
              </w:rPr>
            </w:pPr>
          </w:p>
        </w:tc>
      </w:tr>
      <w:tr w14:paraId="39A551EA">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E385631">
            <w:pPr>
              <w:spacing w:line="2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F063479">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86E10E4">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南园一楼餐厅5号档口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329D901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0EBF55B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1965" w:type="dxa"/>
            <w:vMerge w:val="continue"/>
            <w:tcBorders>
              <w:left w:val="single" w:color="auto" w:sz="4" w:space="0"/>
              <w:right w:val="single" w:color="auto" w:sz="4" w:space="0"/>
            </w:tcBorders>
            <w:vAlign w:val="center"/>
          </w:tcPr>
          <w:p w14:paraId="3B138ACF">
            <w:pPr>
              <w:spacing w:line="240" w:lineRule="exact"/>
              <w:rPr>
                <w:rFonts w:cs="宋体" w:asciiTheme="minorEastAsia" w:hAnsiTheme="minorEastAsia" w:eastAsiaTheme="minorEastAsia"/>
                <w:kern w:val="0"/>
                <w:szCs w:val="21"/>
              </w:rPr>
            </w:pPr>
          </w:p>
        </w:tc>
      </w:tr>
      <w:tr w14:paraId="3A322D12">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949D43E">
            <w:pPr>
              <w:spacing w:line="2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4CBEF4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094696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7F8FD00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611362C5">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4C2BE161">
            <w:pPr>
              <w:spacing w:line="240" w:lineRule="exact"/>
              <w:rPr>
                <w:rFonts w:cs="宋体" w:asciiTheme="minorEastAsia" w:hAnsiTheme="minorEastAsia" w:eastAsiaTheme="minorEastAsia"/>
                <w:kern w:val="0"/>
                <w:szCs w:val="21"/>
              </w:rPr>
            </w:pPr>
          </w:p>
        </w:tc>
      </w:tr>
      <w:tr w14:paraId="6186A95D">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BDC3444">
            <w:pPr>
              <w:spacing w:line="2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58D4C371">
            <w:pPr>
              <w:tabs>
                <w:tab w:val="left" w:pos="206"/>
              </w:tabs>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4533F87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  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77623AD9">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3D345A9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left w:val="single" w:color="auto" w:sz="4" w:space="0"/>
              <w:right w:val="single" w:color="auto" w:sz="4" w:space="0"/>
            </w:tcBorders>
            <w:vAlign w:val="center"/>
          </w:tcPr>
          <w:p w14:paraId="1F41C3D3">
            <w:pPr>
              <w:spacing w:line="240" w:lineRule="exact"/>
              <w:rPr>
                <w:rFonts w:cs="宋体" w:asciiTheme="minorEastAsia" w:hAnsiTheme="minorEastAsia" w:eastAsiaTheme="minorEastAsia"/>
                <w:kern w:val="0"/>
                <w:szCs w:val="21"/>
              </w:rPr>
            </w:pPr>
          </w:p>
        </w:tc>
      </w:tr>
      <w:tr w14:paraId="3D3F426B">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4E7D09FC">
            <w:pPr>
              <w:spacing w:line="240" w:lineRule="exac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7</w:t>
            </w:r>
          </w:p>
        </w:tc>
        <w:tc>
          <w:tcPr>
            <w:tcW w:w="771" w:type="dxa"/>
            <w:tcBorders>
              <w:top w:val="nil"/>
              <w:left w:val="nil"/>
              <w:bottom w:val="single" w:color="auto" w:sz="4" w:space="0"/>
              <w:right w:val="single" w:color="auto" w:sz="4" w:space="0"/>
            </w:tcBorders>
            <w:shd w:val="clear" w:color="auto" w:fill="auto"/>
            <w:vAlign w:val="center"/>
          </w:tcPr>
          <w:p w14:paraId="129F517C">
            <w:pPr>
              <w:tabs>
                <w:tab w:val="left" w:pos="206"/>
              </w:tabs>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5747E98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  号档口</w:t>
            </w:r>
          </w:p>
        </w:tc>
        <w:tc>
          <w:tcPr>
            <w:tcW w:w="2074" w:type="dxa"/>
            <w:tcBorders>
              <w:top w:val="nil"/>
              <w:left w:val="nil"/>
              <w:bottom w:val="single" w:color="auto" w:sz="4" w:space="0"/>
              <w:right w:val="single" w:color="auto" w:sz="4" w:space="0"/>
            </w:tcBorders>
            <w:shd w:val="clear" w:color="auto" w:fill="auto"/>
            <w:vAlign w:val="center"/>
          </w:tcPr>
          <w:p w14:paraId="59CF93D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2579" w:type="dxa"/>
            <w:tcBorders>
              <w:top w:val="nil"/>
              <w:left w:val="nil"/>
              <w:bottom w:val="single" w:color="auto" w:sz="4" w:space="0"/>
              <w:right w:val="single" w:color="auto" w:sz="4" w:space="0"/>
            </w:tcBorders>
            <w:shd w:val="clear" w:color="auto" w:fill="auto"/>
            <w:noWrap/>
            <w:vAlign w:val="center"/>
          </w:tcPr>
          <w:p w14:paraId="3A09153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left w:val="single" w:color="auto" w:sz="4" w:space="0"/>
              <w:right w:val="single" w:color="auto" w:sz="4" w:space="0"/>
            </w:tcBorders>
            <w:vAlign w:val="center"/>
          </w:tcPr>
          <w:p w14:paraId="56AE4E66">
            <w:pPr>
              <w:spacing w:line="240" w:lineRule="exact"/>
              <w:rPr>
                <w:rFonts w:cs="宋体" w:asciiTheme="minorEastAsia" w:hAnsiTheme="minorEastAsia" w:eastAsiaTheme="minorEastAsia"/>
                <w:kern w:val="0"/>
                <w:szCs w:val="21"/>
              </w:rPr>
            </w:pPr>
          </w:p>
        </w:tc>
      </w:tr>
      <w:tr w14:paraId="066EE6C1">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FF09E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159B4AF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84FF98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72247C6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6D11425E">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1965" w:type="dxa"/>
            <w:vMerge w:val="continue"/>
            <w:tcBorders>
              <w:left w:val="single" w:color="auto" w:sz="4" w:space="0"/>
              <w:right w:val="single" w:color="auto" w:sz="4" w:space="0"/>
            </w:tcBorders>
            <w:vAlign w:val="center"/>
          </w:tcPr>
          <w:p w14:paraId="3F27AA87">
            <w:pPr>
              <w:spacing w:line="240" w:lineRule="exact"/>
              <w:rPr>
                <w:rFonts w:cs="宋体" w:asciiTheme="minorEastAsia" w:hAnsiTheme="minorEastAsia" w:eastAsiaTheme="minorEastAsia"/>
                <w:kern w:val="0"/>
                <w:szCs w:val="21"/>
              </w:rPr>
            </w:pPr>
          </w:p>
        </w:tc>
      </w:tr>
      <w:tr w14:paraId="263108EA">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0AAEC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492341F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0217BBE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05BA89C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7BF6EF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1965" w:type="dxa"/>
            <w:vMerge w:val="continue"/>
            <w:tcBorders>
              <w:left w:val="single" w:color="auto" w:sz="4" w:space="0"/>
              <w:right w:val="single" w:color="auto" w:sz="4" w:space="0"/>
            </w:tcBorders>
            <w:vAlign w:val="center"/>
          </w:tcPr>
          <w:p w14:paraId="19178AE2">
            <w:pPr>
              <w:spacing w:line="240" w:lineRule="exact"/>
              <w:rPr>
                <w:rFonts w:cs="宋体" w:asciiTheme="minorEastAsia" w:hAnsiTheme="minorEastAsia" w:eastAsiaTheme="minorEastAsia"/>
                <w:kern w:val="0"/>
                <w:szCs w:val="21"/>
              </w:rPr>
            </w:pPr>
          </w:p>
        </w:tc>
      </w:tr>
      <w:tr w14:paraId="1800E666">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52FD7E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71" w:type="dxa"/>
            <w:tcBorders>
              <w:top w:val="single" w:color="auto" w:sz="4" w:space="0"/>
              <w:left w:val="nil"/>
              <w:bottom w:val="single" w:color="auto" w:sz="4" w:space="0"/>
              <w:right w:val="single" w:color="auto" w:sz="4" w:space="0"/>
            </w:tcBorders>
            <w:shd w:val="clear" w:color="auto" w:fill="auto"/>
            <w:vAlign w:val="center"/>
          </w:tcPr>
          <w:p w14:paraId="57A20B7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1A33CFD7">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167EE8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DCECEC7">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1965" w:type="dxa"/>
            <w:vMerge w:val="continue"/>
            <w:tcBorders>
              <w:left w:val="single" w:color="auto" w:sz="4" w:space="0"/>
              <w:bottom w:val="single" w:color="000000" w:sz="4" w:space="0"/>
              <w:right w:val="single" w:color="auto" w:sz="4" w:space="0"/>
            </w:tcBorders>
            <w:vAlign w:val="center"/>
          </w:tcPr>
          <w:p w14:paraId="795B791F">
            <w:pPr>
              <w:spacing w:line="240" w:lineRule="exact"/>
              <w:rPr>
                <w:rFonts w:cs="宋体" w:asciiTheme="minorEastAsia" w:hAnsiTheme="minorEastAsia" w:eastAsiaTheme="minorEastAsia"/>
                <w:kern w:val="0"/>
                <w:szCs w:val="21"/>
              </w:rPr>
            </w:pPr>
          </w:p>
        </w:tc>
      </w:tr>
    </w:tbl>
    <w:p w14:paraId="3700AA3F">
      <w:pPr>
        <w:widowControl w:val="0"/>
        <w:snapToGrid w:val="0"/>
        <w:spacing w:line="440" w:lineRule="exact"/>
        <w:ind w:firstLine="480" w:firstLineChars="200"/>
        <w:rPr>
          <w:rStyle w:val="26"/>
          <w:rFonts w:ascii="宋体" w:hAnsi="宋体"/>
          <w:sz w:val="24"/>
        </w:rPr>
      </w:pPr>
      <w:r>
        <w:rPr>
          <w:rStyle w:val="26"/>
          <w:rFonts w:hint="eastAsia" w:ascii="宋体" w:hAnsi="宋体"/>
          <w:sz w:val="24"/>
        </w:rPr>
        <w:t>6.采购需求：</w:t>
      </w:r>
    </w:p>
    <w:p w14:paraId="181B8A93">
      <w:pPr>
        <w:widowControl w:val="0"/>
        <w:snapToGrid w:val="0"/>
        <w:spacing w:line="440" w:lineRule="exact"/>
        <w:ind w:firstLine="480" w:firstLineChars="200"/>
        <w:rPr>
          <w:rStyle w:val="26"/>
          <w:rFonts w:ascii="宋体" w:hAnsi="宋体"/>
          <w:bCs/>
          <w:sz w:val="24"/>
        </w:rPr>
      </w:pPr>
      <w:r>
        <w:rPr>
          <w:rStyle w:val="26"/>
          <w:rFonts w:hint="eastAsia" w:ascii="宋体" w:hAnsi="宋体"/>
          <w:sz w:val="24"/>
        </w:rPr>
        <w:t>（1）合作经营窗口以风味特色项目为主，须明确经营品种和范围，不得与食堂大伙项目雷同，经营期间原则上不得更改或增加经营范围，如需调整，必须取得采购人同意</w:t>
      </w:r>
      <w:r>
        <w:rPr>
          <w:rStyle w:val="26"/>
          <w:rFonts w:ascii="宋体" w:hAnsi="宋体"/>
          <w:sz w:val="24"/>
        </w:rPr>
        <w:t>。</w:t>
      </w:r>
    </w:p>
    <w:p w14:paraId="521AAAC3">
      <w:pPr>
        <w:widowControl w:val="0"/>
        <w:snapToGrid w:val="0"/>
        <w:spacing w:line="440" w:lineRule="exact"/>
        <w:ind w:firstLine="480" w:firstLineChars="200"/>
        <w:rPr>
          <w:rStyle w:val="26"/>
          <w:rFonts w:ascii="宋体" w:hAnsi="宋体"/>
          <w:sz w:val="24"/>
        </w:rPr>
      </w:pPr>
      <w:r>
        <w:rPr>
          <w:rStyle w:val="26"/>
          <w:rFonts w:hint="eastAsia" w:ascii="宋体" w:hAnsi="宋体"/>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7BE681C9">
      <w:pPr>
        <w:widowControl w:val="0"/>
        <w:spacing w:line="440" w:lineRule="exact"/>
        <w:ind w:firstLine="480" w:firstLineChars="200"/>
        <w:rPr>
          <w:rStyle w:val="26"/>
          <w:rFonts w:ascii="宋体" w:hAnsi="宋体"/>
          <w:sz w:val="24"/>
          <w:lang w:val="zh-CN"/>
        </w:rPr>
      </w:pPr>
      <w:r>
        <w:rPr>
          <w:rStyle w:val="26"/>
          <w:rFonts w:hint="eastAsia" w:ascii="宋体" w:hAnsi="宋体"/>
          <w:sz w:val="24"/>
        </w:rPr>
        <w:t>（3）</w:t>
      </w:r>
      <w:r>
        <w:rPr>
          <w:rStyle w:val="26"/>
          <w:rFonts w:hint="eastAsia" w:ascii="宋体" w:hAnsi="宋体"/>
          <w:sz w:val="24"/>
          <w:lang w:val="zh-CN"/>
        </w:rPr>
        <w:t>供应商所需各项原材料由采购人统一采购，供应商不得自行采购，月底按实结算，由采购人在其营业额中扣收。供应商每月的食材成本率不得低于承诺的食材成本率，低于的部分由采购人在营业额中扣除。</w:t>
      </w:r>
    </w:p>
    <w:p w14:paraId="2C831D24">
      <w:pPr>
        <w:spacing w:line="450" w:lineRule="exact"/>
        <w:ind w:firstLine="482" w:firstLineChars="200"/>
        <w:rPr>
          <w:rStyle w:val="26"/>
          <w:rFonts w:ascii="宋体" w:hAnsi="宋体"/>
          <w:sz w:val="24"/>
          <w:lang w:val="zh-CN"/>
        </w:rPr>
      </w:pPr>
      <w:r>
        <w:rPr>
          <w:rFonts w:hint="eastAsia" w:ascii="宋体" w:hAnsi="宋体" w:cs="Dotum"/>
          <w:b/>
          <w:bCs/>
          <w:color w:val="000000" w:themeColor="text1"/>
          <w:kern w:val="0"/>
          <w:sz w:val="24"/>
          <w14:textFill>
            <w14:solidFill>
              <w14:schemeClr w14:val="tx1"/>
            </w14:solidFill>
          </w14:textFill>
        </w:rPr>
        <w:t>供应商每月的食材成本率：3标段（特色水饺）、7标段（特色油炸）、10标段（水果）不得低于50%；8标段（面包）、9标段（饮品）不得低于40%；其余标段不得低于42%。不足的部分由采购人在营业额中扣除。</w:t>
      </w:r>
    </w:p>
    <w:p w14:paraId="178305D5">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40905F3C">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5FADF6C1">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（4）</w:t>
      </w:r>
      <w:bookmarkStart w:id="3" w:name="_Hlk110936212"/>
      <w:r>
        <w:rPr>
          <w:rStyle w:val="26"/>
          <w:rFonts w:hint="eastAsia" w:asciiTheme="minorEastAsia" w:hAnsiTheme="minorEastAsia" w:eastAsiaTheme="minorEastAsia"/>
          <w:sz w:val="24"/>
          <w:lang w:val="zh-CN"/>
        </w:rPr>
        <w:t>采购人每月按固定的团队服务费率与供应商进行打包结算，团队服务费率=团队服务费÷月营业额。团队服务费包括团队人员工资绩效、食材、低值易耗品以及服务过程中产生的相关费用。</w:t>
      </w:r>
    </w:p>
    <w:bookmarkEnd w:id="3"/>
    <w:p w14:paraId="1530D7B2">
      <w:pPr>
        <w:spacing w:line="450" w:lineRule="exact"/>
        <w:ind w:firstLine="482" w:firstLineChars="200"/>
        <w:rPr>
          <w:rFonts w:ascii="宋体" w:hAnsi="宋体" w:cs="Dotum"/>
          <w:b/>
          <w:color w:val="000000" w:themeColor="text1"/>
          <w:kern w:val="0"/>
          <w:sz w:val="24"/>
          <w14:textFill>
            <w14:solidFill>
              <w14:schemeClr w14:val="tx1"/>
            </w14:solidFill>
          </w14:textFill>
        </w:rPr>
      </w:pPr>
      <w:r>
        <w:rPr>
          <w:rFonts w:hint="eastAsia" w:ascii="宋体" w:hAnsi="宋体" w:cs="Dotum"/>
          <w:b/>
          <w:color w:val="000000" w:themeColor="text1"/>
          <w:kern w:val="0"/>
          <w:sz w:val="24"/>
          <w14:textFill>
            <w14:solidFill>
              <w14:schemeClr w14:val="tx1"/>
            </w14:solidFill>
          </w14:textFill>
        </w:rPr>
        <w:t>1标段至7标段团队服务费率78%、8标段-9标段团队服务费率80%、10标段团队服务费率90%。</w:t>
      </w:r>
    </w:p>
    <w:p w14:paraId="461869CA">
      <w:pPr>
        <w:pStyle w:val="11"/>
        <w:widowControl/>
        <w:shd w:val="clear" w:color="auto" w:fill="FFFFFF"/>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（5）</w:t>
      </w:r>
      <w:r>
        <w:rPr>
          <w:rFonts w:ascii="宋体" w:hAnsi="宋体" w:cs="Dotum"/>
          <w:color w:val="000000" w:themeColor="text1"/>
          <w14:textFill>
            <w14:solidFill>
              <w14:schemeClr w14:val="tx1"/>
            </w14:solidFill>
          </w14:textFill>
        </w:rPr>
        <w:t>经营业绩要求与投标报价</w:t>
      </w:r>
    </w:p>
    <w:p w14:paraId="5359A6C1">
      <w:pPr>
        <w:pStyle w:val="11"/>
        <w:widowControl/>
        <w:spacing w:before="0" w:beforeAutospacing="0" w:after="0" w:afterAutospacing="0" w:line="360" w:lineRule="auto"/>
        <w:ind w:firstLine="480" w:firstLineChars="200"/>
        <w:rPr>
          <w:rFonts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①</w:t>
      </w:r>
      <w:r>
        <w:rPr>
          <w:rFonts w:ascii="宋体" w:hAnsi="宋体" w:cs="Dotum"/>
          <w:color w:val="000000" w:themeColor="text1"/>
          <w14:textFill>
            <w14:solidFill>
              <w14:schemeClr w14:val="tx1"/>
            </w14:solidFill>
          </w14:textFill>
        </w:rPr>
        <w:t>最低营业额</w:t>
      </w:r>
      <w:r>
        <w:rPr>
          <w:rFonts w:hint="eastAsia" w:cs="Dotum"/>
          <w:color w:val="000000" w:themeColor="text1"/>
          <w14:textFill>
            <w14:solidFill>
              <w14:schemeClr w14:val="tx1"/>
            </w14:solidFill>
          </w14:textFill>
        </w:rPr>
        <w:t>：</w:t>
      </w:r>
      <w:r>
        <w:rPr>
          <w:rFonts w:ascii="宋体" w:hAnsi="宋体" w:cs="Dotum"/>
          <w:color w:val="000000" w:themeColor="text1"/>
          <w14:textFill>
            <w14:solidFill>
              <w14:schemeClr w14:val="tx1"/>
            </w14:solidFill>
          </w14:textFill>
        </w:rPr>
        <w:t>采购人针对每个档口设定</w:t>
      </w:r>
      <w:r>
        <w:rPr>
          <w:rFonts w:hint="eastAsia" w:ascii="宋体" w:hAnsi="宋体" w:cs="Dotum"/>
          <w:color w:val="000000" w:themeColor="text1"/>
          <w14:textFill>
            <w14:solidFill>
              <w14:schemeClr w14:val="tx1"/>
            </w14:solidFill>
          </w14:textFill>
        </w:rPr>
        <w:t>正常月份</w:t>
      </w:r>
      <w:r>
        <w:rPr>
          <w:rFonts w:ascii="宋体" w:hAnsi="宋体" w:cs="Dotum"/>
          <w:color w:val="000000" w:themeColor="text1"/>
          <w14:textFill>
            <w14:solidFill>
              <w14:schemeClr w14:val="tx1"/>
            </w14:solidFill>
          </w14:textFill>
        </w:rPr>
        <w:t>最低月营业额（以下简称“最低营业额”）。</w:t>
      </w:r>
      <w:r>
        <w:rPr>
          <w:rFonts w:hint="eastAsia" w:ascii="宋体" w:hAnsi="宋体" w:cs="Dotum"/>
          <w:color w:val="000000" w:themeColor="text1"/>
          <w14:textFill>
            <w14:solidFill>
              <w14:schemeClr w14:val="tx1"/>
            </w14:solidFill>
          </w14:textFill>
        </w:rPr>
        <w:t>正常月份是指每年3、4、5、6、9、10、11、12月</w:t>
      </w:r>
      <w:r>
        <w:rPr>
          <w:rFonts w:hint="eastAsia" w:cs="Dotum"/>
          <w:color w:val="000000" w:themeColor="text1"/>
          <w14:textFill>
            <w14:solidFill>
              <w14:schemeClr w14:val="tx1"/>
            </w14:solidFill>
          </w14:textFill>
        </w:rPr>
        <w:t>。</w:t>
      </w:r>
    </w:p>
    <w:tbl>
      <w:tblPr>
        <w:tblStyle w:val="13"/>
        <w:tblW w:w="8554" w:type="dxa"/>
        <w:jc w:val="center"/>
        <w:tblLayout w:type="autofit"/>
        <w:tblCellMar>
          <w:top w:w="0" w:type="dxa"/>
          <w:left w:w="108" w:type="dxa"/>
          <w:bottom w:w="0" w:type="dxa"/>
          <w:right w:w="108" w:type="dxa"/>
        </w:tblCellMar>
      </w:tblPr>
      <w:tblGrid>
        <w:gridCol w:w="1189"/>
        <w:gridCol w:w="1297"/>
        <w:gridCol w:w="1729"/>
        <w:gridCol w:w="2500"/>
        <w:gridCol w:w="1839"/>
      </w:tblGrid>
      <w:tr w14:paraId="5A8C2744">
        <w:tblPrEx>
          <w:tblCellMar>
            <w:top w:w="0" w:type="dxa"/>
            <w:left w:w="108" w:type="dxa"/>
            <w:bottom w:w="0" w:type="dxa"/>
            <w:right w:w="108" w:type="dxa"/>
          </w:tblCellMar>
        </w:tblPrEx>
        <w:trPr>
          <w:trHeight w:val="556"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FD2B4">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标段</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0C39330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校区</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1BECCC05">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档口名称</w:t>
            </w:r>
          </w:p>
        </w:tc>
        <w:tc>
          <w:tcPr>
            <w:tcW w:w="2500" w:type="dxa"/>
            <w:tcBorders>
              <w:top w:val="single" w:color="000000" w:sz="8" w:space="0"/>
              <w:left w:val="nil"/>
              <w:bottom w:val="single" w:color="000000" w:sz="8" w:space="0"/>
              <w:right w:val="single" w:color="000000" w:sz="8" w:space="0"/>
            </w:tcBorders>
            <w:shd w:val="clear" w:color="auto" w:fill="auto"/>
            <w:vAlign w:val="center"/>
          </w:tcPr>
          <w:p w14:paraId="721BA4BA">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经营项目</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101F811F">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月最低营业额（万元）</w:t>
            </w:r>
          </w:p>
        </w:tc>
      </w:tr>
      <w:tr w14:paraId="20F98F7C">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1707371D">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297" w:type="dxa"/>
            <w:tcBorders>
              <w:top w:val="nil"/>
              <w:left w:val="nil"/>
              <w:bottom w:val="single" w:color="000000" w:sz="8" w:space="0"/>
              <w:right w:val="single" w:color="000000" w:sz="8" w:space="0"/>
            </w:tcBorders>
            <w:shd w:val="clear" w:color="auto" w:fill="auto"/>
            <w:vAlign w:val="center"/>
          </w:tcPr>
          <w:p w14:paraId="13A8CB7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544D268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南园一楼餐厅1号档口</w:t>
            </w:r>
          </w:p>
        </w:tc>
        <w:tc>
          <w:tcPr>
            <w:tcW w:w="2500" w:type="dxa"/>
            <w:tcBorders>
              <w:top w:val="nil"/>
              <w:left w:val="nil"/>
              <w:bottom w:val="single" w:color="000000" w:sz="8" w:space="0"/>
              <w:right w:val="single" w:color="000000" w:sz="8" w:space="0"/>
            </w:tcBorders>
            <w:shd w:val="clear" w:color="auto" w:fill="auto"/>
            <w:vAlign w:val="center"/>
          </w:tcPr>
          <w:p w14:paraId="042A92E0">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麻辣烫、香锅类</w:t>
            </w:r>
          </w:p>
        </w:tc>
        <w:tc>
          <w:tcPr>
            <w:tcW w:w="1839" w:type="dxa"/>
            <w:tcBorders>
              <w:top w:val="nil"/>
              <w:left w:val="nil"/>
              <w:bottom w:val="single" w:color="000000" w:sz="8" w:space="0"/>
              <w:right w:val="single" w:color="000000" w:sz="8" w:space="0"/>
            </w:tcBorders>
            <w:shd w:val="clear" w:color="auto" w:fill="auto"/>
            <w:vAlign w:val="center"/>
          </w:tcPr>
          <w:p w14:paraId="0F9A7B42">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2.80 </w:t>
            </w:r>
          </w:p>
        </w:tc>
      </w:tr>
      <w:tr w14:paraId="2943A2C7">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40A89FE8">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297" w:type="dxa"/>
            <w:tcBorders>
              <w:top w:val="nil"/>
              <w:left w:val="nil"/>
              <w:bottom w:val="single" w:color="000000" w:sz="8" w:space="0"/>
              <w:right w:val="single" w:color="000000" w:sz="8" w:space="0"/>
            </w:tcBorders>
            <w:shd w:val="clear" w:color="auto" w:fill="auto"/>
            <w:vAlign w:val="center"/>
          </w:tcPr>
          <w:p w14:paraId="1331019A">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086483C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南园一楼餐厅2号档口</w:t>
            </w:r>
          </w:p>
        </w:tc>
        <w:tc>
          <w:tcPr>
            <w:tcW w:w="2500" w:type="dxa"/>
            <w:tcBorders>
              <w:top w:val="nil"/>
              <w:left w:val="nil"/>
              <w:bottom w:val="single" w:color="000000" w:sz="8" w:space="0"/>
              <w:right w:val="single" w:color="000000" w:sz="8" w:space="0"/>
            </w:tcBorders>
            <w:shd w:val="clear" w:color="auto" w:fill="auto"/>
            <w:vAlign w:val="center"/>
          </w:tcPr>
          <w:p w14:paraId="38CC0017">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特色饼类：煎饼、肉夹馍等</w:t>
            </w:r>
          </w:p>
        </w:tc>
        <w:tc>
          <w:tcPr>
            <w:tcW w:w="1839" w:type="dxa"/>
            <w:tcBorders>
              <w:top w:val="nil"/>
              <w:left w:val="nil"/>
              <w:bottom w:val="single" w:color="000000" w:sz="8" w:space="0"/>
              <w:right w:val="single" w:color="000000" w:sz="8" w:space="0"/>
            </w:tcBorders>
            <w:shd w:val="clear" w:color="auto" w:fill="auto"/>
            <w:vAlign w:val="center"/>
          </w:tcPr>
          <w:p w14:paraId="7B27597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2.80 </w:t>
            </w:r>
          </w:p>
        </w:tc>
      </w:tr>
      <w:tr w14:paraId="7D339FB9">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nil"/>
              <w:right w:val="single" w:color="000000" w:sz="8" w:space="0"/>
            </w:tcBorders>
            <w:shd w:val="clear" w:color="auto" w:fill="auto"/>
            <w:vAlign w:val="center"/>
          </w:tcPr>
          <w:p w14:paraId="2C9AF472">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1297" w:type="dxa"/>
            <w:tcBorders>
              <w:top w:val="nil"/>
              <w:left w:val="nil"/>
              <w:bottom w:val="nil"/>
              <w:right w:val="single" w:color="000000" w:sz="8" w:space="0"/>
            </w:tcBorders>
            <w:shd w:val="clear" w:color="auto" w:fill="auto"/>
            <w:vAlign w:val="center"/>
          </w:tcPr>
          <w:p w14:paraId="79EFA140">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nil"/>
              <w:right w:val="single" w:color="000000" w:sz="8" w:space="0"/>
            </w:tcBorders>
            <w:shd w:val="clear" w:color="auto" w:fill="auto"/>
            <w:vAlign w:val="center"/>
          </w:tcPr>
          <w:p w14:paraId="058EB72B">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南园一楼餐厅4号档口</w:t>
            </w:r>
          </w:p>
        </w:tc>
        <w:tc>
          <w:tcPr>
            <w:tcW w:w="2500" w:type="dxa"/>
            <w:tcBorders>
              <w:top w:val="nil"/>
              <w:left w:val="nil"/>
              <w:bottom w:val="single" w:color="000000" w:sz="8" w:space="0"/>
              <w:right w:val="single" w:color="000000" w:sz="8" w:space="0"/>
            </w:tcBorders>
            <w:shd w:val="clear" w:color="auto" w:fill="auto"/>
            <w:vAlign w:val="center"/>
          </w:tcPr>
          <w:p w14:paraId="08BE3EB0">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水饺、馄饨</w:t>
            </w:r>
          </w:p>
        </w:tc>
        <w:tc>
          <w:tcPr>
            <w:tcW w:w="1839" w:type="dxa"/>
            <w:tcBorders>
              <w:top w:val="nil"/>
              <w:left w:val="nil"/>
              <w:bottom w:val="nil"/>
              <w:right w:val="single" w:color="000000" w:sz="8" w:space="0"/>
            </w:tcBorders>
            <w:shd w:val="clear" w:color="auto" w:fill="auto"/>
            <w:vAlign w:val="center"/>
          </w:tcPr>
          <w:p w14:paraId="4C7D224B">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3.50 </w:t>
            </w:r>
          </w:p>
        </w:tc>
      </w:tr>
      <w:tr w14:paraId="43914A68">
        <w:tblPrEx>
          <w:tblCellMar>
            <w:top w:w="0" w:type="dxa"/>
            <w:left w:w="108" w:type="dxa"/>
            <w:bottom w:w="0" w:type="dxa"/>
            <w:right w:w="108" w:type="dxa"/>
          </w:tblCellMar>
        </w:tblPrEx>
        <w:trPr>
          <w:trHeight w:val="272"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AB887">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7515ABC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46277F1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南园一楼餐厅5号档口</w:t>
            </w:r>
          </w:p>
        </w:tc>
        <w:tc>
          <w:tcPr>
            <w:tcW w:w="2500" w:type="dxa"/>
            <w:tcBorders>
              <w:top w:val="nil"/>
              <w:left w:val="nil"/>
              <w:bottom w:val="single" w:color="000000" w:sz="8" w:space="0"/>
              <w:right w:val="single" w:color="000000" w:sz="8" w:space="0"/>
            </w:tcBorders>
            <w:shd w:val="clear" w:color="auto" w:fill="auto"/>
            <w:vAlign w:val="center"/>
          </w:tcPr>
          <w:p w14:paraId="34BBBEB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特色饭</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7B23F2EF">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3.40</w:t>
            </w:r>
          </w:p>
        </w:tc>
      </w:tr>
      <w:tr w14:paraId="629F9F2D">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7BC858B8">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1297" w:type="dxa"/>
            <w:tcBorders>
              <w:top w:val="nil"/>
              <w:left w:val="nil"/>
              <w:bottom w:val="single" w:color="000000" w:sz="8" w:space="0"/>
              <w:right w:val="single" w:color="000000" w:sz="8" w:space="0"/>
            </w:tcBorders>
            <w:shd w:val="clear" w:color="auto" w:fill="auto"/>
            <w:vAlign w:val="center"/>
          </w:tcPr>
          <w:p w14:paraId="2A71D955">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68D69A1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南园一楼餐厅7号档口</w:t>
            </w:r>
          </w:p>
        </w:tc>
        <w:tc>
          <w:tcPr>
            <w:tcW w:w="2500" w:type="dxa"/>
            <w:tcBorders>
              <w:top w:val="nil"/>
              <w:left w:val="nil"/>
              <w:bottom w:val="single" w:color="000000" w:sz="8" w:space="0"/>
              <w:right w:val="single" w:color="000000" w:sz="8" w:space="0"/>
            </w:tcBorders>
            <w:shd w:val="clear" w:color="auto" w:fill="auto"/>
            <w:vAlign w:val="center"/>
          </w:tcPr>
          <w:p w14:paraId="6569B495">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特色面条</w:t>
            </w:r>
          </w:p>
        </w:tc>
        <w:tc>
          <w:tcPr>
            <w:tcW w:w="1839" w:type="dxa"/>
            <w:tcBorders>
              <w:top w:val="nil"/>
              <w:left w:val="nil"/>
              <w:bottom w:val="single" w:color="000000" w:sz="8" w:space="0"/>
              <w:right w:val="single" w:color="000000" w:sz="8" w:space="0"/>
            </w:tcBorders>
            <w:shd w:val="clear" w:color="auto" w:fill="auto"/>
            <w:vAlign w:val="center"/>
          </w:tcPr>
          <w:p w14:paraId="746878F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w:t>
            </w:r>
          </w:p>
        </w:tc>
      </w:tr>
      <w:tr w14:paraId="58CFE7E7">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0FCC2AE2">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1297" w:type="dxa"/>
            <w:tcBorders>
              <w:top w:val="nil"/>
              <w:left w:val="nil"/>
              <w:bottom w:val="single" w:color="000000" w:sz="8" w:space="0"/>
              <w:right w:val="single" w:color="000000" w:sz="8" w:space="0"/>
            </w:tcBorders>
            <w:shd w:val="clear" w:color="auto" w:fill="auto"/>
            <w:vAlign w:val="center"/>
          </w:tcPr>
          <w:p w14:paraId="6A33E1F5">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4414B6B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  号档口</w:t>
            </w:r>
          </w:p>
        </w:tc>
        <w:tc>
          <w:tcPr>
            <w:tcW w:w="2500" w:type="dxa"/>
            <w:tcBorders>
              <w:top w:val="nil"/>
              <w:left w:val="nil"/>
              <w:bottom w:val="single" w:color="000000" w:sz="8" w:space="0"/>
              <w:right w:val="single" w:color="000000" w:sz="8" w:space="0"/>
            </w:tcBorders>
            <w:shd w:val="clear" w:color="auto" w:fill="auto"/>
            <w:vAlign w:val="center"/>
          </w:tcPr>
          <w:p w14:paraId="51C40C2D">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特色砂锅</w:t>
            </w:r>
          </w:p>
        </w:tc>
        <w:tc>
          <w:tcPr>
            <w:tcW w:w="1839" w:type="dxa"/>
            <w:tcBorders>
              <w:top w:val="nil"/>
              <w:left w:val="nil"/>
              <w:bottom w:val="single" w:color="000000" w:sz="8" w:space="0"/>
              <w:right w:val="single" w:color="000000" w:sz="8" w:space="0"/>
            </w:tcBorders>
            <w:shd w:val="clear" w:color="auto" w:fill="auto"/>
            <w:vAlign w:val="center"/>
          </w:tcPr>
          <w:p w14:paraId="2728AEAF">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3.40 </w:t>
            </w:r>
          </w:p>
        </w:tc>
      </w:tr>
      <w:tr w14:paraId="74E1F5C8">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8891E5C">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1297" w:type="dxa"/>
            <w:tcBorders>
              <w:top w:val="nil"/>
              <w:left w:val="nil"/>
              <w:bottom w:val="single" w:color="000000" w:sz="8" w:space="0"/>
              <w:right w:val="single" w:color="000000" w:sz="8" w:space="0"/>
            </w:tcBorders>
            <w:shd w:val="clear" w:color="auto" w:fill="auto"/>
            <w:vAlign w:val="center"/>
          </w:tcPr>
          <w:p w14:paraId="15334A0D">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24696A34">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  号档口</w:t>
            </w:r>
          </w:p>
        </w:tc>
        <w:tc>
          <w:tcPr>
            <w:tcW w:w="2500" w:type="dxa"/>
            <w:tcBorders>
              <w:top w:val="nil"/>
              <w:left w:val="nil"/>
              <w:bottom w:val="single" w:color="000000" w:sz="8" w:space="0"/>
              <w:right w:val="single" w:color="000000" w:sz="8" w:space="0"/>
            </w:tcBorders>
            <w:shd w:val="clear" w:color="auto" w:fill="auto"/>
            <w:vAlign w:val="center"/>
          </w:tcPr>
          <w:p w14:paraId="3E2FABF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特色油炸</w:t>
            </w:r>
          </w:p>
        </w:tc>
        <w:tc>
          <w:tcPr>
            <w:tcW w:w="1839" w:type="dxa"/>
            <w:tcBorders>
              <w:top w:val="nil"/>
              <w:left w:val="nil"/>
              <w:bottom w:val="single" w:color="000000" w:sz="8" w:space="0"/>
              <w:right w:val="single" w:color="000000" w:sz="8" w:space="0"/>
            </w:tcBorders>
            <w:shd w:val="clear" w:color="auto" w:fill="auto"/>
            <w:vAlign w:val="center"/>
          </w:tcPr>
          <w:p w14:paraId="09FC1979">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w:t>
            </w:r>
          </w:p>
        </w:tc>
      </w:tr>
      <w:tr w14:paraId="13526D14">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54E863D4">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1297" w:type="dxa"/>
            <w:tcBorders>
              <w:top w:val="nil"/>
              <w:left w:val="nil"/>
              <w:bottom w:val="single" w:color="000000" w:sz="8" w:space="0"/>
              <w:right w:val="single" w:color="000000" w:sz="8" w:space="0"/>
            </w:tcBorders>
            <w:shd w:val="clear" w:color="auto" w:fill="auto"/>
            <w:vAlign w:val="center"/>
          </w:tcPr>
          <w:p w14:paraId="0C5C3AEE">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149BF80C">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南园一楼餐厅8号档口</w:t>
            </w:r>
          </w:p>
        </w:tc>
        <w:tc>
          <w:tcPr>
            <w:tcW w:w="2500" w:type="dxa"/>
            <w:tcBorders>
              <w:top w:val="nil"/>
              <w:left w:val="nil"/>
              <w:bottom w:val="single" w:color="000000" w:sz="8" w:space="0"/>
              <w:right w:val="single" w:color="000000" w:sz="8" w:space="0"/>
            </w:tcBorders>
            <w:shd w:val="clear" w:color="auto" w:fill="auto"/>
            <w:vAlign w:val="center"/>
          </w:tcPr>
          <w:p w14:paraId="1C73579F">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西点：蛋糕、面包等</w:t>
            </w:r>
          </w:p>
        </w:tc>
        <w:tc>
          <w:tcPr>
            <w:tcW w:w="1839" w:type="dxa"/>
            <w:tcBorders>
              <w:top w:val="nil"/>
              <w:left w:val="nil"/>
              <w:bottom w:val="single" w:color="000000" w:sz="8" w:space="0"/>
              <w:right w:val="single" w:color="000000" w:sz="8" w:space="0"/>
            </w:tcBorders>
            <w:shd w:val="clear" w:color="auto" w:fill="auto"/>
            <w:vAlign w:val="center"/>
          </w:tcPr>
          <w:p w14:paraId="7DE911D4">
            <w:pPr>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2.70</w:t>
            </w:r>
          </w:p>
        </w:tc>
      </w:tr>
      <w:tr w14:paraId="3D3E3327">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4AD8AC07">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1297" w:type="dxa"/>
            <w:tcBorders>
              <w:top w:val="nil"/>
              <w:left w:val="nil"/>
              <w:bottom w:val="single" w:color="000000" w:sz="8" w:space="0"/>
              <w:right w:val="single" w:color="000000" w:sz="8" w:space="0"/>
            </w:tcBorders>
            <w:shd w:val="clear" w:color="auto" w:fill="auto"/>
            <w:vAlign w:val="center"/>
          </w:tcPr>
          <w:p w14:paraId="50A59B37">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649CB52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南园一楼餐厅9号档口</w:t>
            </w:r>
          </w:p>
        </w:tc>
        <w:tc>
          <w:tcPr>
            <w:tcW w:w="2500" w:type="dxa"/>
            <w:tcBorders>
              <w:top w:val="nil"/>
              <w:left w:val="nil"/>
              <w:bottom w:val="single" w:color="000000" w:sz="8" w:space="0"/>
              <w:right w:val="single" w:color="000000" w:sz="8" w:space="0"/>
            </w:tcBorders>
            <w:shd w:val="clear" w:color="auto" w:fill="auto"/>
            <w:vAlign w:val="center"/>
          </w:tcPr>
          <w:p w14:paraId="7FCA5076">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品牌饮品</w:t>
            </w:r>
          </w:p>
        </w:tc>
        <w:tc>
          <w:tcPr>
            <w:tcW w:w="1839" w:type="dxa"/>
            <w:tcBorders>
              <w:top w:val="nil"/>
              <w:left w:val="nil"/>
              <w:bottom w:val="single" w:color="000000" w:sz="8" w:space="0"/>
              <w:right w:val="single" w:color="000000" w:sz="8" w:space="0"/>
            </w:tcBorders>
            <w:shd w:val="clear" w:color="auto" w:fill="auto"/>
            <w:vAlign w:val="center"/>
          </w:tcPr>
          <w:p w14:paraId="7B8BBD77">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w:t>
            </w:r>
          </w:p>
        </w:tc>
      </w:tr>
      <w:tr w14:paraId="071AAC45">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346BD43">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297" w:type="dxa"/>
            <w:tcBorders>
              <w:top w:val="nil"/>
              <w:left w:val="nil"/>
              <w:bottom w:val="single" w:color="000000" w:sz="8" w:space="0"/>
              <w:right w:val="single" w:color="000000" w:sz="8" w:space="0"/>
            </w:tcBorders>
            <w:shd w:val="clear" w:color="auto" w:fill="auto"/>
            <w:vAlign w:val="center"/>
          </w:tcPr>
          <w:p w14:paraId="3231FB4D">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通榆</w:t>
            </w:r>
          </w:p>
        </w:tc>
        <w:tc>
          <w:tcPr>
            <w:tcW w:w="1729" w:type="dxa"/>
            <w:tcBorders>
              <w:top w:val="nil"/>
              <w:left w:val="nil"/>
              <w:bottom w:val="single" w:color="000000" w:sz="8" w:space="0"/>
              <w:right w:val="single" w:color="000000" w:sz="8" w:space="0"/>
            </w:tcBorders>
            <w:shd w:val="clear" w:color="auto" w:fill="auto"/>
            <w:vAlign w:val="center"/>
          </w:tcPr>
          <w:p w14:paraId="6CC5AF53">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南园一楼餐厅10号档口</w:t>
            </w:r>
          </w:p>
        </w:tc>
        <w:tc>
          <w:tcPr>
            <w:tcW w:w="2500" w:type="dxa"/>
            <w:tcBorders>
              <w:top w:val="nil"/>
              <w:left w:val="nil"/>
              <w:bottom w:val="single" w:color="000000" w:sz="8" w:space="0"/>
              <w:right w:val="single" w:color="000000" w:sz="8" w:space="0"/>
            </w:tcBorders>
            <w:shd w:val="clear" w:color="auto" w:fill="auto"/>
            <w:vAlign w:val="center"/>
          </w:tcPr>
          <w:p w14:paraId="734C41DD">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水果</w:t>
            </w:r>
          </w:p>
        </w:tc>
        <w:tc>
          <w:tcPr>
            <w:tcW w:w="1839" w:type="dxa"/>
            <w:tcBorders>
              <w:top w:val="nil"/>
              <w:left w:val="nil"/>
              <w:bottom w:val="single" w:color="000000" w:sz="8" w:space="0"/>
              <w:right w:val="single" w:color="000000" w:sz="8" w:space="0"/>
            </w:tcBorders>
            <w:shd w:val="clear" w:color="auto" w:fill="auto"/>
            <w:vAlign w:val="center"/>
          </w:tcPr>
          <w:p w14:paraId="4DA1E36B">
            <w:pPr>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2.10</w:t>
            </w:r>
          </w:p>
        </w:tc>
      </w:tr>
    </w:tbl>
    <w:p w14:paraId="795B2673">
      <w:pPr>
        <w:pStyle w:val="11"/>
        <w:widowControl/>
        <w:spacing w:before="0" w:beforeAutospacing="0" w:after="0" w:afterAutospacing="0"/>
        <w:ind w:firstLine="480" w:firstLineChars="200"/>
        <w:rPr>
          <w:rFonts w:cs="Dotum"/>
          <w:color w:val="000000" w:themeColor="text1"/>
          <w14:textFill>
            <w14:solidFill>
              <w14:schemeClr w14:val="tx1"/>
            </w14:solidFill>
          </w14:textFill>
        </w:rPr>
      </w:pPr>
    </w:p>
    <w:p w14:paraId="3D19C0C7">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②</w:t>
      </w:r>
      <w:r>
        <w:rPr>
          <w:rFonts w:ascii="宋体" w:hAnsi="宋体" w:cs="Dotum"/>
          <w:color w:val="000000" w:themeColor="text1"/>
          <w14:textFill>
            <w14:solidFill>
              <w14:schemeClr w14:val="tx1"/>
            </w14:solidFill>
          </w14:textFill>
        </w:rPr>
        <w:t>投标承诺营业额：供应商须根据自身经营能力与预测，以人民币（元）为单位，自主承诺其投标档口的月保证营业额（以下简称“承诺营业额”）。供应商提交的承诺营业额不得低于采购人对该档口设定的最低营业额。</w:t>
      </w:r>
    </w:p>
    <w:p w14:paraId="622D72F3">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③</w:t>
      </w:r>
      <w:r>
        <w:rPr>
          <w:rFonts w:ascii="宋体" w:hAnsi="宋体" w:cs="Dotum"/>
          <w:color w:val="000000" w:themeColor="text1"/>
          <w14:textFill>
            <w14:solidFill>
              <w14:schemeClr w14:val="tx1"/>
            </w14:solidFill>
          </w14:textFill>
        </w:rPr>
        <w:t>报价单位要求</w:t>
      </w:r>
      <w:r>
        <w:rPr>
          <w:rFonts w:hint="eastAsia" w:ascii="宋体" w:hAnsi="宋体" w:cs="Dotum"/>
          <w:color w:val="000000" w:themeColor="text1"/>
          <w14:textFill>
            <w14:solidFill>
              <w14:schemeClr w14:val="tx1"/>
            </w14:solidFill>
          </w14:textFill>
        </w:rPr>
        <w:t>：</w:t>
      </w:r>
      <w:r>
        <w:rPr>
          <w:rFonts w:ascii="宋体" w:hAnsi="宋体" w:cs="Dotum"/>
          <w:color w:val="000000" w:themeColor="text1"/>
          <w14:textFill>
            <w14:solidFill>
              <w14:schemeClr w14:val="tx1"/>
            </w14:solidFill>
          </w14:textFill>
        </w:rPr>
        <w:t>供应商填报的承诺营业额数值，必须以 1000 元人民币为最小报价单位（即承诺营业额的数值应为 1000 元的整数倍）。</w:t>
      </w:r>
    </w:p>
    <w:p w14:paraId="5F098288">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④每个档口以正常月份承诺营业额为运营指标。正常月份承诺营业额是指每年3、4、5、6、9、10、11、12月承诺应达到营业额。如果没有达到，也以月承诺营业额为基数计算费用（水电气、卫生保洁及餐具清洗、餐余垃圾清运、采供、保管验收、安全管理、设备设施维护等）。开学、放假时经营时间不足月的，不受月承诺营业额要求限制，按照实际营业额进行计算。</w:t>
      </w:r>
    </w:p>
    <w:p w14:paraId="681A88D8">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77FE8667">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供应商未完成正常月份承诺营业额运营指标，每月结算的费用为供应商的月实际营业额乘以固定的团队服务费率后扣除未完成的营业额需计算的费用（（正常月份承诺营业额-实际营业额）*（1-团队服务费率））、采购人代为支付的原材料、日常考核罚款、以及其他应由供应商承担的费用后的余额。</w:t>
      </w:r>
    </w:p>
    <w:p w14:paraId="5911EA0A">
      <w:pPr>
        <w:pStyle w:val="11"/>
        <w:widowControl/>
        <w:spacing w:before="0" w:beforeAutospacing="0" w:after="0" w:afterAutospacing="0" w:line="360" w:lineRule="auto"/>
        <w:ind w:firstLine="480" w:firstLineChars="200"/>
        <w:rPr>
          <w:rFonts w:ascii="宋体" w:hAnsi="宋体" w:cs="Dotum"/>
          <w:color w:val="000000" w:themeColor="text1"/>
          <w:lang w:val="zh-CN"/>
          <w14:textFill>
            <w14:solidFill>
              <w14:schemeClr w14:val="tx1"/>
            </w14:solidFill>
          </w14:textFill>
        </w:rPr>
      </w:pPr>
      <w:r>
        <w:rPr>
          <w:rFonts w:hint="eastAsia" w:ascii="宋体" w:hAnsi="宋体" w:cs="Dotum"/>
          <w:color w:val="000000" w:themeColor="text1"/>
          <w14:textFill>
            <w14:solidFill>
              <w14:schemeClr w14:val="tx1"/>
            </w14:solidFill>
          </w14:textFill>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240B025D">
      <w:pPr>
        <w:pStyle w:val="11"/>
        <w:widowControl/>
        <w:spacing w:before="0" w:beforeAutospacing="0" w:after="0" w:afterAutospacing="0" w:line="360" w:lineRule="auto"/>
        <w:ind w:firstLine="480" w:firstLineChars="200"/>
        <w:rPr>
          <w:rFonts w:ascii="宋体" w:hAnsi="宋体" w:cs="Dotum"/>
          <w:color w:val="000000" w:themeColor="text1"/>
          <w14:textFill>
            <w14:solidFill>
              <w14:schemeClr w14:val="tx1"/>
            </w14:solidFill>
          </w14:textFill>
        </w:rPr>
      </w:pPr>
      <w:r>
        <w:rPr>
          <w:rFonts w:hint="eastAsia" w:ascii="宋体" w:hAnsi="宋体" w:cs="Dotum"/>
          <w:color w:val="000000" w:themeColor="text1"/>
          <w14:textFill>
            <w14:solidFill>
              <w14:schemeClr w14:val="tx1"/>
            </w14:solidFill>
          </w14:textFill>
        </w:rPr>
        <w:t>（</w:t>
      </w:r>
      <w:r>
        <w:rPr>
          <w:rFonts w:ascii="宋体" w:hAnsi="宋体" w:cs="Dotum"/>
          <w:color w:val="000000" w:themeColor="text1"/>
          <w14:textFill>
            <w14:solidFill>
              <w14:schemeClr w14:val="tx1"/>
            </w14:solidFill>
          </w14:textFill>
        </w:rPr>
        <w:t>6</w:t>
      </w:r>
      <w:r>
        <w:rPr>
          <w:rFonts w:hint="eastAsia" w:ascii="宋体" w:hAnsi="宋体" w:cs="Dotum"/>
          <w:color w:val="000000" w:themeColor="text1"/>
          <w14:textFill>
            <w14:solidFill>
              <w14:schemeClr w14:val="tx1"/>
            </w14:solidFill>
          </w14:textFill>
        </w:rPr>
        <w:t>）</w:t>
      </w:r>
      <w:bookmarkStart w:id="4" w:name="_Hlk110935940"/>
      <w:r>
        <w:rPr>
          <w:rFonts w:hint="eastAsia" w:ascii="宋体" w:hAnsi="宋体" w:cs="Dotum"/>
          <w:color w:val="000000" w:themeColor="text1"/>
          <w14:textFill>
            <w14:solidFill>
              <w14:schemeClr w14:val="tx1"/>
            </w14:solidFill>
          </w14:textFill>
        </w:rPr>
        <w:t>供应商必须通过采购人校园卡系统或学校提供的结算方式进行交易</w:t>
      </w:r>
      <w:bookmarkEnd w:id="4"/>
      <w:r>
        <w:rPr>
          <w:rFonts w:hint="eastAsia" w:ascii="宋体" w:hAnsi="宋体" w:cs="Dotum"/>
          <w:color w:val="000000" w:themeColor="text1"/>
          <w14:textFill>
            <w14:solidFill>
              <w14:schemeClr w14:val="tx1"/>
            </w14:solidFill>
          </w14:textFill>
        </w:rPr>
        <w:t>。</w:t>
      </w:r>
    </w:p>
    <w:p w14:paraId="60EAB4A6">
      <w:pPr>
        <w:widowControl w:val="0"/>
        <w:snapToGrid w:val="0"/>
        <w:spacing w:line="440" w:lineRule="exact"/>
        <w:ind w:firstLine="480" w:firstLineChars="200"/>
        <w:rPr>
          <w:rFonts w:cs="宋体" w:asciiTheme="minorEastAsia" w:hAnsiTheme="minorEastAsia" w:eastAsiaTheme="minorEastAsia"/>
          <w:kern w:val="0"/>
          <w:sz w:val="24"/>
        </w:rPr>
      </w:pPr>
      <w:r>
        <w:rPr>
          <w:rStyle w:val="26"/>
          <w:rFonts w:hint="eastAsia" w:asciiTheme="minorEastAsia" w:hAnsiTheme="minorEastAsia" w:eastAsiaTheme="minorEastAsia"/>
          <w:sz w:val="24"/>
        </w:rPr>
        <w:t>（</w:t>
      </w:r>
      <w:r>
        <w:rPr>
          <w:rStyle w:val="26"/>
          <w:rFonts w:asciiTheme="minorEastAsia" w:hAnsiTheme="minorEastAsia" w:eastAsiaTheme="minorEastAsia"/>
          <w:sz w:val="24"/>
        </w:rPr>
        <w:t>7</w:t>
      </w:r>
      <w:r>
        <w:rPr>
          <w:rStyle w:val="26"/>
          <w:rFonts w:hint="eastAsia" w:asciiTheme="minorEastAsia" w:hAnsiTheme="minorEastAsia" w:eastAsiaTheme="minorEastAsia"/>
          <w:sz w:val="24"/>
        </w:rPr>
        <w:t>）</w:t>
      </w:r>
      <w:r>
        <w:rPr>
          <w:rFonts w:hint="eastAsia" w:cs="宋体" w:asciiTheme="minorEastAsia" w:hAnsiTheme="minorEastAsia" w:eastAsiaTheme="minorEastAsia"/>
          <w:kern w:val="0"/>
          <w:sz w:val="24"/>
        </w:rPr>
        <w:t>成交供应商必须在签订合作经营协议前，向采购人缴纳履约保证金伍万元。</w:t>
      </w:r>
    </w:p>
    <w:p w14:paraId="4D97B6A9">
      <w:pPr>
        <w:widowControl w:val="0"/>
        <w:shd w:val="clear" w:color="auto" w:fill="FFFFFF"/>
        <w:snapToGrid w:val="0"/>
        <w:spacing w:line="440" w:lineRule="exact"/>
        <w:ind w:firstLine="53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7.经营期限：</w:t>
      </w:r>
    </w:p>
    <w:p w14:paraId="097ABA3A">
      <w:pPr>
        <w:spacing w:line="450" w:lineRule="exact"/>
        <w:ind w:firstLine="480" w:firstLineChars="200"/>
        <w:rPr>
          <w:rFonts w:hint="eastAsia" w:ascii="宋体" w:hAnsi="宋体" w:cs="Dotum"/>
          <w:color w:val="000000" w:themeColor="text1"/>
          <w:kern w:val="0"/>
          <w:sz w:val="24"/>
          <w14:textFill>
            <w14:solidFill>
              <w14:schemeClr w14:val="tx1"/>
            </w14:solidFill>
          </w14:textFill>
        </w:rPr>
      </w:pPr>
      <w:r>
        <w:rPr>
          <w:rFonts w:hint="eastAsia" w:ascii="宋体" w:hAnsi="宋体" w:cs="Dotum"/>
          <w:color w:val="000000" w:themeColor="text1"/>
          <w:kern w:val="0"/>
          <w:sz w:val="24"/>
          <w14:textFill>
            <w14:solidFill>
              <w14:schemeClr w14:val="tx1"/>
            </w14:solidFill>
          </w14:textFill>
        </w:rPr>
        <w:t>经营期限二学年，自2025年9月至2027年7月。</w:t>
      </w:r>
    </w:p>
    <w:p w14:paraId="42A0F9C9">
      <w:pPr>
        <w:spacing w:line="450" w:lineRule="exact"/>
        <w:ind w:firstLine="480" w:firstLineChars="200"/>
        <w:rPr>
          <w:rFonts w:ascii="宋体" w:hAnsi="宋体" w:cs="Dotum"/>
          <w:color w:val="000000" w:themeColor="text1"/>
          <w:kern w:val="0"/>
          <w:sz w:val="24"/>
          <w14:textFill>
            <w14:solidFill>
              <w14:schemeClr w14:val="tx1"/>
            </w14:solidFill>
          </w14:textFill>
        </w:rPr>
      </w:pPr>
      <w:r>
        <w:rPr>
          <w:rFonts w:hint="eastAsia" w:ascii="宋体" w:hAnsi="宋体" w:cs="Dotum"/>
          <w:color w:val="000000" w:themeColor="text1"/>
          <w:kern w:val="0"/>
          <w:sz w:val="24"/>
          <w14:textFill>
            <w14:solidFill>
              <w14:schemeClr w14:val="tx1"/>
            </w14:solidFill>
          </w14:textFill>
        </w:rPr>
        <w:t>经营期限内的营业时间由采购人根据学校校历统一安排（若受不可抗力因素影响，营业时间以采购人通知为准）。</w:t>
      </w:r>
    </w:p>
    <w:p w14:paraId="415D706B">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8</w:t>
      </w:r>
      <w:r>
        <w:rPr>
          <w:rStyle w:val="26"/>
          <w:rFonts w:asciiTheme="minorEastAsia" w:hAnsiTheme="minorEastAsia" w:eastAsiaTheme="minorEastAsia"/>
          <w:bCs/>
          <w:sz w:val="24"/>
        </w:rPr>
        <w:t>.本项目</w:t>
      </w:r>
      <w:r>
        <w:rPr>
          <w:rStyle w:val="26"/>
          <w:rFonts w:asciiTheme="minorEastAsia" w:hAnsiTheme="minorEastAsia" w:eastAsiaTheme="minorEastAsia"/>
          <w:bCs/>
          <w:sz w:val="24"/>
          <w:u w:val="single" w:color="000000"/>
        </w:rPr>
        <w:t>不</w:t>
      </w:r>
      <w:r>
        <w:rPr>
          <w:rStyle w:val="26"/>
          <w:rFonts w:asciiTheme="minorEastAsia" w:hAnsiTheme="minorEastAsia" w:eastAsiaTheme="minorEastAsia"/>
          <w:kern w:val="0"/>
          <w:sz w:val="24"/>
          <w:u w:val="single" w:color="000000"/>
        </w:rPr>
        <w:t xml:space="preserve">接受 </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联合体投标</w:t>
      </w:r>
      <w:r>
        <w:rPr>
          <w:rStyle w:val="26"/>
          <w:rFonts w:hint="eastAsia" w:asciiTheme="minorEastAsia" w:hAnsiTheme="minorEastAsia" w:eastAsiaTheme="minorEastAsia"/>
          <w:bCs/>
          <w:sz w:val="24"/>
        </w:rPr>
        <w:t>。</w:t>
      </w:r>
    </w:p>
    <w:p w14:paraId="16B8788B">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9</w:t>
      </w:r>
      <w:r>
        <w:rPr>
          <w:rStyle w:val="26"/>
          <w:rFonts w:asciiTheme="minorEastAsia" w:hAnsiTheme="minorEastAsia" w:eastAsiaTheme="minorEastAsia"/>
          <w:bCs/>
          <w:sz w:val="24"/>
        </w:rPr>
        <w:t>.本项目</w:t>
      </w:r>
      <w:r>
        <w:rPr>
          <w:rStyle w:val="26"/>
          <w:rFonts w:asciiTheme="minorEastAsia" w:hAnsiTheme="minorEastAsia" w:eastAsiaTheme="minorEastAsia"/>
          <w:kern w:val="0"/>
          <w:sz w:val="24"/>
          <w:u w:val="single" w:color="000000"/>
        </w:rPr>
        <w:t>不接受</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进口产品投标。</w:t>
      </w:r>
    </w:p>
    <w:p w14:paraId="41D8DED1">
      <w:pPr>
        <w:widowControl w:val="0"/>
        <w:spacing w:line="440" w:lineRule="exact"/>
        <w:ind w:firstLine="482" w:firstLineChars="200"/>
        <w:rPr>
          <w:rStyle w:val="26"/>
          <w:rFonts w:asciiTheme="minorEastAsia" w:hAnsiTheme="minorEastAsia" w:eastAsiaTheme="minorEastAsia"/>
          <w:b/>
          <w:bCs/>
          <w:sz w:val="24"/>
        </w:rPr>
      </w:pPr>
      <w:r>
        <w:rPr>
          <w:rStyle w:val="26"/>
          <w:rFonts w:asciiTheme="minorEastAsia" w:hAnsiTheme="minorEastAsia" w:eastAsiaTheme="minorEastAsia"/>
          <w:b/>
          <w:bCs/>
          <w:sz w:val="24"/>
        </w:rPr>
        <w:t>二、申请人的资格要求</w:t>
      </w:r>
    </w:p>
    <w:p w14:paraId="24FB0E37">
      <w:pPr>
        <w:spacing w:line="450" w:lineRule="exact"/>
        <w:ind w:firstLine="480" w:firstLineChars="200"/>
        <w:rPr>
          <w:rFonts w:hint="eastAsia" w:ascii="宋体" w:hAnsi="宋体" w:cs="Dotum"/>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1.法人或者其他组织的营业执照等证明文</w:t>
      </w:r>
      <w:r>
        <w:rPr>
          <w:rFonts w:hint="eastAsia" w:ascii="宋体" w:hAnsi="宋体" w:cs="Dotum"/>
          <w:color w:val="000000" w:themeColor="text1"/>
          <w:kern w:val="0"/>
          <w:sz w:val="24"/>
          <w14:textFill>
            <w14:solidFill>
              <w14:schemeClr w14:val="tx1"/>
            </w14:solidFill>
          </w14:textFill>
        </w:rPr>
        <w:t>件，其中10标段的供应商营业执照经营范围须包括“新鲜水果零售”。</w:t>
      </w:r>
    </w:p>
    <w:p w14:paraId="6FF89983">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10标段外，其他标段供应商须具有有效期内的行政主管部门核准颁发的食品经营许可证。其中1-7标段的供应商食品经营许可证项目须包括“热食类食品制售”；8标段的供应商食品经营许可证项目须包括“糕点类食品制售”；9标段的供应商食品经营许可证项目须包括“自制饮品制售”。</w:t>
      </w:r>
    </w:p>
    <w:p w14:paraId="2E63633C">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3.2022年6月1日以来，没有食品卫生安全事故以及消防安全事故的书面声明。</w:t>
      </w:r>
    </w:p>
    <w:p w14:paraId="038840DC">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4.餐品定价低于盐城市市场和校内合作餐饮公司的书面声明。</w:t>
      </w:r>
    </w:p>
    <w:p w14:paraId="126B7D21">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5.项目负责人须持有有效期内餐饮服务从业人员健康证。</w:t>
      </w:r>
    </w:p>
    <w:p w14:paraId="78DD0A88">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6.提供授权代理人、项目负责人人员名单（身份证复印件附后）。</w:t>
      </w:r>
    </w:p>
    <w:p w14:paraId="1B44F0ED">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7.未被“信用中国”网站（www.creditchina.gov.cn）列入失信被执行人、重大税收违法案件当事人名单、政府采购严重失信行为记录名单。</w:t>
      </w:r>
    </w:p>
    <w:p w14:paraId="6A1D0CF6">
      <w:pPr>
        <w:spacing w:line="45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8.单位负责人为同一人或者存在直接控股、管理关系的不同供应商，不得同时参加本项目同一标段的投标。</w:t>
      </w:r>
    </w:p>
    <w:p w14:paraId="45EB2835">
      <w:pPr>
        <w:widowControl w:val="0"/>
        <w:spacing w:line="440" w:lineRule="exact"/>
        <w:ind w:firstLine="480" w:firstLineChars="200"/>
        <w:rPr>
          <w:rFonts w:ascii="宋体" w:hAnsi="宋体" w:eastAsiaTheme="minorEastAsia"/>
          <w:color w:val="000000" w:themeColor="text1"/>
          <w:sz w:val="24"/>
          <w14:textFill>
            <w14:solidFill>
              <w14:schemeClr w14:val="tx1"/>
            </w14:solidFill>
          </w14:textFill>
        </w:rPr>
      </w:pPr>
      <w:r>
        <w:rPr>
          <w:rStyle w:val="26"/>
          <w:rFonts w:asciiTheme="minorEastAsia" w:hAnsiTheme="minorEastAsia" w:eastAsiaTheme="minorEastAsia"/>
          <w:bCs/>
          <w:sz w:val="24"/>
        </w:rPr>
        <w:t>9.</w:t>
      </w:r>
      <w:r>
        <w:rPr>
          <w:rStyle w:val="26"/>
          <w:rFonts w:hint="eastAsia" w:asciiTheme="minorEastAsia" w:hAnsiTheme="minorEastAsia" w:eastAsiaTheme="minorEastAsia"/>
          <w:bCs/>
          <w:sz w:val="24"/>
        </w:rPr>
        <w:t>目前已在盐城师范学院所属食堂合作经营的餐饮公司，本次不再接受报名。</w:t>
      </w:r>
    </w:p>
    <w:p w14:paraId="15AAC3DB">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三、资格审查办法：</w:t>
      </w:r>
      <w:r>
        <w:rPr>
          <w:rStyle w:val="26"/>
          <w:rFonts w:hint="eastAsia" w:asciiTheme="minorEastAsia" w:hAnsiTheme="minorEastAsia" w:eastAsiaTheme="minorEastAsia"/>
          <w:bCs/>
          <w:sz w:val="24"/>
        </w:rPr>
        <w:t>资格后审、合格制。</w:t>
      </w:r>
    </w:p>
    <w:p w14:paraId="5CD41F80">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四、评标办法：</w:t>
      </w:r>
      <w:r>
        <w:rPr>
          <w:rStyle w:val="26"/>
          <w:rFonts w:hint="eastAsia" w:asciiTheme="minorEastAsia" w:hAnsiTheme="minorEastAsia" w:eastAsiaTheme="minorEastAsia"/>
          <w:bCs/>
          <w:sz w:val="24"/>
        </w:rPr>
        <w:t>综合评分法。</w:t>
      </w:r>
    </w:p>
    <w:p w14:paraId="4C9AFB1E">
      <w:pPr>
        <w:widowControl w:val="0"/>
        <w:spacing w:line="440" w:lineRule="exact"/>
        <w:ind w:firstLine="482" w:firstLineChars="200"/>
        <w:rPr>
          <w:rStyle w:val="26"/>
          <w:rFonts w:asciiTheme="minorEastAsia" w:hAnsiTheme="minorEastAsia" w:eastAsiaTheme="minorEastAsia"/>
          <w:sz w:val="24"/>
        </w:rPr>
      </w:pPr>
      <w:r>
        <w:rPr>
          <w:rFonts w:hint="eastAsia" w:ascii="宋体" w:cs="宋体"/>
          <w:b/>
          <w:bCs/>
          <w:color w:val="000000" w:themeColor="text1"/>
          <w:sz w:val="24"/>
          <w14:textFill>
            <w14:solidFill>
              <w14:schemeClr w14:val="tx1"/>
            </w14:solidFill>
          </w14:textFill>
        </w:rPr>
        <w:t>五</w:t>
      </w:r>
      <w:r>
        <w:rPr>
          <w:rFonts w:hint="eastAsia" w:ascii="宋体" w:cs="宋体"/>
          <w:b/>
          <w:bCs/>
          <w:color w:val="000000" w:themeColor="text1"/>
          <w:sz w:val="24"/>
          <w:lang w:val="zh-CN"/>
          <w14:textFill>
            <w14:solidFill>
              <w14:schemeClr w14:val="tx1"/>
            </w14:solidFill>
          </w14:textFill>
        </w:rPr>
        <w:t>、</w:t>
      </w:r>
      <w:r>
        <w:rPr>
          <w:rStyle w:val="26"/>
          <w:rFonts w:asciiTheme="minorEastAsia" w:hAnsiTheme="minorEastAsia" w:eastAsiaTheme="minorEastAsia"/>
          <w:b/>
          <w:bCs/>
          <w:sz w:val="24"/>
        </w:rPr>
        <w:t>响应文件提交</w:t>
      </w:r>
    </w:p>
    <w:p w14:paraId="4E1F9523">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w:t>
      </w:r>
      <w:r>
        <w:rPr>
          <w:rStyle w:val="26"/>
          <w:rFonts w:hint="eastAsia" w:asciiTheme="minorEastAsia" w:hAnsiTheme="minorEastAsia" w:eastAsiaTheme="minorEastAsia"/>
          <w:sz w:val="24"/>
        </w:rPr>
        <w:t>提交时间：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rPr>
        <w:t>9</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日</w:t>
      </w:r>
      <w:r>
        <w:rPr>
          <w:rStyle w:val="26"/>
          <w:rFonts w:hint="eastAsia" w:asciiTheme="minorEastAsia" w:hAnsiTheme="minorEastAsia" w:eastAsiaTheme="minorEastAsia"/>
          <w:kern w:val="0"/>
          <w:sz w:val="24"/>
        </w:rPr>
        <w:t>上午8</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0分</w:t>
      </w:r>
      <w:r>
        <w:rPr>
          <w:rStyle w:val="26"/>
          <w:rFonts w:hint="eastAsia" w:asciiTheme="minorEastAsia" w:hAnsiTheme="minorEastAsia" w:eastAsiaTheme="minorEastAsia"/>
          <w:kern w:val="0"/>
          <w:sz w:val="24"/>
        </w:rPr>
        <w:t>--9</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rPr>
        <w:t>00</w:t>
      </w:r>
      <w:r>
        <w:rPr>
          <w:rStyle w:val="26"/>
          <w:rFonts w:asciiTheme="minorEastAsia" w:hAnsiTheme="minorEastAsia" w:eastAsiaTheme="minorEastAsia"/>
          <w:kern w:val="0"/>
          <w:sz w:val="24"/>
        </w:rPr>
        <w:t>分</w:t>
      </w:r>
      <w:r>
        <w:rPr>
          <w:rStyle w:val="26"/>
          <w:rFonts w:asciiTheme="minorEastAsia" w:hAnsiTheme="minorEastAsia" w:eastAsiaTheme="minorEastAsia"/>
          <w:sz w:val="24"/>
        </w:rPr>
        <w:t>（北京时间）</w:t>
      </w:r>
      <w:r>
        <w:rPr>
          <w:rStyle w:val="26"/>
          <w:rFonts w:hint="eastAsia" w:asciiTheme="minorEastAsia" w:hAnsiTheme="minorEastAsia" w:eastAsiaTheme="minorEastAsia"/>
          <w:sz w:val="24"/>
        </w:rPr>
        <w:t>；</w:t>
      </w:r>
    </w:p>
    <w:p w14:paraId="2F4A0E4A">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截止时间：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rPr>
        <w:t>9</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日</w:t>
      </w:r>
      <w:r>
        <w:rPr>
          <w:rStyle w:val="26"/>
          <w:rFonts w:hint="eastAsia" w:asciiTheme="minorEastAsia" w:hAnsiTheme="minorEastAsia" w:eastAsiaTheme="minorEastAsia"/>
          <w:kern w:val="0"/>
          <w:sz w:val="24"/>
        </w:rPr>
        <w:t>上午9</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rPr>
        <w:t>00</w:t>
      </w:r>
      <w:r>
        <w:rPr>
          <w:rStyle w:val="26"/>
          <w:rFonts w:asciiTheme="minorEastAsia" w:hAnsiTheme="minorEastAsia" w:eastAsiaTheme="minorEastAsia"/>
          <w:kern w:val="0"/>
          <w:sz w:val="24"/>
        </w:rPr>
        <w:t>分</w:t>
      </w:r>
      <w:r>
        <w:rPr>
          <w:rStyle w:val="26"/>
          <w:rFonts w:asciiTheme="minorEastAsia" w:hAnsiTheme="minorEastAsia" w:eastAsiaTheme="minorEastAsia"/>
          <w:sz w:val="24"/>
        </w:rPr>
        <w:t>（北京时间）；</w:t>
      </w:r>
    </w:p>
    <w:p w14:paraId="55DEC143">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3.</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14:paraId="7A9B34D1">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六</w:t>
      </w:r>
      <w:r>
        <w:rPr>
          <w:rStyle w:val="26"/>
          <w:rFonts w:asciiTheme="minorEastAsia" w:hAnsiTheme="minorEastAsia" w:eastAsiaTheme="minorEastAsia"/>
          <w:b/>
          <w:bCs/>
          <w:sz w:val="24"/>
        </w:rPr>
        <w:t>、开启</w:t>
      </w:r>
    </w:p>
    <w:p w14:paraId="4C0512AD">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rPr>
        <w:t>9</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rPr>
        <w:t>5</w:t>
      </w:r>
      <w:r>
        <w:rPr>
          <w:rStyle w:val="26"/>
          <w:rFonts w:asciiTheme="minorEastAsia" w:hAnsiTheme="minorEastAsia" w:eastAsiaTheme="minorEastAsia"/>
          <w:kern w:val="0"/>
          <w:sz w:val="24"/>
        </w:rPr>
        <w:t>日</w:t>
      </w:r>
      <w:r>
        <w:rPr>
          <w:rStyle w:val="26"/>
          <w:rFonts w:hint="eastAsia" w:asciiTheme="minorEastAsia" w:hAnsiTheme="minorEastAsia" w:eastAsiaTheme="minorEastAsia"/>
          <w:kern w:val="0"/>
          <w:sz w:val="24"/>
        </w:rPr>
        <w:t>上午9</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rPr>
        <w:t>00</w:t>
      </w:r>
      <w:r>
        <w:rPr>
          <w:rStyle w:val="26"/>
          <w:rFonts w:asciiTheme="minorEastAsia" w:hAnsiTheme="minorEastAsia" w:eastAsiaTheme="minorEastAsia"/>
          <w:kern w:val="0"/>
          <w:sz w:val="24"/>
        </w:rPr>
        <w:t>分（北京</w:t>
      </w:r>
      <w:r>
        <w:rPr>
          <w:rStyle w:val="26"/>
          <w:rFonts w:asciiTheme="minorEastAsia" w:hAnsiTheme="minorEastAsia" w:eastAsiaTheme="minorEastAsia"/>
          <w:sz w:val="24"/>
        </w:rPr>
        <w:t>时间）；</w:t>
      </w:r>
    </w:p>
    <w:p w14:paraId="1FF97136">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2.地点：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14:paraId="55C10914">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七</w:t>
      </w:r>
      <w:r>
        <w:rPr>
          <w:rStyle w:val="26"/>
          <w:rFonts w:asciiTheme="minorEastAsia" w:hAnsiTheme="minorEastAsia" w:eastAsiaTheme="minorEastAsia"/>
          <w:b/>
          <w:bCs/>
          <w:sz w:val="24"/>
        </w:rPr>
        <w:t>、公告期限</w:t>
      </w:r>
    </w:p>
    <w:p w14:paraId="051B6DCD">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自本公告发布之日起3个工作日。</w:t>
      </w:r>
    </w:p>
    <w:p w14:paraId="368D40E2">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八</w:t>
      </w:r>
      <w:r>
        <w:rPr>
          <w:rStyle w:val="26"/>
          <w:rFonts w:asciiTheme="minorEastAsia" w:hAnsiTheme="minorEastAsia" w:eastAsiaTheme="minorEastAsia"/>
          <w:b/>
          <w:bCs/>
          <w:sz w:val="24"/>
        </w:rPr>
        <w:t>、其他补充事宜</w:t>
      </w:r>
    </w:p>
    <w:p w14:paraId="4AE6CAF9">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1.响应文件制作份数要求</w:t>
      </w:r>
    </w:p>
    <w:p w14:paraId="096C1A6E">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正本份数：1份，副本份数：4份。</w:t>
      </w:r>
    </w:p>
    <w:p w14:paraId="604C5E46">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2.</w:t>
      </w:r>
      <w:r>
        <w:rPr>
          <w:rStyle w:val="26"/>
          <w:rFonts w:asciiTheme="minorEastAsia" w:hAnsiTheme="minorEastAsia" w:eastAsiaTheme="minorEastAsia"/>
          <w:sz w:val="24"/>
        </w:rPr>
        <w:t xml:space="preserve"> 磋商</w:t>
      </w:r>
      <w:r>
        <w:rPr>
          <w:rStyle w:val="26"/>
          <w:rFonts w:asciiTheme="minorEastAsia" w:hAnsiTheme="minorEastAsia" w:eastAsiaTheme="minorEastAsia"/>
          <w:bCs/>
          <w:sz w:val="24"/>
        </w:rPr>
        <w:t>保证金</w:t>
      </w:r>
    </w:p>
    <w:p w14:paraId="790E1658">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本次采购不收取磋商保证金。</w:t>
      </w:r>
    </w:p>
    <w:p w14:paraId="17DB2A2F">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3</w:t>
      </w:r>
      <w:r>
        <w:rPr>
          <w:rStyle w:val="26"/>
          <w:rFonts w:asciiTheme="minorEastAsia" w:hAnsiTheme="minorEastAsia" w:eastAsiaTheme="minorEastAsia"/>
          <w:sz w:val="24"/>
        </w:rPr>
        <w:t>. 现场踏勘</w:t>
      </w:r>
    </w:p>
    <w:p w14:paraId="1D53AAE7">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采购人不集中组织现场踏勘，投标供应商</w:t>
      </w:r>
      <w:r>
        <w:rPr>
          <w:rStyle w:val="26"/>
          <w:rFonts w:hint="eastAsia" w:asciiTheme="minorEastAsia" w:hAnsiTheme="minorEastAsia" w:eastAsiaTheme="minorEastAsia"/>
          <w:sz w:val="24"/>
        </w:rPr>
        <w:t>自行前往现场勘察经营场所。</w:t>
      </w:r>
    </w:p>
    <w:p w14:paraId="2773C978">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（1）联系人</w:t>
      </w:r>
    </w:p>
    <w:p w14:paraId="399F2C7B">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 xml:space="preserve">巫老师 </w:t>
      </w:r>
      <w:r>
        <w:rPr>
          <w:rStyle w:val="26"/>
          <w:rFonts w:asciiTheme="minorEastAsia" w:hAnsiTheme="minorEastAsia" w:eastAsiaTheme="minorEastAsia"/>
          <w:sz w:val="24"/>
        </w:rPr>
        <w:t>13961991823</w:t>
      </w:r>
    </w:p>
    <w:p w14:paraId="166BA1A9">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w:t>
      </w:r>
      <w:r>
        <w:rPr>
          <w:rStyle w:val="26"/>
          <w:rFonts w:asciiTheme="minorEastAsia" w:hAnsiTheme="minorEastAsia" w:eastAsiaTheme="minorEastAsia"/>
          <w:sz w:val="24"/>
        </w:rPr>
        <w:t>踏勘</w:t>
      </w:r>
      <w:r>
        <w:rPr>
          <w:rStyle w:val="26"/>
          <w:rFonts w:hint="eastAsia" w:asciiTheme="minorEastAsia" w:hAnsiTheme="minorEastAsia" w:eastAsiaTheme="minorEastAsia"/>
          <w:sz w:val="24"/>
        </w:rPr>
        <w:t>时间</w:t>
      </w:r>
    </w:p>
    <w:p w14:paraId="0BD1EDAE">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2025年8月26日至2025年9月3日，每天下午</w:t>
      </w:r>
      <w:r>
        <w:rPr>
          <w:rStyle w:val="26"/>
          <w:rFonts w:asciiTheme="minorEastAsia" w:hAnsiTheme="minorEastAsia" w:eastAsiaTheme="minorEastAsia"/>
          <w:sz w:val="24"/>
        </w:rPr>
        <w:t>15</w:t>
      </w:r>
      <w:r>
        <w:rPr>
          <w:rStyle w:val="26"/>
          <w:rFonts w:hint="eastAsia" w:asciiTheme="minorEastAsia" w:hAnsiTheme="minorEastAsia" w:eastAsiaTheme="minorEastAsia"/>
          <w:sz w:val="24"/>
        </w:rPr>
        <w:t>：0</w:t>
      </w:r>
      <w:r>
        <w:rPr>
          <w:rStyle w:val="26"/>
          <w:rFonts w:asciiTheme="minorEastAsia" w:hAnsiTheme="minorEastAsia" w:eastAsiaTheme="minorEastAsia"/>
          <w:sz w:val="24"/>
        </w:rPr>
        <w:t>0</w:t>
      </w:r>
      <w:r>
        <w:rPr>
          <w:rStyle w:val="26"/>
          <w:rFonts w:hint="eastAsia" w:asciiTheme="minorEastAsia" w:hAnsiTheme="minorEastAsia" w:eastAsiaTheme="minorEastAsia"/>
          <w:sz w:val="24"/>
        </w:rPr>
        <w:t>-</w:t>
      </w:r>
      <w:r>
        <w:rPr>
          <w:rStyle w:val="26"/>
          <w:rFonts w:asciiTheme="minorEastAsia" w:hAnsiTheme="minorEastAsia" w:eastAsiaTheme="minorEastAsia"/>
          <w:sz w:val="24"/>
        </w:rPr>
        <w:t>1</w:t>
      </w:r>
      <w:r>
        <w:rPr>
          <w:rStyle w:val="26"/>
          <w:rFonts w:hint="eastAsia" w:asciiTheme="minorEastAsia" w:hAnsiTheme="minorEastAsia" w:eastAsiaTheme="minorEastAsia"/>
          <w:sz w:val="24"/>
        </w:rPr>
        <w:t>7：30。</w:t>
      </w:r>
    </w:p>
    <w:p w14:paraId="2C5119CA">
      <w:pPr>
        <w:widowControl w:val="0"/>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kern w:val="0"/>
          <w:sz w:val="24"/>
        </w:rPr>
        <w:t>九</w:t>
      </w:r>
      <w:r>
        <w:rPr>
          <w:rStyle w:val="26"/>
          <w:rFonts w:asciiTheme="minorEastAsia" w:hAnsiTheme="minorEastAsia" w:eastAsiaTheme="minorEastAsia"/>
          <w:b/>
          <w:kern w:val="0"/>
          <w:sz w:val="24"/>
        </w:rPr>
        <w:t>、凡对本次采购提出询问，请按以下方式联系</w:t>
      </w:r>
    </w:p>
    <w:p w14:paraId="23F1A677">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1.采购人信息</w:t>
      </w:r>
    </w:p>
    <w:p w14:paraId="22C607F5">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名称：</w:t>
      </w:r>
      <w:r>
        <w:rPr>
          <w:rStyle w:val="26"/>
          <w:rFonts w:asciiTheme="minorEastAsia" w:hAnsiTheme="minorEastAsia" w:eastAsiaTheme="minorEastAsia"/>
          <w:kern w:val="0"/>
          <w:sz w:val="24"/>
          <w:u w:val="single" w:color="000000"/>
        </w:rPr>
        <w:t>盐城师范学院</w:t>
      </w:r>
      <w:r>
        <w:rPr>
          <w:rStyle w:val="26"/>
          <w:rFonts w:asciiTheme="minorEastAsia" w:hAnsiTheme="minorEastAsia" w:eastAsiaTheme="minorEastAsia"/>
          <w:kern w:val="0"/>
          <w:sz w:val="24"/>
        </w:rPr>
        <w:t>。</w:t>
      </w:r>
    </w:p>
    <w:p w14:paraId="6856AA2B">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地址：</w:t>
      </w:r>
      <w:r>
        <w:rPr>
          <w:rStyle w:val="26"/>
          <w:rFonts w:asciiTheme="minorEastAsia" w:hAnsiTheme="minorEastAsia" w:eastAsiaTheme="minorEastAsia"/>
          <w:kern w:val="0"/>
          <w:sz w:val="24"/>
          <w:u w:val="single" w:color="000000"/>
        </w:rPr>
        <w:t>盐城市希望大道南路2号</w:t>
      </w:r>
      <w:r>
        <w:rPr>
          <w:rStyle w:val="26"/>
          <w:rFonts w:asciiTheme="minorEastAsia" w:hAnsiTheme="minorEastAsia" w:eastAsiaTheme="minorEastAsia"/>
          <w:kern w:val="0"/>
          <w:sz w:val="24"/>
        </w:rPr>
        <w:t>。</w:t>
      </w:r>
    </w:p>
    <w:p w14:paraId="436FCA97">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联系方式：招标部门联系人：</w:t>
      </w:r>
      <w:r>
        <w:rPr>
          <w:rStyle w:val="26"/>
          <w:rFonts w:asciiTheme="minorEastAsia" w:hAnsiTheme="minorEastAsia" w:eastAsiaTheme="minorEastAsia"/>
          <w:kern w:val="0"/>
          <w:sz w:val="24"/>
          <w:u w:val="single"/>
        </w:rPr>
        <w:t>尹老师</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0515-88233126</w:t>
      </w:r>
    </w:p>
    <w:p w14:paraId="6E7FCFCF">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2.采购代理机构信息</w:t>
      </w:r>
    </w:p>
    <w:p w14:paraId="61EA8DB8">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名称：</w:t>
      </w:r>
      <w:r>
        <w:rPr>
          <w:rStyle w:val="26"/>
          <w:rFonts w:hint="eastAsia" w:asciiTheme="minorEastAsia" w:hAnsiTheme="minorEastAsia" w:eastAsiaTheme="minorEastAsia"/>
          <w:kern w:val="0"/>
          <w:sz w:val="24"/>
          <w:u w:val="single" w:color="000000"/>
        </w:rPr>
        <w:t>盐</w:t>
      </w:r>
      <w:r>
        <w:rPr>
          <w:rStyle w:val="26"/>
          <w:rFonts w:asciiTheme="minorEastAsia" w:hAnsiTheme="minorEastAsia" w:eastAsiaTheme="minorEastAsia"/>
          <w:kern w:val="0"/>
          <w:sz w:val="24"/>
          <w:u w:val="single" w:color="000000"/>
        </w:rPr>
        <w:t>城富邦项目管理有限公司</w:t>
      </w:r>
    </w:p>
    <w:p w14:paraId="26E69CF0">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地址：</w:t>
      </w:r>
      <w:r>
        <w:rPr>
          <w:rStyle w:val="26"/>
          <w:rFonts w:hint="eastAsia" w:asciiTheme="minorEastAsia" w:hAnsiTheme="minorEastAsia" w:eastAsiaTheme="minorEastAsia"/>
          <w:kern w:val="0"/>
          <w:sz w:val="24"/>
          <w:u w:val="single" w:color="000000"/>
        </w:rPr>
        <w:t>盐</w:t>
      </w:r>
      <w:r>
        <w:rPr>
          <w:rStyle w:val="26"/>
          <w:rFonts w:asciiTheme="minorEastAsia" w:hAnsiTheme="minorEastAsia" w:eastAsiaTheme="minorEastAsia"/>
          <w:kern w:val="0"/>
          <w:sz w:val="24"/>
          <w:u w:val="single" w:color="000000"/>
        </w:rPr>
        <w:t>城市范公中路</w:t>
      </w:r>
      <w:r>
        <w:rPr>
          <w:rStyle w:val="26"/>
          <w:rFonts w:hint="eastAsia" w:asciiTheme="minorEastAsia" w:hAnsiTheme="minorEastAsia" w:eastAsiaTheme="minorEastAsia"/>
          <w:kern w:val="0"/>
          <w:sz w:val="24"/>
          <w:u w:val="single" w:color="000000"/>
        </w:rPr>
        <w:t>99号金座广场A-710</w:t>
      </w:r>
    </w:p>
    <w:p w14:paraId="64D175E3">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联系方式：</w:t>
      </w:r>
      <w:r>
        <w:rPr>
          <w:rStyle w:val="26"/>
          <w:rFonts w:hint="eastAsia" w:asciiTheme="minorEastAsia" w:hAnsiTheme="minorEastAsia" w:eastAsiaTheme="minorEastAsia"/>
          <w:kern w:val="0"/>
          <w:sz w:val="24"/>
          <w:u w:val="single" w:color="000000"/>
        </w:rPr>
        <w:t xml:space="preserve"> 13485248100 </w:t>
      </w:r>
    </w:p>
    <w:p w14:paraId="3C165054">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3.项目联系方式</w:t>
      </w:r>
    </w:p>
    <w:p w14:paraId="24066C74">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使用部门联系人：</w:t>
      </w:r>
      <w:r>
        <w:rPr>
          <w:rStyle w:val="26"/>
          <w:rFonts w:hint="eastAsia" w:asciiTheme="minorEastAsia" w:hAnsiTheme="minorEastAsia" w:eastAsiaTheme="minorEastAsia"/>
          <w:kern w:val="0"/>
          <w:sz w:val="24"/>
          <w:u w:val="single"/>
        </w:rPr>
        <w:t>张</w:t>
      </w:r>
      <w:r>
        <w:rPr>
          <w:rStyle w:val="26"/>
          <w:rFonts w:asciiTheme="minorEastAsia" w:hAnsiTheme="minorEastAsia" w:eastAsiaTheme="minorEastAsia"/>
          <w:kern w:val="0"/>
          <w:sz w:val="24"/>
          <w:u w:val="single"/>
        </w:rPr>
        <w:t>老师</w:t>
      </w:r>
      <w:r>
        <w:rPr>
          <w:rStyle w:val="26"/>
          <w:rFonts w:asciiTheme="minorEastAsia" w:hAnsiTheme="minorEastAsia" w:eastAsiaTheme="minorEastAsia"/>
          <w:kern w:val="0"/>
          <w:sz w:val="24"/>
        </w:rPr>
        <w:t xml:space="preserve"> </w:t>
      </w:r>
      <w:r>
        <w:rPr>
          <w:rStyle w:val="26"/>
          <w:rFonts w:hint="eastAsia" w:asciiTheme="minorEastAsia" w:hAnsiTheme="minorEastAsia" w:eastAsiaTheme="minorEastAsia"/>
          <w:kern w:val="0"/>
          <w:sz w:val="24"/>
        </w:rPr>
        <w:t xml:space="preserve"> </w:t>
      </w:r>
      <w:r>
        <w:rPr>
          <w:rStyle w:val="26"/>
          <w:rFonts w:asciiTheme="minorEastAsia" w:hAnsiTheme="minorEastAsia" w:eastAsiaTheme="minorEastAsia"/>
          <w:kern w:val="0"/>
          <w:sz w:val="24"/>
        </w:rPr>
        <w:t>联系电话：</w:t>
      </w:r>
      <w:r>
        <w:rPr>
          <w:rStyle w:val="26"/>
          <w:rFonts w:asciiTheme="minorEastAsia" w:hAnsiTheme="minorEastAsia" w:eastAsiaTheme="minorEastAsia"/>
          <w:kern w:val="0"/>
          <w:sz w:val="24"/>
          <w:u w:val="single"/>
        </w:rPr>
        <w:t>0515-88258808</w:t>
      </w:r>
    </w:p>
    <w:p w14:paraId="675DECFB">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采购部门联系人：</w:t>
      </w:r>
      <w:r>
        <w:rPr>
          <w:rStyle w:val="26"/>
          <w:rFonts w:hint="eastAsia" w:asciiTheme="minorEastAsia" w:hAnsiTheme="minorEastAsia" w:eastAsiaTheme="minorEastAsia"/>
          <w:kern w:val="0"/>
          <w:sz w:val="24"/>
          <w:u w:val="single"/>
        </w:rPr>
        <w:t>侍</w:t>
      </w:r>
      <w:r>
        <w:rPr>
          <w:rStyle w:val="26"/>
          <w:rFonts w:asciiTheme="minorEastAsia" w:hAnsiTheme="minorEastAsia" w:eastAsiaTheme="minorEastAsia"/>
          <w:kern w:val="0"/>
          <w:sz w:val="24"/>
          <w:u w:val="single"/>
        </w:rPr>
        <w:t xml:space="preserve">老师 </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w:t>
      </w:r>
      <w:r>
        <w:rPr>
          <w:rStyle w:val="26"/>
          <w:rFonts w:hint="eastAsia" w:asciiTheme="minorEastAsia" w:hAnsiTheme="minorEastAsia" w:eastAsiaTheme="minorEastAsia"/>
          <w:kern w:val="0"/>
          <w:sz w:val="24"/>
          <w:u w:val="single"/>
        </w:rPr>
        <w:t>126</w:t>
      </w:r>
    </w:p>
    <w:p w14:paraId="4A9A7156">
      <w:pPr>
        <w:widowControl w:val="0"/>
        <w:spacing w:line="440" w:lineRule="exact"/>
        <w:ind w:firstLine="480" w:firstLineChars="200"/>
        <w:rPr>
          <w:rFonts w:ascii="宋体" w:hAnsi="宋体"/>
          <w:sz w:val="24"/>
        </w:rPr>
      </w:pPr>
      <w:r>
        <w:rPr>
          <w:rStyle w:val="26"/>
          <w:rFonts w:asciiTheme="minorEastAsia" w:hAnsiTheme="minorEastAsia" w:eastAsiaTheme="minorEastAsia"/>
          <w:bCs/>
          <w:sz w:val="24"/>
        </w:rPr>
        <w:t>对项目需求部分的询问、质疑请向采购部门和使用部门提出，询问、质疑由使用部门负责答复。</w:t>
      </w:r>
    </w:p>
    <w:p w14:paraId="58E52C13">
      <w:pPr>
        <w:widowControl w:val="0"/>
        <w:spacing w:line="440" w:lineRule="exact"/>
        <w:ind w:firstLine="482" w:firstLineChars="200"/>
        <w:rPr>
          <w:rStyle w:val="26"/>
          <w:rFonts w:asciiTheme="minorEastAsia" w:hAnsiTheme="minorEastAsia" w:eastAsiaTheme="minorEastAsia"/>
          <w:b/>
          <w:kern w:val="0"/>
          <w:sz w:val="24"/>
        </w:rPr>
      </w:pPr>
      <w:r>
        <w:rPr>
          <w:rStyle w:val="26"/>
          <w:rFonts w:hint="eastAsia" w:asciiTheme="minorEastAsia" w:hAnsiTheme="minorEastAsia" w:eastAsiaTheme="minorEastAsia"/>
          <w:b/>
          <w:kern w:val="0"/>
          <w:sz w:val="24"/>
        </w:rPr>
        <w:t>十</w:t>
      </w:r>
      <w:r>
        <w:rPr>
          <w:rStyle w:val="26"/>
          <w:rFonts w:asciiTheme="minorEastAsia" w:hAnsiTheme="minorEastAsia" w:eastAsiaTheme="minorEastAsia"/>
          <w:b/>
          <w:kern w:val="0"/>
          <w:sz w:val="24"/>
        </w:rPr>
        <w:t>、</w:t>
      </w:r>
      <w:r>
        <w:rPr>
          <w:rStyle w:val="26"/>
          <w:rFonts w:hint="eastAsia" w:asciiTheme="minorEastAsia" w:hAnsiTheme="minorEastAsia" w:eastAsiaTheme="minorEastAsia"/>
          <w:b/>
          <w:kern w:val="0"/>
          <w:sz w:val="24"/>
        </w:rPr>
        <w:t>提醒事项</w:t>
      </w:r>
    </w:p>
    <w:p w14:paraId="3BE8905B">
      <w:pPr>
        <w:spacing w:line="450" w:lineRule="exact"/>
        <w:ind w:firstLine="480" w:firstLineChars="200"/>
        <w:rPr>
          <w:rFonts w:ascii="宋体" w:hAnsi="宋体" w:cs="宋体"/>
          <w:kern w:val="0"/>
          <w:sz w:val="24"/>
        </w:rPr>
      </w:pPr>
      <w:r>
        <w:rPr>
          <w:rFonts w:hint="eastAsia" w:ascii="宋体" w:hAnsi="宋体" w:cs="宋体"/>
          <w:kern w:val="0"/>
          <w:sz w:val="24"/>
        </w:rPr>
        <w:t>1.投标当天，请供应商提前预留足够时间到达盐城师范学院新长校区西门，并联系使用部门：张老师，联系电话：15861934532，由该老师协助响应供应商在西门外相关工作人员处进行信息实名登记。</w:t>
      </w:r>
    </w:p>
    <w:p w14:paraId="11102935">
      <w:pPr>
        <w:spacing w:line="450" w:lineRule="exact"/>
        <w:ind w:firstLine="480" w:firstLineChars="200"/>
        <w:rPr>
          <w:rFonts w:ascii="宋体" w:hAnsi="宋体" w:cs="宋体"/>
          <w:kern w:val="0"/>
          <w:sz w:val="24"/>
        </w:rPr>
      </w:pPr>
      <w:r>
        <w:rPr>
          <w:rFonts w:hint="eastAsia" w:ascii="宋体" w:hAnsi="宋体" w:cs="宋体"/>
          <w:kern w:val="0"/>
          <w:sz w:val="24"/>
        </w:rPr>
        <w:t>2.供应商进入校园后应在指定地点参与投标活动，不到非相关场所活动；投标工作结束后应立即离开校园。</w:t>
      </w:r>
    </w:p>
    <w:p w14:paraId="033A5907">
      <w:pPr>
        <w:spacing w:line="450" w:lineRule="exact"/>
        <w:ind w:firstLine="480" w:firstLineChars="200"/>
        <w:rPr>
          <w:rFonts w:ascii="宋体" w:hAnsi="宋体" w:cs="宋体"/>
          <w:kern w:val="0"/>
          <w:sz w:val="24"/>
        </w:rPr>
      </w:pPr>
    </w:p>
    <w:p w14:paraId="138F75CE">
      <w:pPr>
        <w:spacing w:line="450" w:lineRule="exact"/>
        <w:ind w:firstLine="480" w:firstLineChars="200"/>
        <w:rPr>
          <w:rFonts w:ascii="宋体" w:hAnsi="宋体" w:cs="宋体"/>
          <w:kern w:val="0"/>
          <w:sz w:val="24"/>
        </w:rPr>
      </w:pPr>
    </w:p>
    <w:p w14:paraId="55785C64">
      <w:pPr>
        <w:spacing w:line="450" w:lineRule="exact"/>
        <w:rPr>
          <w:rStyle w:val="26"/>
          <w:rFonts w:ascii="宋体"/>
          <w:sz w:val="24"/>
        </w:rPr>
      </w:pPr>
      <w:r>
        <w:rPr>
          <w:rStyle w:val="26"/>
          <w:rFonts w:hint="eastAsia" w:ascii="宋体" w:hAnsi="宋体"/>
          <w:sz w:val="24"/>
        </w:rPr>
        <w:t xml:space="preserve">                                                      </w:t>
      </w:r>
      <w:r>
        <w:rPr>
          <w:rStyle w:val="26"/>
          <w:rFonts w:ascii="宋体" w:hAnsi="宋体"/>
          <w:sz w:val="24"/>
        </w:rPr>
        <w:t>盐城师范学院</w:t>
      </w:r>
    </w:p>
    <w:p w14:paraId="30EAA028">
      <w:pPr>
        <w:spacing w:line="450" w:lineRule="exact"/>
        <w:ind w:firstLine="6240" w:firstLineChars="2600"/>
        <w:rPr>
          <w:rStyle w:val="26"/>
          <w:rFonts w:ascii="宋体" w:hAnsi="宋体"/>
          <w:sz w:val="24"/>
        </w:rPr>
      </w:pPr>
      <w:r>
        <w:rPr>
          <w:rStyle w:val="26"/>
          <w:rFonts w:hint="eastAsia" w:ascii="宋体" w:hAnsi="宋体"/>
          <w:sz w:val="24"/>
        </w:rPr>
        <w:t>2025年8月25日</w:t>
      </w:r>
    </w:p>
    <w:p w14:paraId="2FF906A2">
      <w:pPr>
        <w:widowControl w:val="0"/>
        <w:snapToGrid w:val="0"/>
        <w:spacing w:line="440" w:lineRule="exact"/>
        <w:ind w:firstLine="5640" w:firstLineChars="2350"/>
        <w:rPr>
          <w:rStyle w:val="26"/>
          <w:rFonts w:ascii="宋体" w:hAnsi="宋体"/>
          <w:sz w:val="24"/>
        </w:rPr>
      </w:pPr>
    </w:p>
    <w:p w14:paraId="009D88EE">
      <w:pPr>
        <w:widowControl w:val="0"/>
        <w:snapToGrid w:val="0"/>
        <w:spacing w:line="440" w:lineRule="exact"/>
        <w:ind w:firstLine="5640" w:firstLineChars="2350"/>
        <w:rPr>
          <w:rStyle w:val="26"/>
          <w:rFonts w:ascii="宋体" w:hAnsi="宋体"/>
          <w:sz w:val="24"/>
        </w:rPr>
      </w:pPr>
    </w:p>
    <w:p w14:paraId="4872F4AD">
      <w:pPr>
        <w:widowControl w:val="0"/>
        <w:snapToGrid w:val="0"/>
        <w:spacing w:line="440" w:lineRule="exact"/>
        <w:ind w:firstLine="5640" w:firstLineChars="2350"/>
        <w:rPr>
          <w:rStyle w:val="26"/>
          <w:rFonts w:ascii="宋体" w:hAnsi="宋体"/>
          <w:sz w:val="24"/>
        </w:rPr>
      </w:pPr>
    </w:p>
    <w:p w14:paraId="07B64120">
      <w:pPr>
        <w:widowControl w:val="0"/>
        <w:snapToGrid w:val="0"/>
        <w:spacing w:line="440" w:lineRule="exact"/>
        <w:ind w:firstLine="5640" w:firstLineChars="2350"/>
        <w:rPr>
          <w:rStyle w:val="26"/>
          <w:rFonts w:ascii="宋体" w:hAnsi="宋体"/>
          <w:sz w:val="24"/>
        </w:rPr>
      </w:pPr>
    </w:p>
    <w:p w14:paraId="2F941BA0">
      <w:pPr>
        <w:widowControl w:val="0"/>
        <w:snapToGrid w:val="0"/>
        <w:spacing w:line="440" w:lineRule="exact"/>
        <w:ind w:firstLine="5640" w:firstLineChars="2350"/>
        <w:rPr>
          <w:rStyle w:val="26"/>
          <w:rFonts w:ascii="宋体" w:hAnsi="宋体"/>
          <w:sz w:val="24"/>
        </w:rPr>
      </w:pPr>
    </w:p>
    <w:p w14:paraId="46017345">
      <w:pPr>
        <w:widowControl w:val="0"/>
        <w:snapToGrid w:val="0"/>
        <w:spacing w:line="440" w:lineRule="exact"/>
        <w:ind w:firstLine="5640" w:firstLineChars="2350"/>
        <w:rPr>
          <w:rStyle w:val="26"/>
          <w:rFonts w:ascii="宋体" w:hAnsi="宋体"/>
          <w:sz w:val="24"/>
        </w:rPr>
      </w:pPr>
    </w:p>
    <w:p w14:paraId="5774A072">
      <w:pPr>
        <w:widowControl w:val="0"/>
        <w:snapToGrid w:val="0"/>
        <w:spacing w:line="440" w:lineRule="exact"/>
        <w:ind w:firstLine="5640" w:firstLineChars="2350"/>
        <w:rPr>
          <w:rStyle w:val="26"/>
          <w:rFonts w:ascii="宋体" w:hAnsi="宋体"/>
          <w:sz w:val="24"/>
        </w:rPr>
      </w:pPr>
    </w:p>
    <w:p w14:paraId="0CD71A94">
      <w:pPr>
        <w:widowControl w:val="0"/>
        <w:snapToGrid w:val="0"/>
        <w:spacing w:line="440" w:lineRule="exact"/>
        <w:ind w:firstLine="5640" w:firstLineChars="2350"/>
        <w:rPr>
          <w:rStyle w:val="26"/>
          <w:rFonts w:ascii="宋体" w:hAnsi="宋体"/>
          <w:sz w:val="24"/>
        </w:rPr>
      </w:pPr>
    </w:p>
    <w:p w14:paraId="2DEDBDE9">
      <w:pPr>
        <w:widowControl w:val="0"/>
        <w:snapToGrid w:val="0"/>
        <w:spacing w:line="440" w:lineRule="exact"/>
        <w:ind w:firstLine="5640" w:firstLineChars="2350"/>
        <w:rPr>
          <w:rStyle w:val="26"/>
          <w:rFonts w:ascii="宋体" w:hAnsi="宋体"/>
          <w:sz w:val="24"/>
        </w:rPr>
      </w:pPr>
    </w:p>
    <w:p w14:paraId="51C5808E">
      <w:pPr>
        <w:widowControl w:val="0"/>
        <w:snapToGrid w:val="0"/>
        <w:spacing w:line="440" w:lineRule="exact"/>
        <w:ind w:firstLine="5640" w:firstLineChars="2350"/>
        <w:rPr>
          <w:rStyle w:val="26"/>
          <w:rFonts w:ascii="宋体" w:hAnsi="宋体"/>
          <w:sz w:val="24"/>
        </w:rPr>
      </w:pPr>
    </w:p>
    <w:p w14:paraId="1EEF8ED1">
      <w:pPr>
        <w:widowControl w:val="0"/>
        <w:snapToGrid w:val="0"/>
        <w:spacing w:line="440" w:lineRule="exact"/>
        <w:ind w:firstLine="5640" w:firstLineChars="2350"/>
        <w:rPr>
          <w:rStyle w:val="26"/>
          <w:rFonts w:ascii="宋体" w:hAnsi="宋体"/>
          <w:sz w:val="24"/>
        </w:rPr>
      </w:pPr>
    </w:p>
    <w:p w14:paraId="4F5A4433">
      <w:pPr>
        <w:widowControl w:val="0"/>
        <w:snapToGrid w:val="0"/>
        <w:spacing w:line="440" w:lineRule="exact"/>
        <w:ind w:firstLine="5640" w:firstLineChars="2350"/>
        <w:rPr>
          <w:rStyle w:val="26"/>
          <w:rFonts w:ascii="宋体" w:hAnsi="宋体"/>
          <w:sz w:val="24"/>
        </w:rPr>
      </w:pPr>
    </w:p>
    <w:p w14:paraId="5280DEC2">
      <w:pPr>
        <w:widowControl w:val="0"/>
        <w:snapToGrid w:val="0"/>
        <w:spacing w:line="440" w:lineRule="exact"/>
        <w:ind w:firstLine="5640" w:firstLineChars="2350"/>
        <w:rPr>
          <w:rStyle w:val="26"/>
          <w:rFonts w:ascii="宋体" w:hAnsi="宋体"/>
          <w:sz w:val="24"/>
        </w:rPr>
      </w:pPr>
    </w:p>
    <w:p w14:paraId="639014B5">
      <w:pPr>
        <w:widowControl w:val="0"/>
        <w:snapToGrid w:val="0"/>
        <w:spacing w:line="440" w:lineRule="exact"/>
        <w:ind w:firstLine="5640" w:firstLineChars="2350"/>
        <w:rPr>
          <w:rStyle w:val="26"/>
          <w:rFonts w:ascii="宋体" w:hAnsi="宋体"/>
          <w:sz w:val="24"/>
        </w:rPr>
      </w:pPr>
    </w:p>
    <w:p w14:paraId="6E082F3A">
      <w:pPr>
        <w:widowControl w:val="0"/>
        <w:snapToGrid w:val="0"/>
        <w:spacing w:line="440" w:lineRule="exact"/>
        <w:ind w:firstLine="5640" w:firstLineChars="2350"/>
        <w:rPr>
          <w:rStyle w:val="26"/>
          <w:rFonts w:ascii="宋体" w:hAnsi="宋体"/>
          <w:sz w:val="24"/>
        </w:rPr>
      </w:pPr>
    </w:p>
    <w:p w14:paraId="490AFF76">
      <w:pPr>
        <w:widowControl w:val="0"/>
        <w:snapToGrid w:val="0"/>
        <w:spacing w:line="440" w:lineRule="exact"/>
        <w:ind w:firstLine="5640" w:firstLineChars="2350"/>
        <w:rPr>
          <w:rStyle w:val="26"/>
          <w:rFonts w:ascii="宋体" w:hAnsi="宋体"/>
          <w:sz w:val="24"/>
        </w:rPr>
      </w:pPr>
    </w:p>
    <w:p w14:paraId="18213EB1">
      <w:pPr>
        <w:widowControl w:val="0"/>
        <w:snapToGrid w:val="0"/>
        <w:spacing w:line="440" w:lineRule="exact"/>
        <w:rPr>
          <w:rStyle w:val="26"/>
          <w:rFonts w:ascii="宋体" w:hAnsi="宋体"/>
          <w:sz w:val="24"/>
        </w:rPr>
      </w:pPr>
    </w:p>
    <w:p w14:paraId="57B2865B">
      <w:pPr>
        <w:rPr>
          <w:rStyle w:val="26"/>
          <w:rFonts w:ascii="宋体" w:hAnsi="宋体"/>
          <w:sz w:val="24"/>
        </w:rPr>
      </w:pPr>
    </w:p>
    <w:p w14:paraId="4C26FA47">
      <w:pPr>
        <w:pStyle w:val="20"/>
        <w:pageBreakBefore/>
        <w:widowControl w:val="0"/>
        <w:jc w:val="center"/>
        <w:outlineLvl w:val="0"/>
        <w:rPr>
          <w:rStyle w:val="26"/>
          <w:rFonts w:ascii="黑体" w:eastAsia="黑体"/>
          <w:sz w:val="44"/>
          <w:szCs w:val="44"/>
        </w:rPr>
      </w:pPr>
      <w:bookmarkStart w:id="5" w:name="_Toc110962269"/>
      <w:r>
        <w:rPr>
          <w:rStyle w:val="26"/>
          <w:rFonts w:ascii="黑体" w:eastAsia="黑体"/>
          <w:sz w:val="44"/>
          <w:szCs w:val="44"/>
        </w:rPr>
        <w:t>第二章  磋商须知</w:t>
      </w:r>
      <w:bookmarkEnd w:id="5"/>
    </w:p>
    <w:p w14:paraId="3D6CAEB5">
      <w:pPr>
        <w:widowControl w:val="0"/>
        <w:spacing w:after="143"/>
        <w:jc w:val="center"/>
        <w:rPr>
          <w:rStyle w:val="26"/>
          <w:rFonts w:ascii="宋体" w:hAnsi="宋体"/>
          <w:bCs/>
          <w:sz w:val="24"/>
        </w:rPr>
      </w:pPr>
      <w:r>
        <w:rPr>
          <w:rStyle w:val="26"/>
          <w:rFonts w:ascii="宋体" w:hAnsi="宋体"/>
          <w:bCs/>
          <w:sz w:val="24"/>
        </w:rPr>
        <w:t>（参加竞争性磋商的供应商以下简称“磋商供应商”）</w:t>
      </w:r>
    </w:p>
    <w:p w14:paraId="6C669E15">
      <w:pPr>
        <w:widowControl w:val="0"/>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一、总则</w:t>
      </w:r>
    </w:p>
    <w:p w14:paraId="6151A7A2">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1、适用范围</w:t>
      </w:r>
    </w:p>
    <w:p w14:paraId="35E724F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本竞争性磋商文件（以下简称磋商文件）仅适用此项目。</w:t>
      </w:r>
    </w:p>
    <w:p w14:paraId="7D5942DA">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本项目按照项目分包，分别确定各分包成交供应商。</w:t>
      </w:r>
    </w:p>
    <w:p w14:paraId="1E59712A">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2、项目采购方式</w:t>
      </w:r>
    </w:p>
    <w:p w14:paraId="6574AFF4">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本次采购采取竞争性磋商的方式。</w:t>
      </w:r>
    </w:p>
    <w:p w14:paraId="0B6B2E61">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3、合格的磋商供应商</w:t>
      </w:r>
    </w:p>
    <w:p w14:paraId="13305C3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满足本磋商文件“竞争性磋商采购公告”中合格磋商供应商资格要求的规定。</w:t>
      </w:r>
    </w:p>
    <w:p w14:paraId="7F0CBCA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满足本磋商文件实质性要求和条件的规定。</w:t>
      </w:r>
    </w:p>
    <w:p w14:paraId="2691B0EC">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4、参加磋商费用</w:t>
      </w:r>
    </w:p>
    <w:p w14:paraId="044E6EA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参加磋商供应商应自行承担所有与参加磋商有关的费用。不论最终的成交结果如何，采购人在任何情况下均无义务和责任承担这些费用。</w:t>
      </w:r>
    </w:p>
    <w:p w14:paraId="347F2AEA">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5、磋商文件的约束力</w:t>
      </w:r>
    </w:p>
    <w:p w14:paraId="2586A23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供应商一旦下载了本磋商文件并决定参加磋商，即被认为接受了本磋商文件的规定和约束，并且视为自竞争性磋商公告期限届满之日起已经知道或应当知道自身权益是否受到了损害。</w:t>
      </w:r>
    </w:p>
    <w:p w14:paraId="14ECD858">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6、磋商文件的询问及修改</w:t>
      </w:r>
    </w:p>
    <w:p w14:paraId="6FDC0F8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 任何要求对磋商文件进行询问的供应商，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Pr>
          <w:rStyle w:val="26"/>
          <w:rFonts w:asciiTheme="minorEastAsia" w:hAnsiTheme="minorEastAsia" w:eastAsiaTheme="minorEastAsia"/>
          <w:sz w:val="24"/>
          <w:lang w:val="zh-CN"/>
        </w:rPr>
        <w:t>“盐城师范学院校园网”和“盐城师范学院后勤基建处、后勤保障集团网”</w:t>
      </w:r>
      <w:r>
        <w:rPr>
          <w:rStyle w:val="26"/>
          <w:rFonts w:asciiTheme="minorEastAsia" w:hAnsiTheme="minorEastAsia" w:eastAsiaTheme="minorEastAsia"/>
          <w:sz w:val="24"/>
        </w:rPr>
        <w:t>上发布书面更正公告形式通知所有获取磋商文件的供应商。不足五日的，采购人应当顺延提交首次响应文件截止时间。</w:t>
      </w:r>
    </w:p>
    <w:p w14:paraId="1BE3BD94">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6.2采购人可以视采购项目的具体情况，组织供应商进行现场考察或召开磋商前答疑会，但不单独或分别组织只有一个供应商参加的现场考察和答疑会。</w:t>
      </w:r>
    </w:p>
    <w:p w14:paraId="5BE76656">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7、磋商文件的解释</w:t>
      </w:r>
    </w:p>
    <w:p w14:paraId="058C6CC7">
      <w:pPr>
        <w:widowControl w:val="0"/>
        <w:tabs>
          <w:tab w:val="left" w:pos="900"/>
        </w:tabs>
        <w:spacing w:line="440" w:lineRule="exact"/>
        <w:ind w:firstLine="480" w:firstLineChars="200"/>
        <w:rPr>
          <w:rStyle w:val="26"/>
          <w:rFonts w:asciiTheme="minorEastAsia" w:hAnsiTheme="minorEastAsia" w:eastAsiaTheme="minorEastAsia"/>
          <w:b/>
          <w:sz w:val="24"/>
        </w:rPr>
      </w:pPr>
      <w:r>
        <w:rPr>
          <w:rStyle w:val="26"/>
          <w:rFonts w:asciiTheme="minorEastAsia" w:hAnsiTheme="minorEastAsia" w:eastAsiaTheme="minorEastAsia"/>
          <w:bCs/>
          <w:sz w:val="24"/>
        </w:rPr>
        <w:t>7.1 本磋商文件由采购人负责解释。</w:t>
      </w:r>
    </w:p>
    <w:p w14:paraId="2866C823">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二、磋商响应文件的编制及保证金收取</w:t>
      </w:r>
    </w:p>
    <w:p w14:paraId="1A0EABBB">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1、磋商响应文件份数和签署</w:t>
      </w:r>
    </w:p>
    <w:p w14:paraId="26D8B5CE">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参加磋商供应商应严格按照采购邀请要求准备磋商响应文件（以下简称响应文件），每份响应文件须清楚地标明“正本”或“副本”字样。</w:t>
      </w:r>
    </w:p>
    <w:p w14:paraId="5945814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535DA4D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除磋商供应商对错处做必要修改外，响应文件不得行间插字、涂改或增删。如有修改错漏处，必须由响应文件签署人签字或盖章。</w:t>
      </w:r>
    </w:p>
    <w:p w14:paraId="72244029">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2、响应文件编制要求</w:t>
      </w:r>
    </w:p>
    <w:p w14:paraId="1CA48FC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2.1磋商供应商提交的响应文件以及磋商供应商与采购人及采购人就有关磋商的所有来往函电均应使用简体中文。磋商文件中既有中文也有外文的，以中文意义为准。</w:t>
      </w:r>
    </w:p>
    <w:p w14:paraId="134E2E9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除技术性能另有规定外，响应文件所使用的度量衡单位，均须采用国家法定计量单位。</w:t>
      </w:r>
    </w:p>
    <w:p w14:paraId="57EA08C1">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3、参加磋商供应商资格的文件证明</w:t>
      </w:r>
    </w:p>
    <w:p w14:paraId="3CDCC52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3.1磋商供应商应提交证明其有资格参加磋商和成交后有能力独立履行合同的文件，并作为其响应文件的一部分。</w:t>
      </w:r>
    </w:p>
    <w:p w14:paraId="1C25047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磋商供应商除必须具有履行合同所需提供的设备以及服务的能力外，还必须具备相应的财务、技术方面的能力。</w:t>
      </w:r>
    </w:p>
    <w:p w14:paraId="57E3760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3.3 磋商供应商应填写并提交磋商文件所附的“资信证明文件”。</w:t>
      </w:r>
    </w:p>
    <w:p w14:paraId="371DA9A3">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4、磋商响应报价表</w:t>
      </w:r>
    </w:p>
    <w:p w14:paraId="56BB8D4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磋商供应商应按照磋商文件规定格式填报磋商响应报价表（含分项报价）。每项产品或服务只允许有一个报价，任何有选择的报价将不予接受，磋商文件中另有规定的按规定执行。</w:t>
      </w:r>
    </w:p>
    <w:p w14:paraId="276F7F5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标的物</w:t>
      </w:r>
    </w:p>
    <w:p w14:paraId="319CFA0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详见项目需求。</w:t>
      </w:r>
    </w:p>
    <w:p w14:paraId="27716FB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有关费用处理</w:t>
      </w:r>
    </w:p>
    <w:p w14:paraId="52F129D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本次采购磋商供应商的总报价应包括为完成本项目发生的所有费用，本磋商文件中另有规定的除外。</w:t>
      </w:r>
    </w:p>
    <w:p w14:paraId="3A0563C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4.4 其它费用处理</w:t>
      </w:r>
    </w:p>
    <w:p w14:paraId="66A5343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磋商文件未列明，而磋商供应商认为必须的费用也须列入报价。</w:t>
      </w:r>
    </w:p>
    <w:p w14:paraId="23FB99E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4.5 报价采用的货币</w:t>
      </w:r>
    </w:p>
    <w:p w14:paraId="3FDEBA9E">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响应文件中的单价和总价，无特殊规定的采用人民币报价，以元为单位标注。磋商文件中另有规定的按规定执行。</w:t>
      </w:r>
    </w:p>
    <w:p w14:paraId="00B98DD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4.6 磋商响应报价表上的价格应按磋商文件规定填写。</w:t>
      </w:r>
    </w:p>
    <w:p w14:paraId="42AAE852">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5、项目需求响应方案</w:t>
      </w:r>
    </w:p>
    <w:p w14:paraId="3332C43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提供为完成本项目的总体实施方案。</w:t>
      </w:r>
    </w:p>
    <w:p w14:paraId="09EC121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对磋商文件中项目需求的技术与商务条款要求逐项作出应答，并提供依据或说明。</w:t>
      </w:r>
    </w:p>
    <w:p w14:paraId="6685264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5.3 磋商供应商认为需要的其他技术文件或说明。</w:t>
      </w:r>
    </w:p>
    <w:p w14:paraId="05470EAD">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6、磋商保证金（如有）</w:t>
      </w:r>
    </w:p>
    <w:p w14:paraId="12F92C5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14:paraId="3CFE295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 参加磋商采购所需交纳的保证金必须是人民币，磋商保证金的交纳形式见采购邀请。</w:t>
      </w:r>
    </w:p>
    <w:p w14:paraId="310CF7E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6.3 在磋商时，对在响应文件递交截止时间以前未按磋商文件要求提交磋商保证金的响应文件，采购人将视其为无效响应文件而予以拒绝。</w:t>
      </w:r>
    </w:p>
    <w:p w14:paraId="71397AE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6.4 </w:t>
      </w:r>
      <w:r>
        <w:rPr>
          <w:rStyle w:val="26"/>
          <w:rFonts w:asciiTheme="minorEastAsia" w:hAnsiTheme="minorEastAsia" w:eastAsiaTheme="minorEastAsia"/>
          <w:bCs/>
          <w:sz w:val="24"/>
        </w:rPr>
        <w:t>未成交的供应商的磋商保证金，将在中标通知书发出之日起5个工作日内</w:t>
      </w:r>
      <w:r>
        <w:rPr>
          <w:rStyle w:val="26"/>
          <w:rFonts w:asciiTheme="minorEastAsia" w:hAnsiTheme="minorEastAsia" w:eastAsiaTheme="minorEastAsia"/>
          <w:sz w:val="24"/>
        </w:rPr>
        <w:t>凭采购人经办人签署意见的保证金收据</w:t>
      </w:r>
      <w:r>
        <w:rPr>
          <w:rStyle w:val="26"/>
          <w:rFonts w:asciiTheme="minorEastAsia" w:hAnsiTheme="minorEastAsia" w:eastAsiaTheme="minorEastAsia"/>
          <w:bCs/>
          <w:sz w:val="24"/>
        </w:rPr>
        <w:t>予以退还，不计利息。</w:t>
      </w:r>
    </w:p>
    <w:p w14:paraId="24658AA4">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6.5 下列任何情况发生时，磋商保证金不予退还：</w:t>
      </w:r>
    </w:p>
    <w:p w14:paraId="430E789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（1）磋商供应商在磋商响应有效期内无正当理由撤回其响应文件或者在磋商过程中无正当理由退出磋商活动（磋商供应商在提交最后报价之前退出磋商的除外）；</w:t>
      </w:r>
    </w:p>
    <w:p w14:paraId="21A20D7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（2）为谋取最终成交，磋商供应商在整个磋商过程中提供的相关文件被确认是虚假的、不真实的；</w:t>
      </w:r>
    </w:p>
    <w:p w14:paraId="5519CFA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（3）参加磋商的供应商之间被证实有串通、欺诈行为或者恶意进行竞争，影响采购人合法权益的；</w:t>
      </w:r>
    </w:p>
    <w:p w14:paraId="183C38E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（4）整个采购活动中采取不正当手段诋毁、排挤其他供应商的；</w:t>
      </w:r>
    </w:p>
    <w:p w14:paraId="1F3168B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（5）与采购人相关工作人员恶意串通的；</w:t>
      </w:r>
    </w:p>
    <w:p w14:paraId="7BFC2A7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（6）向采购人相关工作人员行贿或者提供其他不正当利益的；</w:t>
      </w:r>
    </w:p>
    <w:p w14:paraId="4F85DCC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（7）成交供应商在规定期限内未能根据规定交纳履约保证金；</w:t>
      </w:r>
    </w:p>
    <w:p w14:paraId="39B946B1">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（8）成交供应商在规定期限内未能根据规定签订合同。</w:t>
      </w:r>
    </w:p>
    <w:p w14:paraId="34AA080C">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三、响应文件的递交</w:t>
      </w:r>
    </w:p>
    <w:p w14:paraId="43F811FE">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1、响应文件的密封和标记</w:t>
      </w:r>
    </w:p>
    <w:p w14:paraId="48F69AC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磋商供应商应严格按照采购邀请要求的份数准备响应文件，每份响应文件须清楚地标明“正本”或“副本”字样。一旦正本和副本不符，以正本为准。磋商供应商应将响应文件正本和所有副本密封。</w:t>
      </w:r>
    </w:p>
    <w:p w14:paraId="4864BB0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密封的响应文件应：</w:t>
      </w:r>
    </w:p>
    <w:p w14:paraId="727FC0E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（1）按采购邀请中注明的地址送达规定地点；</w:t>
      </w:r>
    </w:p>
    <w:p w14:paraId="09A8DF9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（2）注明参加磋商项目名称、磋商文件编号及参加的分包号；</w:t>
      </w:r>
    </w:p>
    <w:p w14:paraId="307C815E">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（3）密封包装上应写明磋商供应商名称。</w:t>
      </w:r>
    </w:p>
    <w:p w14:paraId="702024D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4BFB382E">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2、响应文件开启时间</w:t>
      </w:r>
    </w:p>
    <w:p w14:paraId="53146F6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采购人收到响应文件的时间不得迟于本磋商文件规定的响应文件接收截止时间。</w:t>
      </w:r>
    </w:p>
    <w:p w14:paraId="751F8CB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采购人有权通过修改磋商文件推迟响应文件接收截止时间，在此情况下，磋商供应商的所有权利和义务以及受制的响应文件接收截止时间均应以延长后新的响应文件接收截止时间为准。</w:t>
      </w:r>
    </w:p>
    <w:p w14:paraId="42DE2F93">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3、迟交的响应文件</w:t>
      </w:r>
    </w:p>
    <w:p w14:paraId="27B5F20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采购人将拒绝在规定的响应文件接收截止时间后接收任何响应文件。</w:t>
      </w:r>
    </w:p>
    <w:p w14:paraId="0774886C">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4、响应文件的修改和撤回</w:t>
      </w:r>
    </w:p>
    <w:p w14:paraId="3EDE591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磋商供应商在递交响应文件后，可以修改或撤回其谈判响应文件，但这种修改和撤回，必须在规定的响应文件接收截止时间前，以书面形式送达指定地点。</w:t>
      </w:r>
    </w:p>
    <w:p w14:paraId="4CF3BD4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磋商供应商的修改或撤回通知书，应按本文件规定进行编制、密封、标记和发送，并应在封套上加注“修改”和“撤回”字样。</w:t>
      </w:r>
    </w:p>
    <w:p w14:paraId="05FC56C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磋商供应商在提交最后报价之前，可以根据磋商情况退出磋商，采购人退还退出磋商的供应商的磋商保证金。</w:t>
      </w:r>
    </w:p>
    <w:p w14:paraId="5409B46B">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5、磋商响应有效期</w:t>
      </w:r>
    </w:p>
    <w:p w14:paraId="0B8AA1F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磋商响应有效期为采购人规定的响应文件接收截止时间后六十（60）天。磋商响应有效期比规定短的将被视为非实质性响应性而予以拒绝。</w:t>
      </w:r>
    </w:p>
    <w:p w14:paraId="03CA8A7E">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14:paraId="753CDCD5">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四、磋商与评审</w:t>
      </w:r>
    </w:p>
    <w:p w14:paraId="24E5DCE0">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1、磋商仪式</w:t>
      </w:r>
    </w:p>
    <w:p w14:paraId="4B50E77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采购人将在采购邀请中规定的时间和地点组织磋商开始仪式，仪式由采购人主持，磋商供应商应委派携带有效证件的代表准时参加，参加仪式的代表需签名以证明其出席。</w:t>
      </w:r>
    </w:p>
    <w:p w14:paraId="3C6425FB">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2、磋商小组</w:t>
      </w:r>
    </w:p>
    <w:p w14:paraId="6078959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磋商开始仪式结束后，采购人将立即组织磋商小组进行评审。</w:t>
      </w:r>
    </w:p>
    <w:p w14:paraId="0A6B471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磋商小组由政府采购评审专家、采购人代表组成，且人员构成符合政府采购有关规定。</w:t>
      </w:r>
    </w:p>
    <w:p w14:paraId="16564290">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3、磋商评审过程的保密与公正</w:t>
      </w:r>
    </w:p>
    <w:p w14:paraId="70C8739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磋商小组、采购人工作人员、相关监督人员等与评审工作有关的人员，对评审情况以及在评审过程中获悉的国家秘密、商业秘密负有保密责任。</w:t>
      </w:r>
    </w:p>
    <w:p w14:paraId="3332695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在磋商评审过程中，磋商供应商不得以任何行为影响磋商评审过程，否则其响应文件将被作为无效响应文件。</w:t>
      </w:r>
    </w:p>
    <w:p w14:paraId="44CA631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33983FF">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4、评审过程的澄清、说明和更正</w:t>
      </w:r>
    </w:p>
    <w:p w14:paraId="6D1B216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8DE85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42BD32F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接到磋商小组澄清要求的供应商如未按规定做出澄清，其风险由供应商自行承担。</w:t>
      </w:r>
    </w:p>
    <w:p w14:paraId="2313AFE6">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5、对响应文件的初审</w:t>
      </w:r>
    </w:p>
    <w:p w14:paraId="6754162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响应文件初审分为资格性检查和符合性检查。</w:t>
      </w:r>
    </w:p>
    <w:p w14:paraId="37C7270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资格性检查：依据法律法规和磋商文件的规定，对响应文件中的资格证明文件、磋商保证金等进行审查，以确定供应商是否具备参加磋商的资格。</w:t>
      </w:r>
    </w:p>
    <w:p w14:paraId="088A8493">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磋商小组在进行资格性审查的同时，将在“信用中国”网站</w:t>
      </w:r>
      <w:r>
        <w:rPr>
          <w:rStyle w:val="26"/>
          <w:rFonts w:asciiTheme="minorEastAsia" w:hAnsiTheme="minorEastAsia" w:eastAsiaTheme="minorEastAsia"/>
          <w:spacing w:val="-20"/>
          <w:sz w:val="24"/>
        </w:rPr>
        <w:t>（www.creditchina.gov.cn）</w:t>
      </w:r>
      <w:r>
        <w:rPr>
          <w:rStyle w:val="26"/>
          <w:rFonts w:asciiTheme="minorEastAsia" w:hAnsiTheme="minorEastAsia" w:eastAsiaTheme="minorEastAsia"/>
          <w:sz w:val="24"/>
        </w:rPr>
        <w:t>对供应商是否被列入失信被执行人、重大税收违法案件当事人名单、政府采购严重失信行为记录名单情况进行查询，以确定供应商是否具备参加磋商的资格。查询结果将以网页打印的形式留存并归档。</w:t>
      </w:r>
    </w:p>
    <w:p w14:paraId="2949376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符合性检查：依据磋商文件的规定，从响应文件的有效性、完整性和对磋商文件的响应程度进行审查，以确定是否对磋商文件的实质性要求作出响应。</w:t>
      </w:r>
    </w:p>
    <w:p w14:paraId="54349BC4">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在正式磋商之前，磋商小组将首先审查每份响应文件是否实质性响应了磋商文件的要求。实质性响应的响应文件应该是与磋商文件要求的条款、条件和规格相符，没有重大偏离或保留。</w:t>
      </w:r>
    </w:p>
    <w:p w14:paraId="39FD46A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79798C1E">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5.3 被认定为未实质性响应磋商文件的响应文件的情形：</w:t>
      </w:r>
    </w:p>
    <w:p w14:paraId="16CA039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（1）未按要求交纳磋商保证金的；</w:t>
      </w:r>
    </w:p>
    <w:p w14:paraId="5E62779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（2）未按照磋商文件规定要求密封、签署、盖章的；</w:t>
      </w:r>
    </w:p>
    <w:p w14:paraId="684CE95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（3）供应商在报价时采用选择性报价；</w:t>
      </w:r>
    </w:p>
    <w:p w14:paraId="237DF68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（4）供应商不具备磋商文件中规定的申请人的资格要求的；</w:t>
      </w:r>
    </w:p>
    <w:p w14:paraId="2BAEF58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（5）不符合法律、法规和磋商文件中规定的其他实质性要求和条件的；</w:t>
      </w:r>
    </w:p>
    <w:p w14:paraId="37AD8CDA">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（6）其他法律、法规及本磋商文件规定的属未实质性响应的响应文件的情形。</w:t>
      </w:r>
    </w:p>
    <w:p w14:paraId="6ED732B1">
      <w:pPr>
        <w:widowControl w:val="0"/>
        <w:tabs>
          <w:tab w:val="left" w:pos="900"/>
        </w:tabs>
        <w:spacing w:line="440" w:lineRule="exact"/>
        <w:ind w:right="210" w:rightChars="100"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5.4 未实质性响应磋商文件的响应文件按无效响应处理，磋商小组将予以拒绝，供应商不得通过修改或撤销不合要求的偏离或保留而使其响应文件成为实质性响应的文件。</w:t>
      </w:r>
    </w:p>
    <w:p w14:paraId="26782A8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65CB4971">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6、磋商程序及评审方法和标准</w:t>
      </w:r>
    </w:p>
    <w:p w14:paraId="5CF6219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 磋商程序</w:t>
      </w:r>
    </w:p>
    <w:p w14:paraId="72CD884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6.1.1 对于通过资格性和符合性审查的供应商，磋商小组所有成员将集中与单一供应商分别进行磋商。</w:t>
      </w:r>
    </w:p>
    <w:p w14:paraId="1270541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4211B9C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 6.1.2 磋商文件能够详细列明采购标的的技术、服务要求的，磋商结束后，磋商小组将要求所有实质性响应的供应商在规定时间内提交最后报价。</w:t>
      </w:r>
    </w:p>
    <w:p w14:paraId="20C707E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29D3C95A">
      <w:pPr>
        <w:widowControl w:val="0"/>
        <w:tabs>
          <w:tab w:val="left" w:pos="900"/>
        </w:tabs>
        <w:spacing w:line="440" w:lineRule="exact"/>
        <w:ind w:right="-210" w:rightChars="-100"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56D339E3">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14:paraId="618D0846">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14:paraId="31E3AD6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 评审方法和标准</w:t>
      </w:r>
    </w:p>
    <w:p w14:paraId="154DC2A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6.2.1 评审方法。经磋商确定最终采购需求和提交最后报价的供应商后，由磋商小组采用综合评分法对提交最后报价的供应商的响应文件和最后报价进行综合评分。</w:t>
      </w:r>
    </w:p>
    <w:p w14:paraId="5DCE796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442C4C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6.2.2 评审标准</w:t>
      </w:r>
    </w:p>
    <w:p w14:paraId="708D86C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见本磋商文件第五章规定。</w:t>
      </w:r>
    </w:p>
    <w:p w14:paraId="4A43E86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6.3 采购活动终止的情况</w:t>
      </w:r>
    </w:p>
    <w:p w14:paraId="6E59BB4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出现下列情形之一的，本次竞争性磋商采购活动将被终止：</w:t>
      </w:r>
    </w:p>
    <w:p w14:paraId="5AE49588">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（1）因情况变化，不再符合规定的竞争性磋商采购方式适用情形的；</w:t>
      </w:r>
    </w:p>
    <w:p w14:paraId="1936CAAC">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（2）出现影响采购公正的违法、违规行为的；</w:t>
      </w:r>
    </w:p>
    <w:p w14:paraId="5002C57A">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（3）除本磋商文件第6.1.2条第三款规定的情形外，在采购过程中符合要求的供应商或者报价未超过采购预算的供应商不足3家的。</w:t>
      </w:r>
    </w:p>
    <w:p w14:paraId="79606F7D">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五、成交</w:t>
      </w:r>
    </w:p>
    <w:p w14:paraId="79678EAA">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1、确定成交单位</w:t>
      </w:r>
    </w:p>
    <w:p w14:paraId="091B4A6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14:paraId="5E7FEF74">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1.2采购人根据磋商小组推荐的成交候选人确定成交供应商。采购人确定成交供应商后，采购人将网上发布成交结果公告，公告期限为一个工作日。</w:t>
      </w:r>
    </w:p>
    <w:p w14:paraId="569BB41F">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若有充分证据证明，成交供应商出现下列情况之一的，一经查实，将被取消成交资格：</w:t>
      </w:r>
    </w:p>
    <w:p w14:paraId="24E1EB1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（1）提供虚假材料谋取成交的；</w:t>
      </w:r>
    </w:p>
    <w:p w14:paraId="10B2F479">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（2）与评审专家、采购人、其他供应商或者采购人工作人员恶意串通的；</w:t>
      </w:r>
    </w:p>
    <w:p w14:paraId="49B7C9A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（3）向评审专家、采购人或工作人员行贿或者提供其他不正当利益的；</w:t>
      </w:r>
    </w:p>
    <w:p w14:paraId="4C9C0E5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（4）恶意竞争，最终总报价明显低于其自身合理成本且又无法提供证明的；</w:t>
      </w:r>
    </w:p>
    <w:p w14:paraId="5CDAB34B">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（5）不满足本磋商文件规定的实质性要求，但在评审过程中又未被磋商小组发现的；</w:t>
      </w:r>
    </w:p>
    <w:p w14:paraId="729E575A">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（6）成交后无正当理由拒不与采购人签订采购合同或者未按照磋商文件确定的事项签订采购合同；</w:t>
      </w:r>
    </w:p>
    <w:p w14:paraId="0B359D11">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（7）将采购合同转包；</w:t>
      </w:r>
    </w:p>
    <w:p w14:paraId="77CA04B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（8）法律、法规、规章规定的属于成交无效的其他情形。</w:t>
      </w:r>
    </w:p>
    <w:p w14:paraId="4B7F9399">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2、质疑处理</w:t>
      </w:r>
    </w:p>
    <w:p w14:paraId="442E7287">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30456CFA">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（1）对可以质疑的磋商文件提出质疑的，为收到磋商文件之日或者磋商文件公告期限届满之日；</w:t>
      </w:r>
    </w:p>
    <w:p w14:paraId="0ADCB2D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（2）对采购过程提出质疑的，为各采购程序环节结束之日；</w:t>
      </w:r>
    </w:p>
    <w:p w14:paraId="694A3D0D">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（3）对成交结果提出质疑的，为成交结果公告期限届满之日。</w:t>
      </w:r>
    </w:p>
    <w:p w14:paraId="0CD25B8E">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质疑必须按《政府采购法》、《政府采购法实施条例》及《江苏省政府采购供应商监督管理暂行办法》的相关规定提交，未按上述要求提交的质疑函（含传真、电子邮件等）采购人有权不予受理。</w:t>
      </w:r>
    </w:p>
    <w:p w14:paraId="4ADD38A2">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2.3 未参加磋商采购活动的供应商或在磋商采购活动中自身权益未受到损害的供应商所提出的质疑不予受理。</w:t>
      </w:r>
    </w:p>
    <w:p w14:paraId="1CBF5C45">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 质疑函应当包括下列内容：</w:t>
      </w:r>
    </w:p>
    <w:p w14:paraId="0C76385E">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2.4.1 质疑供应商的名称、地址、邮编、联系人、联系电话；</w:t>
      </w:r>
    </w:p>
    <w:p w14:paraId="2DB5F159">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2.4.2 具体的质疑事项及明确的请求；</w:t>
      </w:r>
    </w:p>
    <w:p w14:paraId="3B2ED550">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2.4.3 认为自己合法权益受到损害或可能受到损害的相关证据材料；</w:t>
      </w:r>
    </w:p>
    <w:p w14:paraId="4F95A62F">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2.4.4 提起质疑的日期；</w:t>
      </w:r>
    </w:p>
    <w:p w14:paraId="776C3B4A">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8B3E364">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2.5 《质疑函范本》请参考：</w:t>
      </w:r>
    </w:p>
    <w:p w14:paraId="4F33455E">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盐城市政府采购网/协议供货及资料下载/政府采购供应商质疑函范本/  http://czj.yancheng.gov.cn/art/2018/2/9/art_2407_2076377.html。</w:t>
      </w:r>
    </w:p>
    <w:p w14:paraId="67DE109E">
      <w:pPr>
        <w:widowControl w:val="0"/>
        <w:spacing w:line="44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34C1B9C6">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 以下情形的质疑不予受理：</w:t>
      </w:r>
    </w:p>
    <w:p w14:paraId="7008E5A9">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2.7.1 内容不符合《政府采购质疑和投诉办法》第十二条规定的质疑；</w:t>
      </w:r>
    </w:p>
    <w:p w14:paraId="4E60C53D">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2.7.2 超出政府采购法定期限的质疑；</w:t>
      </w:r>
    </w:p>
    <w:p w14:paraId="021A6CCC">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2.7.3 以传真、电子邮件等方式递交的非纸质原件形式的质疑；</w:t>
      </w:r>
    </w:p>
    <w:p w14:paraId="1CF5EB2B">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2.6.4 未参加磋商活动的供应商或在磋商活动中自身权益未受到损害的供应商所提出的质疑；</w:t>
      </w:r>
    </w:p>
    <w:p w14:paraId="03F9E96F">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2.7.5 供应商组成联合体参加投标，联合体中任何一方或多方未按要求签字、盖章、加盖公章的质疑。</w:t>
      </w:r>
    </w:p>
    <w:p w14:paraId="1DCE5AC7">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2.8 采购人收到质疑函后，将对质疑的形式和内容进行审查，如质疑函内容、格式不符合规定，采购人将告知质疑人进行补正。</w:t>
      </w:r>
    </w:p>
    <w:p w14:paraId="710C1123">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2.9 质疑人应当在法定质疑期限内进行补正并重新提交质疑函，拒不补正或者在法定期限内未重新提交质疑函的，为无效质疑，采购人有权不予受理。</w:t>
      </w:r>
    </w:p>
    <w:p w14:paraId="3D22E3A3">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2.10 对于内容、格式符合规定的质疑函，采购人应当在收到供应商的书面质疑后七个工作日内作出答复，但答复的内容不得涉及商业秘密。</w:t>
      </w:r>
    </w:p>
    <w:p w14:paraId="5F30D292">
      <w:pPr>
        <w:widowControl w:val="0"/>
        <w:tabs>
          <w:tab w:val="left" w:pos="900"/>
        </w:tabs>
        <w:spacing w:line="440" w:lineRule="exact"/>
        <w:ind w:firstLine="480" w:firstLineChars="200"/>
        <w:rPr>
          <w:rStyle w:val="26"/>
          <w:rFonts w:asciiTheme="minorEastAsia" w:hAnsiTheme="minorEastAsia" w:eastAsiaTheme="minorEastAsia"/>
          <w:b/>
          <w:sz w:val="24"/>
        </w:rPr>
      </w:pPr>
      <w:r>
        <w:rPr>
          <w:rStyle w:val="26"/>
          <w:rFonts w:asciiTheme="minorEastAsia" w:hAnsiTheme="minorEastAsia" w:eastAsiaTheme="minorEastAsia"/>
          <w:sz w:val="24"/>
        </w:rPr>
        <w:t>2.11 供应商提出书面质疑必须有理、有据，不得恶意质疑或提交虚假质疑。否则，一经查实，采购人有权依据政府采购的有关规定，报请政府采购监管部门对该供应商进行相应的行政处罚。</w:t>
      </w:r>
    </w:p>
    <w:p w14:paraId="3109F777">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六、合同签订相关事项</w:t>
      </w:r>
    </w:p>
    <w:p w14:paraId="4310059A">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1、签订合同</w:t>
      </w:r>
    </w:p>
    <w:p w14:paraId="2C273681">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成交供应商确定后，采购人将向成交供应商发出成交通知书。成交供应商应按成交通知书规定的时间、地点，按照磋商文件确定的事项与采购人签订采购合同，且不得迟于成交通知书发出之日起三十日内</w:t>
      </w:r>
      <w:r>
        <w:rPr>
          <w:rStyle w:val="26"/>
          <w:rFonts w:asciiTheme="minorEastAsia" w:hAnsiTheme="minorEastAsia" w:eastAsiaTheme="minorEastAsia"/>
          <w:sz w:val="24"/>
          <w:lang w:val="zh-CN"/>
        </w:rPr>
        <w:t>（提示：如“项目需求”中对合同签订时间有少于三十日具体要求的，依照“项目需求”）</w:t>
      </w:r>
      <w:r>
        <w:rPr>
          <w:rStyle w:val="26"/>
          <w:rFonts w:asciiTheme="minorEastAsia" w:hAnsiTheme="minorEastAsia" w:eastAsiaTheme="minorEastAsia"/>
          <w:sz w:val="24"/>
        </w:rPr>
        <w:t>，否则履约保证金将不予退还，由此给采购人造成损失的，成交供应商还应承担赔偿责任。</w:t>
      </w:r>
    </w:p>
    <w:p w14:paraId="6F851B7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采购文件、成交供应商的响应文件及磋商采购过程中有关澄清、承诺文件均应作为合同附件。</w:t>
      </w:r>
    </w:p>
    <w:p w14:paraId="23907A16">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188CBA25">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2、履约保证金</w:t>
      </w:r>
    </w:p>
    <w:p w14:paraId="19AEB490">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在签订合同时，须向采购人交纳履约保证金</w:t>
      </w:r>
      <w:r>
        <w:rPr>
          <w:rStyle w:val="26"/>
          <w:rFonts w:hint="eastAsia" w:asciiTheme="minorEastAsia" w:hAnsiTheme="minorEastAsia" w:eastAsiaTheme="minorEastAsia"/>
          <w:sz w:val="24"/>
        </w:rPr>
        <w:t>，</w:t>
      </w:r>
      <w:r>
        <w:rPr>
          <w:rStyle w:val="26"/>
          <w:rFonts w:asciiTheme="minorEastAsia" w:hAnsiTheme="minorEastAsia" w:eastAsiaTheme="minorEastAsia"/>
          <w:sz w:val="24"/>
        </w:rPr>
        <w:t>于合同履行后无息退还。履约保证金用以约束成交供应商在合同履行中的行为，弥补合同执行中由于自身行为可能给采购人带来的各种损失。</w:t>
      </w:r>
    </w:p>
    <w:p w14:paraId="3E2988A2">
      <w:pPr>
        <w:widowControl w:val="0"/>
        <w:tabs>
          <w:tab w:val="left" w:pos="900"/>
        </w:tabs>
        <w:spacing w:line="480" w:lineRule="exact"/>
        <w:ind w:firstLine="480" w:firstLineChars="200"/>
        <w:rPr>
          <w:rStyle w:val="26"/>
          <w:rFonts w:ascii="宋体" w:hAnsi="宋体"/>
          <w:sz w:val="24"/>
        </w:rPr>
      </w:pPr>
    </w:p>
    <w:p w14:paraId="48D9A787">
      <w:pPr>
        <w:pStyle w:val="20"/>
        <w:pageBreakBefore/>
        <w:widowControl w:val="0"/>
        <w:numPr>
          <w:ilvl w:val="0"/>
          <w:numId w:val="2"/>
        </w:numPr>
        <w:jc w:val="center"/>
        <w:outlineLvl w:val="0"/>
        <w:rPr>
          <w:rStyle w:val="26"/>
          <w:rFonts w:ascii="黑体" w:eastAsia="黑体"/>
          <w:sz w:val="44"/>
          <w:szCs w:val="44"/>
        </w:rPr>
      </w:pPr>
      <w:bookmarkStart w:id="6" w:name="_Toc110962270"/>
      <w:r>
        <w:rPr>
          <w:rStyle w:val="26"/>
          <w:rFonts w:ascii="黑体" w:eastAsia="黑体"/>
          <w:sz w:val="44"/>
          <w:szCs w:val="44"/>
        </w:rPr>
        <w:t xml:space="preserve"> 合同条款及格式</w:t>
      </w:r>
      <w:bookmarkEnd w:id="6"/>
    </w:p>
    <w:p w14:paraId="2AA407E4">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采购合同</w:t>
      </w:r>
    </w:p>
    <w:p w14:paraId="21A4868C">
      <w:pPr>
        <w:spacing w:line="450" w:lineRule="exact"/>
        <w:rPr>
          <w:rFonts w:ascii="宋体" w:hAnsi="宋体" w:cs="宋体"/>
          <w:sz w:val="24"/>
        </w:rPr>
      </w:pPr>
      <w:r>
        <w:rPr>
          <w:rFonts w:hint="eastAsia" w:ascii="宋体" w:hAnsi="宋体" w:cs="宋体"/>
          <w:sz w:val="24"/>
        </w:rPr>
        <w:t>甲方：盐城师范学院</w:t>
      </w:r>
    </w:p>
    <w:p w14:paraId="4DE1A5E1">
      <w:pPr>
        <w:spacing w:line="450" w:lineRule="exact"/>
        <w:rPr>
          <w:rFonts w:ascii="宋体" w:hAnsi="宋体" w:cs="宋体"/>
          <w:sz w:val="24"/>
        </w:rPr>
      </w:pPr>
      <w:r>
        <w:rPr>
          <w:rFonts w:hint="eastAsia" w:ascii="宋体" w:hAnsi="宋体" w:cs="宋体"/>
          <w:sz w:val="24"/>
        </w:rPr>
        <w:t xml:space="preserve">乙方： </w:t>
      </w:r>
    </w:p>
    <w:p w14:paraId="07A9A4D7">
      <w:pPr>
        <w:spacing w:line="450" w:lineRule="exact"/>
        <w:ind w:firstLine="480" w:firstLineChars="200"/>
        <w:rPr>
          <w:rFonts w:ascii="宋体" w:hAnsi="宋体" w:cs="宋体"/>
          <w:sz w:val="24"/>
        </w:rPr>
      </w:pPr>
      <w:r>
        <w:rPr>
          <w:rFonts w:hint="eastAsia" w:ascii="宋体" w:hAnsi="宋体" w:cs="宋体"/>
          <w:sz w:val="24"/>
        </w:rPr>
        <w:t>甲乙双方根据盐城师范学院自营食堂风味特色档口合作经营项目竞争性磋商的结果，签署本合同。</w:t>
      </w:r>
    </w:p>
    <w:p w14:paraId="3105AE96">
      <w:pPr>
        <w:spacing w:line="45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一、</w:t>
      </w:r>
      <w:r>
        <w:rPr>
          <w:rFonts w:hint="eastAsia" w:asciiTheme="minorEastAsia" w:hAnsiTheme="minorEastAsia" w:eastAsiaTheme="minorEastAsia"/>
          <w:b/>
          <w:sz w:val="24"/>
          <w:lang w:val="zh-CN"/>
        </w:rPr>
        <w:t>经营</w:t>
      </w:r>
      <w:r>
        <w:rPr>
          <w:rFonts w:asciiTheme="minorEastAsia" w:hAnsiTheme="minorEastAsia" w:eastAsiaTheme="minorEastAsia"/>
          <w:b/>
          <w:sz w:val="24"/>
          <w:lang w:val="zh-CN"/>
        </w:rPr>
        <w:t>项目内容</w:t>
      </w:r>
    </w:p>
    <w:p w14:paraId="19363B8B">
      <w:pPr>
        <w:spacing w:line="450" w:lineRule="exact"/>
        <w:ind w:firstLine="480" w:firstLineChars="200"/>
        <w:rPr>
          <w:rFonts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1．经营品种：</w:t>
      </w:r>
      <w:r>
        <w:rPr>
          <w:rFonts w:hint="eastAsia" w:asciiTheme="minorEastAsia" w:hAnsiTheme="minorEastAsia" w:eastAsiaTheme="minorEastAsia"/>
          <w:sz w:val="24"/>
          <w:u w:val="single"/>
          <w:lang w:val="zh-CN"/>
        </w:rPr>
        <w:t xml:space="preserve">               </w:t>
      </w:r>
    </w:p>
    <w:p w14:paraId="64309C2D">
      <w:pPr>
        <w:spacing w:line="450" w:lineRule="exact"/>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2．经营范围：</w:t>
      </w:r>
      <w:r>
        <w:rPr>
          <w:rFonts w:hint="eastAsia" w:asciiTheme="minorEastAsia" w:hAnsiTheme="minorEastAsia" w:eastAsiaTheme="minorEastAsia"/>
          <w:sz w:val="24"/>
          <w:u w:val="single"/>
          <w:lang w:val="zh-CN"/>
        </w:rPr>
        <w:t xml:space="preserve">               </w:t>
      </w:r>
    </w:p>
    <w:p w14:paraId="589A8EA1">
      <w:pPr>
        <w:spacing w:line="450" w:lineRule="exact"/>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3．经营地点：</w:t>
      </w:r>
      <w:r>
        <w:rPr>
          <w:rFonts w:hint="eastAsia" w:asciiTheme="minorEastAsia" w:hAnsiTheme="minorEastAsia" w:eastAsiaTheme="minorEastAsia"/>
          <w:sz w:val="24"/>
          <w:u w:val="single"/>
          <w:lang w:val="zh-CN"/>
        </w:rPr>
        <w:t xml:space="preserve">               </w:t>
      </w:r>
    </w:p>
    <w:p w14:paraId="4DFAA69C">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color w:val="000000" w:themeColor="text1"/>
          <w:sz w:val="24"/>
          <w:lang w:val="zh-CN"/>
          <w14:textFill>
            <w14:solidFill>
              <w14:schemeClr w14:val="tx1"/>
            </w14:solidFill>
          </w14:textFill>
        </w:rPr>
        <w:t>4．经营期限：</w:t>
      </w:r>
      <w:r>
        <w:rPr>
          <w:rFonts w:hint="eastAsia" w:ascii="宋体" w:hAnsi="宋体"/>
          <w:sz w:val="24"/>
          <w:u w:val="single"/>
        </w:rPr>
        <w:t xml:space="preserve"> 二学年，自2025年9月至2027年7月（即2025年秋学期开学至2027年春学期放假）</w:t>
      </w:r>
      <w:r>
        <w:rPr>
          <w:rFonts w:hint="eastAsia" w:ascii="宋体" w:hAnsi="宋体" w:cs="宋体"/>
          <w:kern w:val="0"/>
          <w:sz w:val="24"/>
          <w:u w:val="single"/>
        </w:rPr>
        <w:t>。</w:t>
      </w:r>
      <w:r>
        <w:rPr>
          <w:rFonts w:hint="eastAsia" w:ascii="宋体" w:hAnsi="宋体"/>
          <w:sz w:val="24"/>
          <w:u w:val="single"/>
        </w:rPr>
        <w:t>经营期限内的营业时间由甲方根据学校校历统一安排</w:t>
      </w:r>
      <w:r>
        <w:rPr>
          <w:rFonts w:hint="eastAsia" w:asciiTheme="minorEastAsia" w:hAnsiTheme="minorEastAsia" w:eastAsiaTheme="minorEastAsia"/>
          <w:sz w:val="24"/>
          <w:u w:val="single"/>
          <w:lang w:val="zh-CN"/>
        </w:rPr>
        <w:t>（若受不可抗力因素影响，营业时间以甲方通知为准）</w:t>
      </w:r>
      <w:r>
        <w:rPr>
          <w:rFonts w:hint="eastAsia" w:asciiTheme="minorEastAsia" w:hAnsiTheme="minorEastAsia" w:eastAsiaTheme="minorEastAsia"/>
          <w:sz w:val="24"/>
          <w:lang w:val="zh-CN"/>
        </w:rPr>
        <w:t>。</w:t>
      </w:r>
    </w:p>
    <w:p w14:paraId="78CB38B2">
      <w:pPr>
        <w:spacing w:line="45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二、</w:t>
      </w:r>
      <w:r>
        <w:rPr>
          <w:rFonts w:hint="eastAsia" w:asciiTheme="minorEastAsia" w:hAnsiTheme="minorEastAsia" w:eastAsiaTheme="minorEastAsia"/>
          <w:b/>
          <w:sz w:val="24"/>
          <w:lang w:val="zh-CN"/>
        </w:rPr>
        <w:t>相</w:t>
      </w:r>
      <w:r>
        <w:rPr>
          <w:rFonts w:asciiTheme="minorEastAsia" w:hAnsiTheme="minorEastAsia" w:eastAsiaTheme="minorEastAsia"/>
          <w:b/>
          <w:sz w:val="24"/>
          <w:lang w:val="zh-CN"/>
        </w:rPr>
        <w:t>关费用及履约保证金</w:t>
      </w:r>
    </w:p>
    <w:p w14:paraId="313F8168">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color w:val="000000" w:themeColor="text1"/>
          <w:sz w:val="24"/>
          <w:lang w:val="zh-CN"/>
          <w14:textFill>
            <w14:solidFill>
              <w14:schemeClr w14:val="tx1"/>
            </w14:solidFill>
          </w14:textFill>
        </w:rPr>
        <w:t>1．</w:t>
      </w:r>
      <w:r>
        <w:rPr>
          <w:rFonts w:hint="eastAsia" w:asciiTheme="minorEastAsia" w:hAnsiTheme="minorEastAsia" w:eastAsiaTheme="minorEastAsia"/>
          <w:sz w:val="24"/>
          <w:lang w:val="zh-CN"/>
        </w:rPr>
        <w:t>乙方所需各项原材料由甲方统一采购，乙方不得自行采购，月底按实结算，由甲方在其营业额中扣收。乙方每月的</w:t>
      </w:r>
      <w:r>
        <w:rPr>
          <w:rFonts w:hint="eastAsia" w:asciiTheme="minorEastAsia" w:hAnsiTheme="minorEastAsia" w:eastAsiaTheme="minorEastAsia"/>
          <w:bCs/>
          <w:sz w:val="24"/>
        </w:rPr>
        <w:t>原材料成本（主料、辅料及调料））</w:t>
      </w:r>
      <w:r>
        <w:rPr>
          <w:rFonts w:hint="eastAsia" w:asciiTheme="minorEastAsia" w:hAnsiTheme="minorEastAsia" w:eastAsiaTheme="minorEastAsia"/>
          <w:sz w:val="24"/>
          <w:lang w:val="zh-CN"/>
        </w:rPr>
        <w:t>不得低于营业额的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r>
        <w:rPr>
          <w:rFonts w:hint="eastAsia" w:asciiTheme="minorEastAsia" w:hAnsiTheme="minorEastAsia" w:eastAsiaTheme="minorEastAsia"/>
          <w:sz w:val="24"/>
          <w:lang w:val="zh-CN"/>
        </w:rPr>
        <w:t>，低于的部分、</w:t>
      </w:r>
      <w:r>
        <w:rPr>
          <w:rFonts w:hint="eastAsia" w:asciiTheme="minorEastAsia" w:hAnsiTheme="minorEastAsia" w:eastAsiaTheme="minorEastAsia"/>
          <w:sz w:val="24"/>
        </w:rPr>
        <w:t>自采食材比例超过部分</w:t>
      </w:r>
      <w:r>
        <w:rPr>
          <w:rFonts w:hint="eastAsia" w:asciiTheme="minorEastAsia" w:hAnsiTheme="minorEastAsia" w:eastAsiaTheme="minorEastAsia"/>
          <w:sz w:val="24"/>
          <w:lang w:val="zh-CN"/>
        </w:rPr>
        <w:t>由甲方在营业额中扣除。</w:t>
      </w:r>
    </w:p>
    <w:p w14:paraId="332C18F3">
      <w:pPr>
        <w:spacing w:line="450" w:lineRule="exact"/>
        <w:ind w:firstLine="480" w:firstLineChars="200"/>
        <w:rPr>
          <w:rFonts w:ascii="宋体" w:hAnsi="宋体"/>
          <w:sz w:val="24"/>
          <w:lang w:val="zh-CN"/>
        </w:rPr>
      </w:pPr>
      <w:r>
        <w:rPr>
          <w:rFonts w:hint="eastAsia" w:ascii="宋体" w:hAnsi="宋体"/>
          <w:sz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14:paraId="6CB03C36">
      <w:pPr>
        <w:spacing w:line="450" w:lineRule="exact"/>
        <w:ind w:firstLine="480" w:firstLineChars="200"/>
        <w:rPr>
          <w:rFonts w:ascii="宋体" w:hAnsi="宋体"/>
          <w:sz w:val="24"/>
          <w:lang w:val="zh-CN"/>
        </w:rPr>
      </w:pPr>
      <w:r>
        <w:rPr>
          <w:rFonts w:hint="eastAsia" w:ascii="宋体" w:hAnsi="宋体"/>
          <w:sz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14:paraId="4D7CC55D">
      <w:pPr>
        <w:spacing w:line="45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2．</w:t>
      </w:r>
      <w:r>
        <w:rPr>
          <w:rFonts w:hint="eastAsia" w:asciiTheme="minorEastAsia" w:hAnsiTheme="minorEastAsia" w:eastAsiaTheme="minorEastAsia"/>
          <w:sz w:val="24"/>
        </w:rPr>
        <w:t>乙方档口正常月份承诺营业额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万元/月。</w:t>
      </w:r>
    </w:p>
    <w:p w14:paraId="255308AD">
      <w:pPr>
        <w:spacing w:line="45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每个档口以正常月份承诺营业额为运营指标。正常月份承诺营业额是指每年3、4、5、6、9、10、11、12月承诺达到的营业额，如果没有达到，也以承诺营业额要求的数据为基数计算费用（水电气、卫生保洁及餐具清洗、餐余垃圾清运、采供、保管验收、安全管理、设备设施维护等）。开学、放假时经营时间不足月的，不受承诺营业额要求限制，按照实际营业额进行计算。</w:t>
      </w:r>
    </w:p>
    <w:p w14:paraId="03738ED0">
      <w:pPr>
        <w:spacing w:line="450" w:lineRule="exact"/>
        <w:ind w:firstLine="480" w:firstLineChars="200"/>
        <w:rPr>
          <w:rFonts w:ascii="宋体" w:hAnsi="宋体"/>
          <w:sz w:val="24"/>
          <w:lang w:val="zh-CN"/>
        </w:rPr>
      </w:pPr>
      <w:r>
        <w:rPr>
          <w:rFonts w:hint="eastAsia" w:cs="宋体" w:asciiTheme="minorEastAsia" w:hAnsiTheme="minorEastAsia" w:eastAsiaTheme="minorEastAsia"/>
          <w:kern w:val="0"/>
          <w:sz w:val="24"/>
        </w:rPr>
        <w:t>3．</w:t>
      </w:r>
      <w:r>
        <w:rPr>
          <w:rFonts w:hint="eastAsia" w:ascii="宋体" w:hAnsi="宋体"/>
          <w:sz w:val="24"/>
          <w:lang w:val="zh-CN"/>
        </w:rPr>
        <w:t>甲方每月按固定的团队服务费率与</w:t>
      </w:r>
      <w:bookmarkStart w:id="7" w:name="_Hlk110936455"/>
      <w:r>
        <w:rPr>
          <w:rFonts w:hint="eastAsia" w:ascii="宋体" w:hAnsi="宋体"/>
          <w:sz w:val="24"/>
          <w:lang w:val="zh-CN"/>
        </w:rPr>
        <w:t>乙方</w:t>
      </w:r>
      <w:bookmarkEnd w:id="7"/>
      <w:r>
        <w:rPr>
          <w:rFonts w:hint="eastAsia" w:ascii="宋体" w:hAnsi="宋体"/>
          <w:sz w:val="24"/>
          <w:lang w:val="zh-CN"/>
        </w:rPr>
        <w:t>进行打包结算，团队服务费率=团队服务费÷月营业额。团队服务费包括团队人员工资绩效、食材、低值易耗品以及服务过程中产生的相关费用。团队服务费率为</w:t>
      </w:r>
      <w:r>
        <w:rPr>
          <w:rFonts w:hint="eastAsia" w:ascii="宋体" w:hAnsi="宋体"/>
          <w:sz w:val="24"/>
          <w:u w:val="single"/>
        </w:rPr>
        <w:t xml:space="preserve">     </w:t>
      </w:r>
      <w:r>
        <w:rPr>
          <w:rFonts w:hint="eastAsia" w:ascii="宋体" w:hAnsi="宋体"/>
          <w:sz w:val="24"/>
          <w:lang w:val="zh-CN"/>
        </w:rPr>
        <w:t>。</w:t>
      </w:r>
    </w:p>
    <w:p w14:paraId="479B23CE">
      <w:pPr>
        <w:spacing w:line="450" w:lineRule="exact"/>
        <w:ind w:firstLine="480" w:firstLineChars="200"/>
        <w:rPr>
          <w:rFonts w:ascii="宋体" w:hAnsi="宋体"/>
          <w:sz w:val="24"/>
          <w:lang w:val="zh-CN"/>
        </w:rPr>
      </w:pPr>
      <w:r>
        <w:rPr>
          <w:rFonts w:hint="eastAsia" w:ascii="宋体" w:hAnsi="宋体"/>
          <w:sz w:val="24"/>
          <w:lang w:val="zh-CN"/>
        </w:rPr>
        <w:t>乙方完成正常月份</w:t>
      </w:r>
      <w:r>
        <w:rPr>
          <w:rFonts w:hint="eastAsia" w:ascii="宋体" w:hAnsi="宋体"/>
          <w:sz w:val="24"/>
        </w:rPr>
        <w:t>承诺</w:t>
      </w:r>
      <w:r>
        <w:rPr>
          <w:rFonts w:hint="eastAsia" w:ascii="宋体" w:hAnsi="宋体"/>
          <w:sz w:val="24"/>
          <w:lang w:val="zh-CN"/>
        </w:rPr>
        <w:t>营业额运营指标，每月结算的费用为乙方的月实际营业额乘以固定的团队服务费率后扣除甲方代为支付的原材料、日常考核罚款、以及其他应由乙方承担的费用后的余额。</w:t>
      </w:r>
    </w:p>
    <w:p w14:paraId="7FC78D68">
      <w:pPr>
        <w:spacing w:line="450" w:lineRule="exact"/>
        <w:ind w:firstLine="480" w:firstLineChars="200"/>
        <w:rPr>
          <w:rFonts w:ascii="宋体" w:hAnsi="宋体"/>
          <w:sz w:val="24"/>
          <w:lang w:val="zh-CN"/>
        </w:rPr>
      </w:pPr>
      <w:r>
        <w:rPr>
          <w:rFonts w:hint="eastAsia" w:ascii="宋体" w:hAnsi="宋体"/>
          <w:sz w:val="24"/>
          <w:lang w:val="zh-CN"/>
        </w:rPr>
        <w:t>乙方未完成正常月份</w:t>
      </w:r>
      <w:r>
        <w:rPr>
          <w:rFonts w:hint="eastAsia" w:ascii="宋体" w:hAnsi="宋体"/>
          <w:sz w:val="24"/>
        </w:rPr>
        <w:t>承诺</w:t>
      </w:r>
      <w:r>
        <w:rPr>
          <w:rFonts w:hint="eastAsia" w:ascii="宋体" w:hAnsi="宋体"/>
          <w:sz w:val="24"/>
          <w:lang w:val="zh-CN"/>
        </w:rPr>
        <w:t>营业额运营指标，每月结算的费用为乙方的月实际营业额乘以固定的团队服务费率后扣除未完成的营业额需计算的费用（（正常月份</w:t>
      </w:r>
      <w:r>
        <w:rPr>
          <w:rFonts w:hint="eastAsia" w:ascii="宋体" w:hAnsi="宋体"/>
          <w:sz w:val="24"/>
        </w:rPr>
        <w:t>承诺</w:t>
      </w:r>
      <w:r>
        <w:rPr>
          <w:rFonts w:hint="eastAsia" w:ascii="宋体" w:hAnsi="宋体"/>
          <w:sz w:val="24"/>
          <w:lang w:val="zh-CN"/>
        </w:rPr>
        <w:t>营业额-实际营业额）*（1-团队服务费率））、甲方代为支付的原材料、日常考核罚款、以及其他应由乙方承担的费用后的余额。</w:t>
      </w:r>
    </w:p>
    <w:p w14:paraId="4F9D37D9">
      <w:pPr>
        <w:spacing w:line="450" w:lineRule="exact"/>
        <w:ind w:firstLine="480" w:firstLineChars="200"/>
        <w:rPr>
          <w:rFonts w:ascii="宋体" w:hAnsi="宋体"/>
          <w:sz w:val="24"/>
          <w:u w:val="single"/>
          <w:lang w:val="zh-CN"/>
        </w:rPr>
      </w:pPr>
      <w:r>
        <w:rPr>
          <w:rFonts w:hint="eastAsia" w:ascii="宋体" w:hAnsi="宋体"/>
          <w:sz w:val="24"/>
          <w:lang w:val="zh-CN"/>
        </w:rPr>
        <w:t>乙方须按甲方财务部门要求，提供增值税发票结算费用，乙方提供的开票单位名称、收款账户名称及账号与合同签订的名称一致。</w:t>
      </w:r>
    </w:p>
    <w:p w14:paraId="5A91D73E">
      <w:pPr>
        <w:spacing w:line="450" w:lineRule="exact"/>
        <w:ind w:firstLine="480" w:firstLineChars="200"/>
        <w:rPr>
          <w:rFonts w:asciiTheme="minorEastAsia" w:hAnsiTheme="minorEastAsia" w:eastAsiaTheme="minorEastAsia"/>
          <w:b/>
          <w:sz w:val="24"/>
          <w:lang w:val="zh-CN"/>
        </w:rPr>
      </w:pPr>
      <w:r>
        <w:rPr>
          <w:rFonts w:hint="eastAsia" w:cs="宋体" w:asciiTheme="minorEastAsia" w:hAnsiTheme="minorEastAsia" w:eastAsiaTheme="minorEastAsia"/>
          <w:kern w:val="0"/>
          <w:sz w:val="24"/>
        </w:rPr>
        <w:t>4．乙方必须在签订合作经营协议前，向甲方缴纳履约保证金50000元。在经营过程中，乙方出现违约行为或者因为乙方责任给甲方带来经济损失，甲方有权在乙方履约保证金中直接扣除；乙方应严格按照合同约定从事生产经营活动，不得无故退场，如无故退场将直接扣除履约保证金；如乙方因经营不善申请退场，将扣除履约保证金的10%后予以退场；履约保证金不足部分，乙方必须在10日内补足。否则，甲方有权从乙方营业款中直接扣收补足；协议期满，清算完毕后30日内，甲方向乙方退还应扣款项后的履约保证金余款，不支付利息。</w:t>
      </w:r>
    </w:p>
    <w:p w14:paraId="4B7D34C5">
      <w:pPr>
        <w:spacing w:line="450" w:lineRule="exact"/>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三</w:t>
      </w:r>
      <w:r>
        <w:rPr>
          <w:rFonts w:asciiTheme="minorEastAsia" w:hAnsiTheme="minorEastAsia" w:eastAsiaTheme="minorEastAsia"/>
          <w:b/>
          <w:sz w:val="24"/>
          <w:lang w:val="zh-CN"/>
        </w:rPr>
        <w:t>、甲、乙双方的权利和义务</w:t>
      </w:r>
    </w:p>
    <w:p w14:paraId="364E142B">
      <w:pPr>
        <w:spacing w:line="450" w:lineRule="exact"/>
        <w:ind w:firstLine="480" w:firstLineChars="200"/>
        <w:rPr>
          <w:rFonts w:asciiTheme="minorEastAsia" w:hAnsiTheme="minorEastAsia" w:eastAsiaTheme="minorEastAsia"/>
          <w:sz w:val="24"/>
          <w:lang w:val="zh-CN"/>
        </w:rPr>
      </w:pPr>
      <w:r>
        <w:rPr>
          <w:rFonts w:asciiTheme="minorEastAsia" w:hAnsiTheme="minorEastAsia" w:eastAsiaTheme="minorEastAsia"/>
          <w:sz w:val="24"/>
          <w:lang w:val="zh-CN"/>
        </w:rPr>
        <w:t>（一）甲方的权利和义务</w:t>
      </w:r>
    </w:p>
    <w:p w14:paraId="4C2577CE">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1．甲方有权管理、检查和监督乙方的经营行为，有权对乙方存在的经营问题提出强制性整改要求。</w:t>
      </w:r>
    </w:p>
    <w:p w14:paraId="4232C952">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2．甲方不承诺维护学校市场义务，不承担校内外市场变化给乙方经营造成的所有影响。</w:t>
      </w:r>
    </w:p>
    <w:p w14:paraId="780962D6">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3．校园“一卡通”终端机由甲方提供给乙方使用并负责维护。</w:t>
      </w:r>
    </w:p>
    <w:p w14:paraId="5C81EF51">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4．按月与乙方结算团队服务费，扣除</w:t>
      </w:r>
      <w:r>
        <w:rPr>
          <w:rFonts w:hint="eastAsia" w:ascii="宋体" w:hAnsi="宋体"/>
          <w:sz w:val="24"/>
          <w:lang w:val="zh-CN"/>
        </w:rPr>
        <w:t>甲方代为支付的原材料、日常考核罚款、以及其他应由乙方承担的费用</w:t>
      </w:r>
      <w:r>
        <w:rPr>
          <w:rFonts w:hint="eastAsia" w:asciiTheme="minorEastAsia" w:hAnsiTheme="minorEastAsia" w:eastAsiaTheme="minorEastAsia"/>
          <w:sz w:val="24"/>
          <w:lang w:val="zh-CN"/>
        </w:rPr>
        <w:t>后以转账的方式付给乙方，甲方不承担乙方任何税金。</w:t>
      </w:r>
    </w:p>
    <w:p w14:paraId="38FFCBD5">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5．甲方承担房屋结构、屋面漏水、水电气管线管路、提供的厨具设备等方面的维修费用。</w:t>
      </w:r>
    </w:p>
    <w:p w14:paraId="6E875D3C">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6．由于供电、供水、供气部门或不可抗力等原因造成的停电、停水、停气等情况，甲方不承担任何责任。</w:t>
      </w:r>
    </w:p>
    <w:p w14:paraId="19E920E9">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7．甲方有权随时对乙方经营服务情况进行检查考核，确保师生就餐满意率达到85%以上。</w:t>
      </w:r>
    </w:p>
    <w:p w14:paraId="71F0A44D">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8．甲方须对乙方员工进行上岗前培训，培训合格且办理有效健康证后方可上岗。</w:t>
      </w:r>
    </w:p>
    <w:p w14:paraId="4E1CC376">
      <w:pPr>
        <w:spacing w:line="450" w:lineRule="exact"/>
        <w:ind w:firstLine="480" w:firstLineChars="200"/>
        <w:rPr>
          <w:rFonts w:asciiTheme="minorEastAsia" w:hAnsiTheme="minorEastAsia" w:eastAsiaTheme="minorEastAsia"/>
          <w:sz w:val="24"/>
          <w:lang w:val="zh-CN"/>
        </w:rPr>
      </w:pPr>
      <w:r>
        <w:rPr>
          <w:rFonts w:asciiTheme="minorEastAsia" w:hAnsiTheme="minorEastAsia" w:eastAsiaTheme="minorEastAsia"/>
          <w:sz w:val="24"/>
          <w:lang w:val="zh-CN"/>
        </w:rPr>
        <w:t>（二）乙方的权利和义务</w:t>
      </w:r>
    </w:p>
    <w:p w14:paraId="679EBB7A">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0A88650C">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2．乙方在经营期间仅从事本协议约定的经营品种，不得经营其他项目；如增加或项目调整，必须出具书面报告并经甲方同意后方可经营，否则，乙方须无条件退场。</w:t>
      </w:r>
    </w:p>
    <w:p w14:paraId="06DC9F47">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3</w:t>
      </w:r>
      <w:r>
        <w:rPr>
          <w:rFonts w:hint="eastAsia" w:asciiTheme="minorEastAsia" w:hAnsiTheme="minorEastAsia" w:eastAsiaTheme="minorEastAsia"/>
          <w:sz w:val="24"/>
          <w:lang w:val="zh-CN"/>
        </w:rPr>
        <w:t>．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14:paraId="18F699A9">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14:paraId="11D25EF4">
      <w:pPr>
        <w:spacing w:line="450" w:lineRule="exact"/>
        <w:ind w:right="-210" w:rightChars="-100"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4</w:t>
      </w:r>
      <w:r>
        <w:rPr>
          <w:rFonts w:hint="eastAsia" w:asciiTheme="minorEastAsia" w:hAnsiTheme="minorEastAsia" w:eastAsiaTheme="minorEastAsia"/>
          <w:sz w:val="24"/>
          <w:lang w:val="zh-CN"/>
        </w:rPr>
        <w:t>．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14:paraId="0AB15586">
      <w:pPr>
        <w:spacing w:line="450" w:lineRule="exact"/>
        <w:ind w:right="210" w:rightChars="100"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5</w:t>
      </w:r>
      <w:r>
        <w:rPr>
          <w:rFonts w:hint="eastAsia" w:asciiTheme="minorEastAsia" w:hAnsiTheme="minorEastAsia" w:eastAsiaTheme="minorEastAsia"/>
          <w:sz w:val="24"/>
          <w:lang w:val="zh-CN"/>
        </w:rPr>
        <w:t>．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18493E8B">
      <w:pPr>
        <w:spacing w:line="450" w:lineRule="exact"/>
        <w:ind w:right="210" w:rightChars="100"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6</w:t>
      </w:r>
      <w:r>
        <w:rPr>
          <w:rFonts w:hint="eastAsia" w:asciiTheme="minorEastAsia" w:hAnsiTheme="minorEastAsia" w:eastAsiaTheme="minorEastAsia"/>
          <w:sz w:val="24"/>
          <w:lang w:val="zh-CN"/>
        </w:rPr>
        <w:t>．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14:paraId="08A32E31">
      <w:pPr>
        <w:spacing w:line="450" w:lineRule="exact"/>
        <w:ind w:right="210" w:rightChars="100" w:firstLine="480" w:firstLineChars="200"/>
        <w:rPr>
          <w:rFonts w:asciiTheme="minorEastAsia" w:hAnsiTheme="minorEastAsia" w:eastAsiaTheme="minorEastAsia"/>
          <w:sz w:val="24"/>
          <w:lang w:val="zh-CN"/>
        </w:rPr>
      </w:pPr>
      <w:bookmarkStart w:id="8" w:name="_Hlk111019716"/>
      <w:r>
        <w:rPr>
          <w:rFonts w:hint="eastAsia" w:asciiTheme="minorEastAsia" w:hAnsiTheme="minorEastAsia" w:eastAsiaTheme="minorEastAsia"/>
          <w:sz w:val="24"/>
        </w:rPr>
        <w:t>7</w:t>
      </w:r>
      <w:r>
        <w:rPr>
          <w:rFonts w:hint="eastAsia" w:asciiTheme="minorEastAsia" w:hAnsiTheme="minorEastAsia" w:eastAsiaTheme="minorEastAsia"/>
          <w:sz w:val="24"/>
          <w:lang w:val="zh-CN"/>
        </w:rPr>
        <w:t>．</w:t>
      </w:r>
      <w:bookmarkEnd w:id="8"/>
      <w:r>
        <w:rPr>
          <w:rFonts w:hint="eastAsia" w:asciiTheme="minorEastAsia" w:hAnsiTheme="minorEastAsia" w:eastAsiaTheme="minorEastAsia"/>
          <w:sz w:val="24"/>
        </w:rPr>
        <w:t>乙方项目负责人：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，身份证号：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。在经营期限内项目负责人不允许更换，如需更换，必须书面申请，报甲方审批同意后方可更换。</w:t>
      </w:r>
    </w:p>
    <w:p w14:paraId="5FA94E4F">
      <w:pPr>
        <w:spacing w:line="450" w:lineRule="exact"/>
        <w:ind w:right="210" w:rightChars="100"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8</w:t>
      </w:r>
      <w:r>
        <w:rPr>
          <w:rFonts w:hint="eastAsia" w:asciiTheme="minorEastAsia" w:hAnsiTheme="minorEastAsia" w:eastAsiaTheme="minorEastAsia"/>
          <w:sz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w:t>
      </w:r>
      <w:r>
        <w:rPr>
          <w:rFonts w:hint="eastAsia" w:asciiTheme="minorEastAsia" w:hAnsiTheme="minorEastAsia" w:eastAsiaTheme="minorEastAsia"/>
          <w:sz w:val="24"/>
        </w:rPr>
        <w:t>且甲方扣除履约保证金的10%，</w:t>
      </w:r>
      <w:r>
        <w:rPr>
          <w:rFonts w:hint="eastAsia" w:asciiTheme="minorEastAsia" w:hAnsiTheme="minorEastAsia" w:eastAsiaTheme="minorEastAsia"/>
          <w:sz w:val="24"/>
          <w:lang w:val="zh-CN"/>
        </w:rPr>
        <w:t>终止后，乙方应在5日内将个人自购炊具、设施运出餐厅，否则甲方将有权对该设备设施进行任意处理。</w:t>
      </w:r>
    </w:p>
    <w:p w14:paraId="1E19C22B">
      <w:pPr>
        <w:spacing w:line="450" w:lineRule="exact"/>
        <w:ind w:right="210" w:rightChars="100"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9</w:t>
      </w:r>
      <w:r>
        <w:rPr>
          <w:rFonts w:hint="eastAsia" w:asciiTheme="minorEastAsia" w:hAnsiTheme="minorEastAsia" w:eastAsiaTheme="minorEastAsia"/>
          <w:sz w:val="24"/>
          <w:lang w:val="zh-CN"/>
        </w:rPr>
        <w:t>．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78708374">
      <w:pPr>
        <w:spacing w:line="450" w:lineRule="exact"/>
        <w:ind w:right="210" w:rightChars="100"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sz w:val="24"/>
          <w:lang w:val="zh-CN"/>
        </w:rPr>
        <w:t>1</w:t>
      </w:r>
      <w:r>
        <w:rPr>
          <w:rFonts w:hint="eastAsia" w:asciiTheme="minorEastAsia" w:hAnsiTheme="minorEastAsia" w:eastAsiaTheme="minorEastAsia"/>
          <w:sz w:val="24"/>
        </w:rPr>
        <w:t>0</w:t>
      </w:r>
      <w:r>
        <w:rPr>
          <w:rFonts w:hint="eastAsia" w:asciiTheme="minorEastAsia" w:hAnsiTheme="minorEastAsia" w:eastAsiaTheme="minorEastAsia"/>
          <w:sz w:val="24"/>
          <w:lang w:val="zh-CN"/>
        </w:rPr>
        <w:t>．经营期内，不得将风味窗口转包给第三方经营，一经发现，甲方有权单方面终止合同，要求乙方无条件</w:t>
      </w:r>
      <w:r>
        <w:rPr>
          <w:rFonts w:hint="eastAsia" w:asciiTheme="minorEastAsia" w:hAnsiTheme="minorEastAsia" w:eastAsiaTheme="minorEastAsia"/>
          <w:color w:val="000000" w:themeColor="text1"/>
          <w:sz w:val="24"/>
          <w:lang w:val="zh-CN"/>
          <w14:textFill>
            <w14:solidFill>
              <w14:schemeClr w14:val="tx1"/>
            </w14:solidFill>
          </w14:textFill>
        </w:rPr>
        <w:t>退场，由此产生的责任及经济损失由乙方自行承担。</w:t>
      </w:r>
    </w:p>
    <w:p w14:paraId="6EC3ACA4">
      <w:pPr>
        <w:spacing w:line="450" w:lineRule="exact"/>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lang w:val="zh-CN"/>
          <w14:textFill>
            <w14:solidFill>
              <w14:schemeClr w14:val="tx1"/>
            </w14:solidFill>
          </w14:textFill>
        </w:rPr>
        <w:t>．经营期内乙方出现重大安全问题的，乙方除了承担相应的法律和经济责任，</w:t>
      </w:r>
      <w:r>
        <w:rPr>
          <w:rFonts w:hint="eastAsia" w:asciiTheme="minorEastAsia" w:hAnsiTheme="minorEastAsia" w:eastAsiaTheme="minorEastAsia"/>
          <w:color w:val="000000" w:themeColor="text1"/>
          <w:sz w:val="24"/>
          <w14:textFill>
            <w14:solidFill>
              <w14:schemeClr w14:val="tx1"/>
            </w14:solidFill>
          </w14:textFill>
        </w:rPr>
        <w:t>甲方扣除全部履约保证金，</w:t>
      </w:r>
      <w:r>
        <w:rPr>
          <w:rFonts w:hint="eastAsia" w:asciiTheme="minorEastAsia" w:hAnsiTheme="minorEastAsia" w:eastAsiaTheme="minorEastAsia"/>
          <w:color w:val="000000" w:themeColor="text1"/>
          <w:sz w:val="24"/>
          <w:lang w:val="zh-CN"/>
          <w14:textFill>
            <w14:solidFill>
              <w14:schemeClr w14:val="tx1"/>
            </w14:solidFill>
          </w14:textFill>
        </w:rPr>
        <w:t>还必须无条件退场。</w:t>
      </w:r>
    </w:p>
    <w:p w14:paraId="5BFB64C1">
      <w:pPr>
        <w:spacing w:line="450" w:lineRule="exact"/>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zh-CN"/>
          <w14:textFill>
            <w14:solidFill>
              <w14:schemeClr w14:val="tx1"/>
            </w14:solidFill>
          </w14:textFill>
        </w:rPr>
        <w:t>．</w:t>
      </w:r>
      <w:r>
        <w:rPr>
          <w:rFonts w:asciiTheme="minorEastAsia" w:hAnsiTheme="minorEastAsia" w:eastAsiaTheme="minorEastAsia"/>
          <w:color w:val="000000" w:themeColor="text1"/>
          <w:sz w:val="24"/>
          <w:lang w:val="zh-CN"/>
          <w14:textFill>
            <w14:solidFill>
              <w14:schemeClr w14:val="tx1"/>
            </w14:solidFill>
          </w14:textFill>
        </w:rPr>
        <w:t xml:space="preserve">合同履行期间，如因政府行为需要甲方校园置换无法继续履行合同，则合同终止。 乙方须自行撤除设备并在通知下达之日起 5 日内离场，甲方不承担乙方任何损失。          </w:t>
      </w:r>
    </w:p>
    <w:p w14:paraId="59A7F842">
      <w:pPr>
        <w:spacing w:line="450" w:lineRule="exact"/>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lang w:val="zh-CN"/>
          <w14:textFill>
            <w14:solidFill>
              <w14:schemeClr w14:val="tx1"/>
            </w14:solidFill>
          </w14:textFill>
        </w:rPr>
        <w:t>．</w:t>
      </w:r>
      <w:r>
        <w:rPr>
          <w:rFonts w:asciiTheme="minorEastAsia" w:hAnsiTheme="minorEastAsia" w:eastAsiaTheme="minorEastAsia"/>
          <w:color w:val="000000" w:themeColor="text1"/>
          <w:sz w:val="24"/>
          <w:lang w:val="zh-CN"/>
          <w14:textFill>
            <w14:solidFill>
              <w14:schemeClr w14:val="tx1"/>
            </w14:solidFill>
          </w14:textFill>
        </w:rPr>
        <w:t>合同期限届满或合同解除后，如乙方拒不撤场，甲方有权不再履行对乙方提供水电服务义务，乙方必须承担由此给甲方造成的一切损失。</w:t>
      </w:r>
    </w:p>
    <w:p w14:paraId="487B4A5B">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color w:val="000000" w:themeColor="text1"/>
          <w:sz w:val="24"/>
          <w:lang w:val="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lang w:val="zh-CN"/>
          <w14:textFill>
            <w14:solidFill>
              <w14:schemeClr w14:val="tx1"/>
            </w14:solidFill>
          </w14:textFill>
        </w:rPr>
        <w:t>．</w:t>
      </w:r>
      <w:r>
        <w:rPr>
          <w:rFonts w:asciiTheme="minorEastAsia" w:hAnsiTheme="minorEastAsia" w:eastAsiaTheme="minorEastAsia"/>
          <w:color w:val="000000" w:themeColor="text1"/>
          <w:sz w:val="24"/>
          <w:lang w:val="zh-CN"/>
          <w14:textFill>
            <w14:solidFill>
              <w14:schemeClr w14:val="tx1"/>
            </w14:solidFill>
          </w14:textFill>
        </w:rPr>
        <w:t>乙方离场后，甲方30日内向</w:t>
      </w:r>
      <w:r>
        <w:rPr>
          <w:rFonts w:asciiTheme="minorEastAsia" w:hAnsiTheme="minorEastAsia" w:eastAsiaTheme="minorEastAsia"/>
          <w:sz w:val="24"/>
          <w:lang w:val="zh-CN"/>
        </w:rPr>
        <w:t>乙方退还结余的履约保证金。</w:t>
      </w:r>
    </w:p>
    <w:p w14:paraId="6C7AE36E">
      <w:pPr>
        <w:spacing w:line="450" w:lineRule="exact"/>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w:t>
      </w:r>
      <w:r>
        <w:rPr>
          <w:rFonts w:hint="eastAsia" w:asciiTheme="minorEastAsia" w:hAnsiTheme="minorEastAsia" w:eastAsiaTheme="minorEastAsia"/>
          <w:sz w:val="24"/>
        </w:rPr>
        <w:t>5</w:t>
      </w:r>
      <w:r>
        <w:rPr>
          <w:rFonts w:hint="eastAsia" w:asciiTheme="minorEastAsia" w:hAnsiTheme="minorEastAsia" w:eastAsiaTheme="minorEastAsia"/>
          <w:sz w:val="24"/>
          <w:lang w:val="zh-CN"/>
        </w:rPr>
        <w:t>．</w:t>
      </w:r>
      <w:bookmarkStart w:id="9" w:name="_Hlk79430357"/>
      <w:r>
        <w:rPr>
          <w:rFonts w:hint="eastAsia" w:asciiTheme="minorEastAsia" w:hAnsiTheme="minorEastAsia" w:eastAsiaTheme="minorEastAsia"/>
          <w:sz w:val="24"/>
          <w:lang w:val="zh-CN"/>
        </w:rPr>
        <w:t>乙方</w:t>
      </w:r>
      <w:bookmarkEnd w:id="9"/>
      <w:r>
        <w:rPr>
          <w:rFonts w:hint="eastAsia" w:asciiTheme="minorEastAsia" w:hAnsiTheme="minorEastAsia" w:eastAsiaTheme="minorEastAsia"/>
          <w:sz w:val="24"/>
          <w:lang w:val="zh-CN"/>
        </w:rPr>
        <w:t>诚信履行本协议规定，可按月从甲方领取扣除相关费用后的团队服务费。</w:t>
      </w:r>
    </w:p>
    <w:p w14:paraId="6B5F884E">
      <w:pPr>
        <w:spacing w:line="45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hint="eastAsia" w:asciiTheme="minorEastAsia" w:hAnsiTheme="minorEastAsia" w:eastAsiaTheme="minorEastAsia"/>
          <w:sz w:val="24"/>
          <w:lang w:val="zh-CN"/>
        </w:rPr>
        <w:t>乙方</w:t>
      </w:r>
      <w:r>
        <w:rPr>
          <w:rFonts w:hint="eastAsia" w:ascii="宋体" w:hAnsi="宋体"/>
          <w:sz w:val="24"/>
        </w:rPr>
        <w:t>必须通过甲方</w:t>
      </w:r>
      <w:r>
        <w:rPr>
          <w:rFonts w:hint="eastAsia" w:asciiTheme="minorEastAsia" w:hAnsiTheme="minorEastAsia" w:eastAsiaTheme="minorEastAsia"/>
          <w:sz w:val="24"/>
          <w:lang w:val="zh-CN"/>
        </w:rPr>
        <w:t>校园“一卡通”</w:t>
      </w:r>
      <w:r>
        <w:rPr>
          <w:rFonts w:hint="eastAsia" w:ascii="宋体" w:hAnsi="宋体"/>
          <w:sz w:val="24"/>
        </w:rPr>
        <w:t>和</w:t>
      </w:r>
      <w:r>
        <w:rPr>
          <w:rFonts w:ascii="宋体" w:hAnsi="宋体"/>
          <w:sz w:val="24"/>
        </w:rPr>
        <w:t>学校许可的支付方式</w:t>
      </w:r>
      <w:r>
        <w:rPr>
          <w:rFonts w:hint="eastAsia" w:ascii="宋体" w:hAnsi="宋体"/>
          <w:sz w:val="24"/>
        </w:rPr>
        <w:t>售卖饭菜。</w:t>
      </w:r>
    </w:p>
    <w:p w14:paraId="1946B352">
      <w:pPr>
        <w:spacing w:line="450" w:lineRule="exact"/>
        <w:ind w:firstLine="480" w:firstLineChars="200"/>
        <w:rPr>
          <w:rFonts w:asciiTheme="minorEastAsia" w:hAnsiTheme="minorEastAsia" w:eastAsiaTheme="minorEastAsia"/>
          <w:b/>
          <w:sz w:val="24"/>
          <w:lang w:val="zh-CN"/>
        </w:rPr>
      </w:pPr>
      <w:r>
        <w:rPr>
          <w:rFonts w:ascii="宋体" w:hAnsi="宋体"/>
          <w:sz w:val="24"/>
        </w:rPr>
        <w:t>1</w:t>
      </w:r>
      <w:r>
        <w:rPr>
          <w:rFonts w:hint="eastAsia" w:ascii="宋体" w:hAnsi="宋体"/>
          <w:sz w:val="24"/>
        </w:rPr>
        <w:t>7．</w:t>
      </w:r>
      <w:r>
        <w:rPr>
          <w:rFonts w:hint="eastAsia" w:asciiTheme="minorEastAsia" w:hAnsiTheme="minorEastAsia" w:eastAsiaTheme="minorEastAsia"/>
          <w:sz w:val="24"/>
          <w:lang w:val="zh-CN"/>
        </w:rPr>
        <w:t>在团队服务费结算中，乙方提供的收款账户名称与合同签订人的名称一致，不得委托收款。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 xml:space="preserve">方指定收款账户信息如下： </w:t>
      </w:r>
    </w:p>
    <w:p w14:paraId="7264C331">
      <w:pPr>
        <w:spacing w:line="45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30437847">
      <w:pPr>
        <w:spacing w:line="45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992AED3">
      <w:pPr>
        <w:spacing w:line="45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09C3497E">
      <w:pPr>
        <w:spacing w:line="450" w:lineRule="exact"/>
        <w:ind w:firstLine="480" w:firstLineChars="200"/>
        <w:rPr>
          <w:rFonts w:asciiTheme="minorEastAsia" w:hAnsiTheme="minorEastAsia" w:eastAsiaTheme="minorEastAsia"/>
          <w:sz w:val="24"/>
          <w:lang w:val="zh-CN"/>
        </w:rPr>
      </w:pPr>
      <w:r>
        <w:rPr>
          <w:rFonts w:ascii="宋体" w:hAnsi="宋体"/>
          <w:sz w:val="24"/>
        </w:rPr>
        <w:t>1</w:t>
      </w:r>
      <w:r>
        <w:rPr>
          <w:rFonts w:hint="eastAsia" w:ascii="宋体" w:hAnsi="宋体"/>
          <w:sz w:val="24"/>
        </w:rPr>
        <w:t>8．</w:t>
      </w:r>
      <w:r>
        <w:rPr>
          <w:rFonts w:hint="eastAsia" w:asciiTheme="minorEastAsia" w:hAnsiTheme="minorEastAsia" w:eastAsiaTheme="minorEastAsia"/>
          <w:sz w:val="24"/>
          <w:lang w:val="zh-CN"/>
        </w:rPr>
        <w:t>未经甲方同意，乙方严禁在学校、餐厅内外张贴各类广告标语。</w:t>
      </w:r>
    </w:p>
    <w:p w14:paraId="68903AEA">
      <w:pPr>
        <w:spacing w:line="450" w:lineRule="exact"/>
        <w:ind w:firstLine="480" w:firstLineChars="200"/>
        <w:rPr>
          <w:rFonts w:ascii="宋体" w:hAnsi="宋体"/>
          <w:sz w:val="24"/>
        </w:rPr>
      </w:pPr>
      <w:r>
        <w:rPr>
          <w:rFonts w:hint="eastAsia" w:ascii="宋体" w:hAnsi="宋体" w:cs="仿宋"/>
          <w:sz w:val="24"/>
        </w:rPr>
        <w:t>19.乙方如在校内开展外卖业务，则必须使用甲方统一招标的外卖平台。</w:t>
      </w:r>
    </w:p>
    <w:p w14:paraId="7589A6E2">
      <w:pPr>
        <w:spacing w:line="450" w:lineRule="exact"/>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四</w:t>
      </w:r>
      <w:r>
        <w:rPr>
          <w:rFonts w:asciiTheme="minorEastAsia" w:hAnsiTheme="minorEastAsia" w:eastAsiaTheme="minorEastAsia"/>
          <w:b/>
          <w:sz w:val="24"/>
          <w:lang w:val="zh-CN"/>
        </w:rPr>
        <w:t>、违约责任与赔偿损失</w:t>
      </w:r>
    </w:p>
    <w:p w14:paraId="04A7345F">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099170B1">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2.乙方必须严格执行合同条款，如果因乙方过失，造成甲方的经济损失或饮食卫生安全事故的，一切责任由乙方承担，并且取消乙方的合作资格，履约保证金不予退还。</w:t>
      </w:r>
    </w:p>
    <w:p w14:paraId="6F33A8C1">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3．在合同期内，乙方如因</w:t>
      </w:r>
      <w:r>
        <w:rPr>
          <w:rFonts w:hint="eastAsia" w:asciiTheme="minorEastAsia" w:hAnsiTheme="minorEastAsia" w:eastAsiaTheme="minorEastAsia"/>
          <w:sz w:val="24"/>
          <w:lang w:val="zh-CN"/>
        </w:rPr>
        <w:t>乙方自身原因（如经营不善或其他特殊情况等）需提前终止合同，必须提前向甲方提出书面停业申请，经甲方同意后，方可停止营业。但乙方必须承担经营期内的全部费用，</w:t>
      </w:r>
      <w:r>
        <w:rPr>
          <w:rFonts w:hint="eastAsia" w:asciiTheme="minorEastAsia" w:hAnsiTheme="minorEastAsia" w:eastAsiaTheme="minorEastAsia"/>
          <w:sz w:val="24"/>
        </w:rPr>
        <w:t>且甲方扣除履约保证金的10%，</w:t>
      </w:r>
      <w:r>
        <w:rPr>
          <w:rFonts w:asciiTheme="minorEastAsia" w:hAnsiTheme="minorEastAsia" w:eastAsiaTheme="minorEastAsia"/>
          <w:sz w:val="24"/>
        </w:rPr>
        <w:t>方能退出。</w:t>
      </w:r>
      <w:r>
        <w:rPr>
          <w:rFonts w:hint="eastAsia" w:asciiTheme="minorEastAsia" w:hAnsiTheme="minorEastAsia" w:eastAsiaTheme="minorEastAsia"/>
          <w:sz w:val="24"/>
          <w:lang w:val="zh-CN"/>
        </w:rPr>
        <w:t>终止后，乙方应在5日内将个人自购炊具、设施运出餐厅，否则甲方将有权对该设备设施进行任意处理。</w:t>
      </w:r>
      <w:r>
        <w:rPr>
          <w:rFonts w:asciiTheme="minorEastAsia" w:hAnsiTheme="minorEastAsia" w:eastAsiaTheme="minorEastAsia"/>
          <w:sz w:val="24"/>
        </w:rPr>
        <w:t xml:space="preserve"> </w:t>
      </w:r>
    </w:p>
    <w:p w14:paraId="4FC2AF98">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4.如甲乙双方任何一方因违反本合同约定，守约方均有权要求违约方赔偿其所有损失，但下列情况除外：</w:t>
      </w:r>
    </w:p>
    <w:p w14:paraId="015E78C0">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（1）因国家法律法规或政策要求导致该合同不能履行的，本合同自行终止，甲方不承担违约责任。 </w:t>
      </w:r>
    </w:p>
    <w:p w14:paraId="45658804">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（2）因甲方上级主管部门原因导致该合同不能履行的，本合同自行终止，甲方不承担违约责任。</w:t>
      </w:r>
    </w:p>
    <w:p w14:paraId="5277AB7C">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（3）因不可抗力导致该合同不能履行的，本合同自行终止，甲方不承担违约责任。</w:t>
      </w:r>
    </w:p>
    <w:p w14:paraId="59A835F4">
      <w:pPr>
        <w:spacing w:line="450" w:lineRule="exact"/>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w:t>
      </w:r>
      <w:r>
        <w:rPr>
          <w:rFonts w:asciiTheme="minorEastAsia" w:hAnsiTheme="minorEastAsia" w:eastAsiaTheme="minorEastAsia"/>
          <w:b/>
          <w:sz w:val="24"/>
          <w:lang w:val="zh-CN"/>
        </w:rPr>
        <w:t>、不可抗力</w:t>
      </w:r>
    </w:p>
    <w:p w14:paraId="30ADED73">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41386019">
      <w:pPr>
        <w:spacing w:line="450" w:lineRule="exact"/>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六</w:t>
      </w:r>
      <w:r>
        <w:rPr>
          <w:rFonts w:asciiTheme="minorEastAsia" w:hAnsiTheme="minorEastAsia" w:eastAsiaTheme="minorEastAsia"/>
          <w:b/>
          <w:sz w:val="24"/>
          <w:lang w:val="zh-CN"/>
        </w:rPr>
        <w:t>、争议及解决办法</w:t>
      </w:r>
    </w:p>
    <w:p w14:paraId="520A7C6A">
      <w:pPr>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本合同发生争议，由双方协商解决，如协商不成时，按以下第</w:t>
      </w:r>
      <w:r>
        <w:rPr>
          <w:rFonts w:asciiTheme="minorEastAsia" w:hAnsiTheme="minorEastAsia" w:eastAsiaTheme="minorEastAsia"/>
          <w:sz w:val="24"/>
          <w:u w:val="single"/>
        </w:rPr>
        <w:t>2</w:t>
      </w:r>
      <w:r>
        <w:rPr>
          <w:rFonts w:asciiTheme="minorEastAsia" w:hAnsiTheme="minorEastAsia" w:eastAsiaTheme="minorEastAsia"/>
          <w:sz w:val="24"/>
        </w:rPr>
        <w:t>种方式解决：</w:t>
      </w:r>
    </w:p>
    <w:p w14:paraId="3751AD79">
      <w:pPr>
        <w:spacing w:line="450" w:lineRule="exact"/>
        <w:ind w:firstLine="480" w:firstLineChars="200"/>
        <w:rPr>
          <w:rFonts w:asciiTheme="minorEastAsia" w:hAnsiTheme="minorEastAsia" w:eastAsiaTheme="minorEastAsia"/>
          <w:sz w:val="24"/>
        </w:rPr>
      </w:pPr>
      <w:bookmarkStart w:id="10" w:name="_Hlk79430456"/>
      <w:r>
        <w:rPr>
          <w:rFonts w:ascii="宋体" w:hAnsi="宋体"/>
          <w:sz w:val="24"/>
        </w:rPr>
        <w:t>1</w:t>
      </w:r>
      <w:r>
        <w:rPr>
          <w:rFonts w:hint="eastAsia" w:ascii="宋体" w:hAnsi="宋体"/>
          <w:sz w:val="24"/>
        </w:rPr>
        <w:t>．</w:t>
      </w:r>
      <w:bookmarkEnd w:id="10"/>
      <w:r>
        <w:rPr>
          <w:rFonts w:asciiTheme="minorEastAsia" w:hAnsiTheme="minorEastAsia" w:eastAsiaTheme="minorEastAsia"/>
          <w:sz w:val="24"/>
        </w:rPr>
        <w:t>盐城市仲裁委员会仲裁。</w:t>
      </w:r>
    </w:p>
    <w:p w14:paraId="7EF8B938">
      <w:pPr>
        <w:spacing w:line="450" w:lineRule="exact"/>
        <w:ind w:firstLine="480" w:firstLineChars="200"/>
        <w:rPr>
          <w:rFonts w:asciiTheme="minorEastAsia" w:hAnsiTheme="minorEastAsia" w:eastAsiaTheme="minorEastAsia"/>
          <w:sz w:val="24"/>
        </w:rPr>
      </w:pPr>
      <w:r>
        <w:rPr>
          <w:rFonts w:ascii="宋体" w:hAnsi="宋体"/>
          <w:sz w:val="24"/>
        </w:rPr>
        <w:t>2</w:t>
      </w:r>
      <w:r>
        <w:rPr>
          <w:rFonts w:hint="eastAsia" w:ascii="宋体" w:hAnsi="宋体"/>
          <w:sz w:val="24"/>
        </w:rPr>
        <w:t>．</w:t>
      </w:r>
      <w:r>
        <w:rPr>
          <w:rFonts w:asciiTheme="minorEastAsia" w:hAnsiTheme="minorEastAsia" w:eastAsiaTheme="minorEastAsia"/>
          <w:sz w:val="24"/>
        </w:rPr>
        <w:t>向甲方所在地人民法院提起诉讼。</w:t>
      </w:r>
    </w:p>
    <w:p w14:paraId="208729B8">
      <w:pPr>
        <w:autoSpaceDE w:val="0"/>
        <w:autoSpaceDN w:val="0"/>
        <w:spacing w:line="450" w:lineRule="exact"/>
        <w:ind w:firstLine="482" w:firstLineChars="200"/>
        <w:rPr>
          <w:rFonts w:cs="宋体" w:asciiTheme="minorEastAsia" w:hAnsiTheme="minorEastAsia" w:eastAsiaTheme="minorEastAsia"/>
          <w:b/>
          <w:bCs/>
          <w:sz w:val="24"/>
        </w:rPr>
      </w:pPr>
      <w:r>
        <w:rPr>
          <w:rFonts w:hint="eastAsia" w:asciiTheme="minorEastAsia" w:hAnsiTheme="minorEastAsia" w:eastAsiaTheme="minorEastAsia"/>
          <w:b/>
          <w:sz w:val="24"/>
          <w:lang w:val="zh-CN"/>
        </w:rPr>
        <w:t>七</w:t>
      </w:r>
      <w:r>
        <w:rPr>
          <w:rFonts w:asciiTheme="minorEastAsia" w:hAnsiTheme="minorEastAsia" w:eastAsiaTheme="minorEastAsia"/>
          <w:b/>
          <w:sz w:val="24"/>
          <w:lang w:val="zh-CN"/>
        </w:rPr>
        <w:t>、</w:t>
      </w:r>
      <w:r>
        <w:rPr>
          <w:rFonts w:hint="eastAsia" w:cs="宋体" w:asciiTheme="minorEastAsia" w:hAnsiTheme="minorEastAsia" w:eastAsiaTheme="minorEastAsia"/>
          <w:b/>
          <w:bCs/>
          <w:sz w:val="24"/>
          <w:lang w:val="zh-CN"/>
        </w:rPr>
        <w:t>合同生效及其它</w:t>
      </w:r>
    </w:p>
    <w:p w14:paraId="52A0CA5B">
      <w:pPr>
        <w:autoSpaceDE w:val="0"/>
        <w:autoSpaceDN w:val="0"/>
        <w:spacing w:line="450" w:lineRule="exact"/>
        <w:ind w:firstLine="480" w:firstLineChars="200"/>
        <w:rPr>
          <w:rFonts w:asciiTheme="minorEastAsia" w:hAnsiTheme="minorEastAsia" w:eastAsiaTheme="minorEastAsia"/>
          <w:sz w:val="24"/>
        </w:rPr>
      </w:pPr>
      <w:r>
        <w:rPr>
          <w:rFonts w:ascii="宋体" w:hAnsi="宋体"/>
          <w:sz w:val="24"/>
        </w:rPr>
        <w:t>1</w:t>
      </w:r>
      <w:r>
        <w:rPr>
          <w:rFonts w:hint="eastAsia" w:ascii="宋体" w:hAnsi="宋体"/>
          <w:sz w:val="24"/>
        </w:rPr>
        <w:t>．</w:t>
      </w:r>
      <w:r>
        <w:rPr>
          <w:rFonts w:hint="eastAsia" w:cs="宋体" w:asciiTheme="minorEastAsia" w:hAnsiTheme="minorEastAsia" w:eastAsiaTheme="minorEastAsia"/>
          <w:sz w:val="24"/>
          <w:lang w:val="zh-CN"/>
        </w:rPr>
        <w:t>合同经双方法定代表人或授权代理人签字并加盖单位公章后生效。</w:t>
      </w:r>
    </w:p>
    <w:p w14:paraId="11C13A4B">
      <w:pPr>
        <w:autoSpaceDE w:val="0"/>
        <w:autoSpaceDN w:val="0"/>
        <w:spacing w:line="45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cs="宋体" w:asciiTheme="minorEastAsia" w:hAnsiTheme="minorEastAsia" w:eastAsiaTheme="minorEastAsia"/>
          <w:sz w:val="24"/>
          <w:lang w:val="zh-CN"/>
        </w:rPr>
        <w:t>本合同未尽事宜，遵照《中华人民共和国民法典》相关规定执行。</w:t>
      </w:r>
    </w:p>
    <w:p w14:paraId="1F505709">
      <w:pPr>
        <w:autoSpaceDE w:val="0"/>
        <w:autoSpaceDN w:val="0"/>
        <w:spacing w:line="450" w:lineRule="exact"/>
        <w:ind w:firstLine="480" w:firstLineChars="200"/>
        <w:rPr>
          <w:rFonts w:cs="宋体" w:asciiTheme="minorEastAsia" w:hAnsiTheme="minorEastAsia" w:eastAsiaTheme="minorEastAsia"/>
          <w:sz w:val="24"/>
          <w:lang w:val="zh-CN"/>
        </w:rPr>
      </w:pPr>
      <w:r>
        <w:rPr>
          <w:rFonts w:asciiTheme="minorEastAsia" w:hAnsiTheme="minorEastAsia" w:eastAsiaTheme="minorEastAsia"/>
          <w:sz w:val="24"/>
        </w:rPr>
        <w:t>3</w:t>
      </w:r>
      <w:r>
        <w:rPr>
          <w:rFonts w:hint="eastAsia" w:asciiTheme="minorEastAsia" w:hAnsiTheme="minorEastAsia" w:eastAsiaTheme="minorEastAsia"/>
          <w:sz w:val="24"/>
        </w:rPr>
        <w:t>、</w:t>
      </w:r>
      <w:r>
        <w:rPr>
          <w:rFonts w:hint="eastAsia" w:cs="宋体" w:asciiTheme="minorEastAsia" w:hAnsiTheme="minorEastAsia" w:eastAsiaTheme="minorEastAsia"/>
          <w:sz w:val="24"/>
          <w:lang w:val="zh-CN"/>
        </w:rPr>
        <w:t>本合同正本一式四份，具有同等效力，甲方、乙方各执两份。</w:t>
      </w:r>
    </w:p>
    <w:p w14:paraId="5B4F1DBE">
      <w:pPr>
        <w:autoSpaceDE w:val="0"/>
        <w:autoSpaceDN w:val="0"/>
        <w:spacing w:line="450" w:lineRule="exact"/>
        <w:ind w:firstLine="480" w:firstLineChars="200"/>
        <w:rPr>
          <w:rFonts w:asciiTheme="minorEastAsia" w:hAnsiTheme="minorEastAsia" w:eastAsiaTheme="minorEastAsia"/>
          <w:sz w:val="24"/>
        </w:rPr>
      </w:pPr>
    </w:p>
    <w:p w14:paraId="57FA27DF">
      <w:pPr>
        <w:autoSpaceDE w:val="0"/>
        <w:autoSpaceDN w:val="0"/>
        <w:spacing w:line="45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甲方（盖章）</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乙方（盖章）</w:t>
      </w:r>
      <w:r>
        <w:rPr>
          <w:rFonts w:hint="eastAsia" w:cs="宋体" w:asciiTheme="minorEastAsia" w:hAnsiTheme="minorEastAsia" w:eastAsiaTheme="minorEastAsia"/>
          <w:sz w:val="24"/>
        </w:rPr>
        <w:t>：</w:t>
      </w:r>
    </w:p>
    <w:p w14:paraId="1796392B">
      <w:pPr>
        <w:autoSpaceDE w:val="0"/>
        <w:autoSpaceDN w:val="0"/>
        <w:spacing w:line="45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地址</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地址</w:t>
      </w:r>
      <w:r>
        <w:rPr>
          <w:rFonts w:hint="eastAsia" w:cs="宋体" w:asciiTheme="minorEastAsia" w:hAnsiTheme="minorEastAsia" w:eastAsiaTheme="minorEastAsia"/>
          <w:sz w:val="24"/>
        </w:rPr>
        <w:t>：</w:t>
      </w:r>
    </w:p>
    <w:p w14:paraId="5CAB1772">
      <w:pPr>
        <w:autoSpaceDE w:val="0"/>
        <w:autoSpaceDN w:val="0"/>
        <w:spacing w:line="45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法定代表人或授权代理人（签字）：       法定代表人或授权代理人（签字）：</w:t>
      </w:r>
    </w:p>
    <w:p w14:paraId="05D78C01">
      <w:pPr>
        <w:autoSpaceDE w:val="0"/>
        <w:autoSpaceDN w:val="0"/>
        <w:spacing w:line="45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联系电话：                             联系电话：</w:t>
      </w:r>
    </w:p>
    <w:p w14:paraId="44E11FC9">
      <w:pPr>
        <w:autoSpaceDE w:val="0"/>
        <w:autoSpaceDN w:val="0"/>
        <w:spacing w:line="450" w:lineRule="exact"/>
        <w:ind w:firstLine="480" w:firstLineChars="200"/>
        <w:rPr>
          <w:rFonts w:asciiTheme="majorEastAsia" w:hAnsiTheme="majorEastAsia" w:eastAsiaTheme="majorEastAsia"/>
          <w:b/>
          <w:sz w:val="24"/>
        </w:rPr>
      </w:pPr>
      <w:r>
        <w:rPr>
          <w:rFonts w:hint="eastAsia" w:cs="宋体" w:asciiTheme="minorEastAsia" w:hAnsiTheme="minorEastAsia" w:eastAsiaTheme="minorEastAsia"/>
          <w:sz w:val="24"/>
          <w:lang w:val="zh-CN"/>
        </w:rPr>
        <w:t>签订日期：</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年</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月</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日</w:t>
      </w:r>
      <w:r>
        <w:rPr>
          <w:rFonts w:hint="eastAsia" w:cs="宋体" w:asciiTheme="minorEastAsia" w:hAnsiTheme="minorEastAsia" w:eastAsiaTheme="minorEastAsia"/>
          <w:sz w:val="24"/>
          <w:lang w:val="zh-CN"/>
        </w:rPr>
        <w:t xml:space="preserve">      签订日期：</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年</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月</w:t>
      </w:r>
      <w:r>
        <w:rPr>
          <w:rFonts w:hint="eastAsia" w:asciiTheme="minorEastAsia" w:hAnsiTheme="minorEastAsia" w:eastAsiaTheme="minorEastAsia"/>
          <w:sz w:val="24"/>
          <w:u w:val="single"/>
          <w:lang w:val="zh-CN"/>
        </w:rPr>
        <w:t xml:space="preserve">      </w:t>
      </w:r>
      <w:r>
        <w:rPr>
          <w:rFonts w:asciiTheme="minorEastAsia" w:hAnsiTheme="minorEastAsia" w:eastAsiaTheme="minorEastAsia"/>
          <w:sz w:val="24"/>
          <w:lang w:val="zh-CN"/>
        </w:rPr>
        <w:t>日</w:t>
      </w:r>
    </w:p>
    <w:p w14:paraId="5C74D9D7">
      <w:pPr>
        <w:spacing w:line="540" w:lineRule="exact"/>
        <w:rPr>
          <w:rFonts w:asciiTheme="majorEastAsia" w:hAnsiTheme="majorEastAsia" w:eastAsiaTheme="majorEastAsia"/>
          <w:b/>
          <w:sz w:val="24"/>
        </w:rPr>
      </w:pPr>
      <w:r>
        <w:rPr>
          <w:rFonts w:asciiTheme="majorEastAsia" w:hAnsiTheme="majorEastAsia" w:eastAsiaTheme="majorEastAsia"/>
          <w:b/>
          <w:sz w:val="24"/>
        </w:rPr>
        <w:br w:type="page"/>
      </w:r>
    </w:p>
    <w:p w14:paraId="143BBBFE">
      <w:pPr>
        <w:spacing w:line="450" w:lineRule="exact"/>
        <w:rPr>
          <w:rFonts w:asciiTheme="majorEastAsia" w:hAnsiTheme="majorEastAsia" w:eastAsiaTheme="majorEastAsia"/>
          <w:b/>
          <w:sz w:val="24"/>
        </w:rPr>
      </w:pPr>
      <w:r>
        <w:rPr>
          <w:rFonts w:hint="eastAsia" w:asciiTheme="majorEastAsia" w:hAnsiTheme="majorEastAsia" w:eastAsiaTheme="majorEastAsia"/>
          <w:b/>
          <w:sz w:val="24"/>
        </w:rPr>
        <w:t>附件1：</w:t>
      </w:r>
    </w:p>
    <w:p w14:paraId="7225CAFD">
      <w:pPr>
        <w:spacing w:before="100" w:beforeAutospacing="1" w:after="100" w:afterAutospacing="1" w:line="450" w:lineRule="exact"/>
        <w:jc w:val="center"/>
        <w:rPr>
          <w:rFonts w:ascii="宋体" w:hAnsi="宋体"/>
          <w:b/>
          <w:sz w:val="24"/>
        </w:rPr>
      </w:pPr>
      <w:r>
        <w:rPr>
          <w:rFonts w:hint="eastAsia" w:ascii="宋体" w:hAnsi="宋体"/>
          <w:b/>
          <w:sz w:val="24"/>
        </w:rPr>
        <w:t>饼类食品项目安全生产和操作规范要求</w:t>
      </w:r>
    </w:p>
    <w:p w14:paraId="6A2EA170">
      <w:pPr>
        <w:spacing w:line="450" w:lineRule="exact"/>
        <w:ind w:firstLine="480" w:firstLineChars="200"/>
        <w:rPr>
          <w:rFonts w:ascii="宋体" w:hAnsi="宋体"/>
          <w:sz w:val="24"/>
        </w:rPr>
      </w:pPr>
      <w:r>
        <w:rPr>
          <w:rFonts w:hint="eastAsia" w:ascii="宋体" w:hAnsi="宋体"/>
          <w:sz w:val="24"/>
        </w:rPr>
        <w:t>1．所有食材必须通过采供中心平台采购，经所在食堂主任验收，方可使用。严禁私自采购食材，严禁使用生食材，违规每次罚款200元。违反该规定两次后，必须无条件退场，相关责任自负。</w:t>
      </w:r>
    </w:p>
    <w:p w14:paraId="19D721A8">
      <w:pPr>
        <w:spacing w:line="450" w:lineRule="exact"/>
        <w:ind w:firstLine="480" w:firstLineChars="200"/>
        <w:rPr>
          <w:rFonts w:ascii="宋体" w:hAnsi="宋体"/>
          <w:sz w:val="24"/>
        </w:rPr>
      </w:pPr>
      <w:r>
        <w:rPr>
          <w:rFonts w:hint="eastAsia" w:ascii="宋体" w:hAnsi="宋体"/>
          <w:sz w:val="24"/>
        </w:rPr>
        <w:t>2．饼类项目的食材、酱料必须在食堂现场制作，酱料当天制作当天结清，剩余酱料全部倾倒。</w:t>
      </w:r>
    </w:p>
    <w:p w14:paraId="72799DD4">
      <w:pPr>
        <w:spacing w:line="450" w:lineRule="exact"/>
        <w:ind w:firstLine="480" w:firstLineChars="200"/>
        <w:rPr>
          <w:rFonts w:ascii="宋体" w:hAnsi="宋体"/>
          <w:sz w:val="24"/>
        </w:rPr>
      </w:pPr>
      <w:r>
        <w:rPr>
          <w:rFonts w:hint="eastAsia" w:ascii="宋体" w:hAnsi="宋体"/>
          <w:sz w:val="24"/>
        </w:rPr>
        <w:t>3．饼类项目食材、荤素辅材加工过程必须烧熟煮透，确保成品安全。</w:t>
      </w:r>
    </w:p>
    <w:p w14:paraId="50E281FE">
      <w:pPr>
        <w:spacing w:line="450" w:lineRule="exact"/>
        <w:ind w:firstLine="480" w:firstLineChars="200"/>
        <w:rPr>
          <w:rFonts w:ascii="宋体" w:hAnsi="宋体"/>
          <w:sz w:val="24"/>
        </w:rPr>
      </w:pPr>
      <w:r>
        <w:rPr>
          <w:rFonts w:hint="eastAsia" w:ascii="宋体" w:hAnsi="宋体"/>
          <w:sz w:val="24"/>
        </w:rPr>
        <w:t>4．饼类食材储存：①素食材必须当天加工当天使用，严禁过夜。②荤食材勤拿勤用，开饭结束后必须冷冻储存。</w:t>
      </w:r>
    </w:p>
    <w:p w14:paraId="0110EFB9">
      <w:pPr>
        <w:spacing w:line="450" w:lineRule="exact"/>
        <w:ind w:firstLine="480" w:firstLineChars="200"/>
        <w:rPr>
          <w:rFonts w:ascii="宋体" w:hAnsi="宋体"/>
          <w:sz w:val="24"/>
        </w:rPr>
      </w:pPr>
      <w:r>
        <w:rPr>
          <w:rFonts w:hint="eastAsia" w:ascii="宋体" w:hAnsi="宋体"/>
          <w:sz w:val="24"/>
        </w:rPr>
        <w:t>5．菜肴质量和安全遭到学生投诉的，每次罚款200-500元。</w:t>
      </w:r>
    </w:p>
    <w:p w14:paraId="3DB215E5">
      <w:pPr>
        <w:spacing w:line="450" w:lineRule="exact"/>
        <w:ind w:firstLine="480" w:firstLineChars="200"/>
        <w:rPr>
          <w:rFonts w:ascii="宋体" w:hAnsi="宋体"/>
          <w:sz w:val="24"/>
        </w:rPr>
      </w:pPr>
    </w:p>
    <w:p w14:paraId="2FC9DC26">
      <w:pPr>
        <w:spacing w:before="100" w:beforeAutospacing="1" w:after="100" w:afterAutospacing="1" w:line="450" w:lineRule="exact"/>
        <w:jc w:val="center"/>
        <w:rPr>
          <w:rFonts w:ascii="宋体" w:hAnsi="宋体"/>
          <w:b/>
          <w:sz w:val="24"/>
        </w:rPr>
      </w:pPr>
      <w:r>
        <w:rPr>
          <w:rFonts w:hint="eastAsia" w:ascii="宋体" w:hAnsi="宋体"/>
          <w:b/>
          <w:sz w:val="24"/>
        </w:rPr>
        <w:t>麻辣（烫）锅安全生产和操作规范要求</w:t>
      </w:r>
    </w:p>
    <w:p w14:paraId="09797C64">
      <w:pPr>
        <w:spacing w:line="450" w:lineRule="exact"/>
        <w:ind w:firstLine="480" w:firstLineChars="200"/>
        <w:rPr>
          <w:rFonts w:ascii="宋体" w:hAnsi="宋体"/>
          <w:sz w:val="24"/>
        </w:rPr>
      </w:pPr>
      <w:r>
        <w:rPr>
          <w:rFonts w:hint="eastAsia" w:ascii="宋体" w:hAnsi="宋体"/>
          <w:sz w:val="24"/>
        </w:rPr>
        <w:t>1．食材通过采供中心平台采购，经所在食堂主任验收，方可使用。自采购食材比例不得超过10%，食材比不得低于42%。</w:t>
      </w:r>
    </w:p>
    <w:p w14:paraId="489D7EA1">
      <w:pPr>
        <w:spacing w:line="450" w:lineRule="exact"/>
        <w:ind w:firstLine="480" w:firstLineChars="200"/>
        <w:rPr>
          <w:rFonts w:ascii="宋体" w:hAnsi="宋体"/>
          <w:sz w:val="24"/>
        </w:rPr>
      </w:pPr>
      <w:r>
        <w:rPr>
          <w:rFonts w:hint="eastAsia" w:ascii="宋体" w:hAnsi="宋体"/>
          <w:sz w:val="24"/>
        </w:rPr>
        <w:t>2．麻辣(烫)香锅的食材全部放置在后场冰柜或售餐间冷藏存放（不得裸露存放），确保所有食材新鲜安全。</w:t>
      </w:r>
    </w:p>
    <w:p w14:paraId="4A014BFA">
      <w:pPr>
        <w:spacing w:line="450" w:lineRule="exact"/>
        <w:ind w:firstLine="480" w:firstLineChars="200"/>
        <w:rPr>
          <w:rFonts w:ascii="宋体" w:hAnsi="宋体"/>
          <w:sz w:val="24"/>
        </w:rPr>
      </w:pPr>
      <w:r>
        <w:rPr>
          <w:rFonts w:hint="eastAsia" w:ascii="宋体" w:hAnsi="宋体"/>
          <w:sz w:val="24"/>
        </w:rPr>
        <w:t>3．麻辣(烫)香锅食材加工必须做到烧熟煮透，食材中心温度达到80℃以上，确保成品安全。</w:t>
      </w:r>
    </w:p>
    <w:p w14:paraId="67D7E16F">
      <w:pPr>
        <w:spacing w:line="450" w:lineRule="exact"/>
        <w:ind w:firstLine="480" w:firstLineChars="200"/>
        <w:rPr>
          <w:rFonts w:ascii="宋体" w:hAnsi="宋体"/>
          <w:sz w:val="24"/>
        </w:rPr>
      </w:pPr>
      <w:r>
        <w:rPr>
          <w:rFonts w:hint="eastAsia" w:ascii="宋体" w:hAnsi="宋体"/>
          <w:sz w:val="24"/>
        </w:rPr>
        <w:t>4．麻辣(烫)香锅食材储存：①素食材必须当天加工当天使用，严禁过夜。②荤食材勤拿勤用，开饭结束后必须冷冻储存。</w:t>
      </w:r>
    </w:p>
    <w:p w14:paraId="4628F0F0">
      <w:pPr>
        <w:spacing w:line="450" w:lineRule="exact"/>
        <w:ind w:firstLine="480" w:firstLineChars="200"/>
        <w:rPr>
          <w:rFonts w:asciiTheme="majorEastAsia" w:hAnsiTheme="majorEastAsia" w:eastAsiaTheme="majorEastAsia"/>
          <w:sz w:val="30"/>
          <w:szCs w:val="30"/>
        </w:rPr>
      </w:pPr>
      <w:r>
        <w:rPr>
          <w:rFonts w:hint="eastAsia" w:ascii="宋体" w:hAnsi="宋体"/>
          <w:sz w:val="24"/>
        </w:rPr>
        <w:t>5．菜肴质量和安全遭到学生投诉的，每次罚款200-500元。违反规定且屡次不改，必须无条件退场，相应的责任自负。</w:t>
      </w:r>
      <w:r>
        <w:rPr>
          <w:rFonts w:asciiTheme="majorEastAsia" w:hAnsiTheme="majorEastAsia" w:eastAsiaTheme="majorEastAsia"/>
          <w:sz w:val="30"/>
          <w:szCs w:val="30"/>
        </w:rPr>
        <w:br w:type="page"/>
      </w:r>
    </w:p>
    <w:p w14:paraId="478E75DC">
      <w:pPr>
        <w:spacing w:line="540" w:lineRule="exact"/>
        <w:rPr>
          <w:rFonts w:asciiTheme="majorEastAsia" w:hAnsiTheme="majorEastAsia" w:eastAsiaTheme="majorEastAsia"/>
          <w:b/>
          <w:sz w:val="24"/>
        </w:rPr>
      </w:pPr>
      <w:r>
        <w:rPr>
          <w:rFonts w:hint="eastAsia" w:asciiTheme="majorEastAsia" w:hAnsiTheme="majorEastAsia" w:eastAsiaTheme="majorEastAsia"/>
          <w:b/>
          <w:sz w:val="24"/>
        </w:rPr>
        <w:t>附件2：</w:t>
      </w:r>
    </w:p>
    <w:p w14:paraId="70B6A03C">
      <w:pPr>
        <w:jc w:val="center"/>
        <w:rPr>
          <w:rFonts w:asciiTheme="minorEastAsia" w:hAnsiTheme="minorEastAsia" w:eastAsiaTheme="minorEastAsia"/>
          <w:b/>
          <w:w w:val="80"/>
          <w:sz w:val="32"/>
          <w:szCs w:val="32"/>
        </w:rPr>
      </w:pPr>
      <w:r>
        <w:rPr>
          <w:rFonts w:hint="eastAsia" w:asciiTheme="minorEastAsia" w:hAnsiTheme="minorEastAsia" w:eastAsiaTheme="minorEastAsia"/>
          <w:b/>
          <w:w w:val="80"/>
          <w:sz w:val="32"/>
          <w:szCs w:val="32"/>
        </w:rPr>
        <w:t>盐城师范学院后勤保障集团食堂生产规范及安全管理考核实施细则</w:t>
      </w:r>
    </w:p>
    <w:tbl>
      <w:tblPr>
        <w:tblStyle w:val="13"/>
        <w:tblW w:w="10104" w:type="dxa"/>
        <w:jc w:val="center"/>
        <w:tblLayout w:type="fixed"/>
        <w:tblCellMar>
          <w:top w:w="0" w:type="dxa"/>
          <w:left w:w="108" w:type="dxa"/>
          <w:bottom w:w="0" w:type="dxa"/>
          <w:right w:w="108" w:type="dxa"/>
        </w:tblCellMar>
      </w:tblPr>
      <w:tblGrid>
        <w:gridCol w:w="1018"/>
        <w:gridCol w:w="661"/>
        <w:gridCol w:w="5416"/>
        <w:gridCol w:w="179"/>
        <w:gridCol w:w="1071"/>
        <w:gridCol w:w="535"/>
        <w:gridCol w:w="1224"/>
      </w:tblGrid>
      <w:tr w14:paraId="1B865517">
        <w:tblPrEx>
          <w:tblCellMar>
            <w:top w:w="0" w:type="dxa"/>
            <w:left w:w="108" w:type="dxa"/>
            <w:bottom w:w="0" w:type="dxa"/>
            <w:right w:w="108" w:type="dxa"/>
          </w:tblCellMar>
        </w:tblPrEx>
        <w:trPr>
          <w:trHeight w:val="848" w:hRule="atLeast"/>
          <w:jc w:val="center"/>
        </w:trPr>
        <w:tc>
          <w:tcPr>
            <w:tcW w:w="1018" w:type="dxa"/>
            <w:tcBorders>
              <w:top w:val="single" w:color="auto" w:sz="8" w:space="0"/>
              <w:left w:val="single" w:color="auto" w:sz="8" w:space="0"/>
              <w:bottom w:val="single" w:color="auto" w:sz="4" w:space="0"/>
              <w:right w:val="single" w:color="auto" w:sz="4" w:space="0"/>
            </w:tcBorders>
            <w:vAlign w:val="center"/>
          </w:tcPr>
          <w:p w14:paraId="4B2EABB0">
            <w:pPr>
              <w:spacing w:line="3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检查</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内容</w:t>
            </w:r>
          </w:p>
        </w:tc>
        <w:tc>
          <w:tcPr>
            <w:tcW w:w="661" w:type="dxa"/>
            <w:tcBorders>
              <w:top w:val="single" w:color="auto" w:sz="8" w:space="0"/>
              <w:left w:val="nil"/>
              <w:bottom w:val="single" w:color="auto" w:sz="4" w:space="0"/>
              <w:right w:val="single" w:color="auto" w:sz="4" w:space="0"/>
            </w:tcBorders>
            <w:vAlign w:val="center"/>
          </w:tcPr>
          <w:p w14:paraId="57246778">
            <w:pPr>
              <w:spacing w:line="3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序</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号</w:t>
            </w:r>
          </w:p>
        </w:tc>
        <w:tc>
          <w:tcPr>
            <w:tcW w:w="5416" w:type="dxa"/>
            <w:tcBorders>
              <w:top w:val="single" w:color="auto" w:sz="8" w:space="0"/>
              <w:left w:val="nil"/>
              <w:bottom w:val="single" w:color="auto" w:sz="4" w:space="0"/>
              <w:right w:val="single" w:color="auto" w:sz="4" w:space="0"/>
            </w:tcBorders>
            <w:vAlign w:val="center"/>
          </w:tcPr>
          <w:p w14:paraId="0DD66F23">
            <w:pPr>
              <w:spacing w:line="3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要求、标准及规范</w:t>
            </w:r>
          </w:p>
        </w:tc>
        <w:tc>
          <w:tcPr>
            <w:tcW w:w="1250" w:type="dxa"/>
            <w:gridSpan w:val="2"/>
            <w:tcBorders>
              <w:top w:val="single" w:color="auto" w:sz="8" w:space="0"/>
              <w:left w:val="nil"/>
              <w:bottom w:val="single" w:color="auto" w:sz="4" w:space="0"/>
              <w:right w:val="single" w:color="auto" w:sz="4" w:space="0"/>
            </w:tcBorders>
            <w:vAlign w:val="center"/>
          </w:tcPr>
          <w:p w14:paraId="0F567A5A">
            <w:pPr>
              <w:spacing w:line="360" w:lineRule="exact"/>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违规</w:t>
            </w:r>
          </w:p>
          <w:p w14:paraId="65816AB6">
            <w:pPr>
              <w:spacing w:line="360" w:lineRule="exact"/>
              <w:jc w:val="center"/>
              <w:rPr>
                <w:rFonts w:ascii="仿宋_GB2312" w:hAnsi="宋体" w:eastAsia="仿宋_GB2312" w:cs="宋体"/>
                <w:b/>
                <w:bCs/>
                <w:spacing w:val="-20"/>
                <w:kern w:val="0"/>
                <w:sz w:val="24"/>
              </w:rPr>
            </w:pPr>
            <w:r>
              <w:rPr>
                <w:rFonts w:hint="eastAsia" w:ascii="仿宋_GB2312" w:hAnsi="宋体" w:eastAsia="仿宋_GB2312" w:cs="宋体"/>
                <w:b/>
                <w:bCs/>
                <w:spacing w:val="-20"/>
                <w:kern w:val="0"/>
                <w:sz w:val="24"/>
              </w:rPr>
              <w:t>扣分</w:t>
            </w:r>
          </w:p>
        </w:tc>
        <w:tc>
          <w:tcPr>
            <w:tcW w:w="535" w:type="dxa"/>
            <w:tcBorders>
              <w:top w:val="single" w:color="auto" w:sz="8" w:space="0"/>
              <w:left w:val="nil"/>
              <w:bottom w:val="single" w:color="auto" w:sz="4" w:space="0"/>
              <w:right w:val="single" w:color="auto" w:sz="4" w:space="0"/>
            </w:tcBorders>
            <w:vAlign w:val="center"/>
          </w:tcPr>
          <w:p w14:paraId="0793D0D4">
            <w:pPr>
              <w:spacing w:line="3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级</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别</w:t>
            </w:r>
          </w:p>
        </w:tc>
        <w:tc>
          <w:tcPr>
            <w:tcW w:w="1224" w:type="dxa"/>
            <w:tcBorders>
              <w:top w:val="single" w:color="auto" w:sz="8" w:space="0"/>
              <w:left w:val="nil"/>
              <w:bottom w:val="single" w:color="auto" w:sz="4" w:space="0"/>
              <w:right w:val="single" w:color="auto" w:sz="4" w:space="0"/>
            </w:tcBorders>
            <w:vAlign w:val="center"/>
          </w:tcPr>
          <w:p w14:paraId="2514A4D7">
            <w:pPr>
              <w:spacing w:line="36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扣款</w:t>
            </w:r>
          </w:p>
        </w:tc>
      </w:tr>
      <w:tr w14:paraId="1D2C4390">
        <w:tblPrEx>
          <w:tblCellMar>
            <w:top w:w="0" w:type="dxa"/>
            <w:left w:w="108" w:type="dxa"/>
            <w:bottom w:w="0" w:type="dxa"/>
            <w:right w:w="108" w:type="dxa"/>
          </w:tblCellMar>
        </w:tblPrEx>
        <w:trPr>
          <w:trHeight w:val="981" w:hRule="atLeast"/>
          <w:jc w:val="center"/>
        </w:trPr>
        <w:tc>
          <w:tcPr>
            <w:tcW w:w="1018" w:type="dxa"/>
            <w:vMerge w:val="restart"/>
            <w:tcBorders>
              <w:top w:val="nil"/>
              <w:left w:val="single" w:color="auto" w:sz="8" w:space="0"/>
              <w:bottom w:val="single" w:color="auto" w:sz="4" w:space="0"/>
              <w:right w:val="single" w:color="auto" w:sz="4" w:space="0"/>
            </w:tcBorders>
            <w:vAlign w:val="center"/>
          </w:tcPr>
          <w:p w14:paraId="50B13741">
            <w:pPr>
              <w:jc w:val="center"/>
              <w:rPr>
                <w:rFonts w:ascii="仿宋_GB2312" w:hAnsi="仿宋" w:eastAsia="仿宋_GB2312" w:cs="宋体"/>
                <w:kern w:val="0"/>
                <w:sz w:val="24"/>
              </w:rPr>
            </w:pPr>
            <w:r>
              <w:rPr>
                <w:rFonts w:hint="eastAsia" w:ascii="仿宋_GB2312" w:hAnsi="仿宋" w:eastAsia="仿宋_GB2312" w:cs="宋体"/>
                <w:kern w:val="0"/>
                <w:sz w:val="24"/>
              </w:rPr>
              <w:t>员工</w:t>
            </w:r>
            <w:r>
              <w:rPr>
                <w:rFonts w:hint="eastAsia" w:ascii="仿宋_GB2312" w:hAnsi="仿宋" w:eastAsia="仿宋_GB2312" w:cs="宋体"/>
                <w:kern w:val="0"/>
                <w:sz w:val="24"/>
              </w:rPr>
              <w:br w:type="textWrapping"/>
            </w:r>
            <w:r>
              <w:rPr>
                <w:rFonts w:hint="eastAsia" w:ascii="仿宋_GB2312" w:hAnsi="仿宋" w:eastAsia="仿宋_GB2312" w:cs="宋体"/>
                <w:kern w:val="0"/>
                <w:sz w:val="24"/>
              </w:rPr>
              <w:t>管理</w:t>
            </w:r>
          </w:p>
        </w:tc>
        <w:tc>
          <w:tcPr>
            <w:tcW w:w="661" w:type="dxa"/>
            <w:tcBorders>
              <w:top w:val="nil"/>
              <w:left w:val="nil"/>
              <w:bottom w:val="single" w:color="auto" w:sz="4" w:space="0"/>
              <w:right w:val="single" w:color="auto" w:sz="4" w:space="0"/>
            </w:tcBorders>
            <w:vAlign w:val="center"/>
          </w:tcPr>
          <w:p w14:paraId="153A4FE5">
            <w:pPr>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5416" w:type="dxa"/>
            <w:tcBorders>
              <w:top w:val="nil"/>
              <w:left w:val="nil"/>
              <w:bottom w:val="single" w:color="auto" w:sz="4" w:space="0"/>
              <w:right w:val="single" w:color="auto" w:sz="4" w:space="0"/>
            </w:tcBorders>
            <w:vAlign w:val="center"/>
          </w:tcPr>
          <w:p w14:paraId="0CB03AF7">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规范用工，编外人员及小时工，如实填报《用工登记表》。新进员工上岗前须参加《食品安全规范操作实施细则》、《中华人民共和国食品安全法》等知识培训。</w:t>
            </w:r>
          </w:p>
        </w:tc>
        <w:tc>
          <w:tcPr>
            <w:tcW w:w="1250" w:type="dxa"/>
            <w:gridSpan w:val="2"/>
            <w:tcBorders>
              <w:top w:val="nil"/>
              <w:left w:val="nil"/>
              <w:bottom w:val="single" w:color="auto" w:sz="4" w:space="0"/>
              <w:right w:val="single" w:color="auto" w:sz="4" w:space="0"/>
            </w:tcBorders>
            <w:vAlign w:val="center"/>
          </w:tcPr>
          <w:p w14:paraId="1D756EBA">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7F837BFD">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51EAD974">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462DB2CB">
        <w:tblPrEx>
          <w:tblCellMar>
            <w:top w:w="0" w:type="dxa"/>
            <w:left w:w="108" w:type="dxa"/>
            <w:bottom w:w="0" w:type="dxa"/>
            <w:right w:w="108" w:type="dxa"/>
          </w:tblCellMar>
        </w:tblPrEx>
        <w:trPr>
          <w:trHeight w:val="95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3DB729B">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36EE584C">
            <w:pPr>
              <w:jc w:val="center"/>
              <w:rPr>
                <w:rFonts w:ascii="仿宋_GB2312" w:hAnsi="仿宋" w:eastAsia="仿宋_GB2312" w:cs="宋体"/>
                <w:kern w:val="0"/>
                <w:sz w:val="24"/>
              </w:rPr>
            </w:pPr>
            <w:r>
              <w:rPr>
                <w:rFonts w:hint="eastAsia" w:ascii="仿宋_GB2312" w:hAnsi="仿宋" w:eastAsia="仿宋_GB2312" w:cs="宋体"/>
                <w:kern w:val="0"/>
                <w:sz w:val="24"/>
              </w:rPr>
              <w:t>2</w:t>
            </w:r>
          </w:p>
        </w:tc>
        <w:tc>
          <w:tcPr>
            <w:tcW w:w="5416" w:type="dxa"/>
            <w:tcBorders>
              <w:top w:val="nil"/>
              <w:left w:val="nil"/>
              <w:bottom w:val="single" w:color="auto" w:sz="4" w:space="0"/>
              <w:right w:val="single" w:color="auto" w:sz="4" w:space="0"/>
            </w:tcBorders>
            <w:vAlign w:val="center"/>
          </w:tcPr>
          <w:p w14:paraId="3157E15E">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所有员工持健康证上岗，健康证便于检查。有效的健康证、《食品经营许可证》彩色复印件张贴在食堂公示栏中。</w:t>
            </w:r>
          </w:p>
        </w:tc>
        <w:tc>
          <w:tcPr>
            <w:tcW w:w="1250" w:type="dxa"/>
            <w:gridSpan w:val="2"/>
            <w:tcBorders>
              <w:top w:val="nil"/>
              <w:left w:val="nil"/>
              <w:bottom w:val="single" w:color="auto" w:sz="4" w:space="0"/>
              <w:right w:val="single" w:color="auto" w:sz="4" w:space="0"/>
            </w:tcBorders>
            <w:vAlign w:val="center"/>
          </w:tcPr>
          <w:p w14:paraId="67D63183">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371E0D9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76F4FB3A">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58E603BF">
        <w:tblPrEx>
          <w:tblCellMar>
            <w:top w:w="0" w:type="dxa"/>
            <w:left w:w="108" w:type="dxa"/>
            <w:bottom w:w="0" w:type="dxa"/>
            <w:right w:w="108" w:type="dxa"/>
          </w:tblCellMar>
        </w:tblPrEx>
        <w:trPr>
          <w:trHeight w:val="887" w:hRule="atLeast"/>
          <w:jc w:val="center"/>
        </w:trPr>
        <w:tc>
          <w:tcPr>
            <w:tcW w:w="1018" w:type="dxa"/>
            <w:vMerge w:val="continue"/>
            <w:tcBorders>
              <w:top w:val="nil"/>
              <w:left w:val="single" w:color="auto" w:sz="8" w:space="0"/>
              <w:bottom w:val="single" w:color="auto" w:sz="4" w:space="0"/>
              <w:right w:val="single" w:color="auto" w:sz="4" w:space="0"/>
            </w:tcBorders>
            <w:vAlign w:val="center"/>
          </w:tcPr>
          <w:p w14:paraId="4F33E3F4">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19FBE8A3">
            <w:pPr>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5416" w:type="dxa"/>
            <w:tcBorders>
              <w:top w:val="nil"/>
              <w:left w:val="nil"/>
              <w:bottom w:val="single" w:color="auto" w:sz="4" w:space="0"/>
              <w:right w:val="single" w:color="auto" w:sz="4" w:space="0"/>
            </w:tcBorders>
            <w:vAlign w:val="center"/>
          </w:tcPr>
          <w:p w14:paraId="0793B146">
            <w:pPr>
              <w:spacing w:line="300" w:lineRule="exact"/>
              <w:jc w:val="left"/>
              <w:rPr>
                <w:rFonts w:ascii="仿宋_GB2312" w:hAnsi="仿宋" w:eastAsia="仿宋_GB2312" w:cs="宋体"/>
                <w:kern w:val="0"/>
                <w:sz w:val="24"/>
              </w:rPr>
            </w:pPr>
            <w:r>
              <w:rPr>
                <w:rFonts w:hint="eastAsia" w:ascii="仿宋_GB2312" w:hAnsi="仿宋" w:eastAsia="仿宋_GB2312" w:cs="宋体"/>
                <w:kern w:val="0"/>
                <w:sz w:val="24"/>
              </w:rPr>
              <w:t>员工工作服、工作帽、口罩和围裙干净整洁，佩戴工号牌上岗，不穿拖鞋、高跟鞋上班。严禁穿戴工作服进出卫生间。</w:t>
            </w:r>
          </w:p>
        </w:tc>
        <w:tc>
          <w:tcPr>
            <w:tcW w:w="1250" w:type="dxa"/>
            <w:gridSpan w:val="2"/>
            <w:tcBorders>
              <w:top w:val="nil"/>
              <w:left w:val="nil"/>
              <w:bottom w:val="single" w:color="auto" w:sz="4" w:space="0"/>
              <w:right w:val="single" w:color="auto" w:sz="4" w:space="0"/>
            </w:tcBorders>
            <w:vAlign w:val="center"/>
          </w:tcPr>
          <w:p w14:paraId="22FEAF64">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386EDEC">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6EAFD6D5">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08EF1862">
        <w:tblPrEx>
          <w:tblCellMar>
            <w:top w:w="0" w:type="dxa"/>
            <w:left w:w="108" w:type="dxa"/>
            <w:bottom w:w="0" w:type="dxa"/>
            <w:right w:w="108" w:type="dxa"/>
          </w:tblCellMar>
        </w:tblPrEx>
        <w:trPr>
          <w:trHeight w:val="930"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84E4328">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0C6548EC">
            <w:pPr>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5416" w:type="dxa"/>
            <w:tcBorders>
              <w:top w:val="nil"/>
              <w:left w:val="nil"/>
              <w:bottom w:val="single" w:color="auto" w:sz="4" w:space="0"/>
              <w:right w:val="single" w:color="auto" w:sz="4" w:space="0"/>
            </w:tcBorders>
            <w:vAlign w:val="center"/>
          </w:tcPr>
          <w:p w14:paraId="482B574C">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每天召开晨会，通过询问与观察等方式对在岗员工健康状况例行检查，填写《餐饮服务中心职工晨检表》、《食堂晨会》、《从业人员培训记录》记录。</w:t>
            </w:r>
          </w:p>
        </w:tc>
        <w:tc>
          <w:tcPr>
            <w:tcW w:w="1250" w:type="dxa"/>
            <w:gridSpan w:val="2"/>
            <w:tcBorders>
              <w:top w:val="nil"/>
              <w:left w:val="nil"/>
              <w:bottom w:val="single" w:color="auto" w:sz="4" w:space="0"/>
              <w:right w:val="single" w:color="auto" w:sz="4" w:space="0"/>
            </w:tcBorders>
            <w:vAlign w:val="center"/>
          </w:tcPr>
          <w:p w14:paraId="28F211C6">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DA8C47D">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3A05E293">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3B8BB77E">
        <w:tblPrEx>
          <w:tblCellMar>
            <w:top w:w="0" w:type="dxa"/>
            <w:left w:w="108" w:type="dxa"/>
            <w:bottom w:w="0" w:type="dxa"/>
            <w:right w:w="108" w:type="dxa"/>
          </w:tblCellMar>
        </w:tblPrEx>
        <w:trPr>
          <w:trHeight w:val="106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7F7E647">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194FE675">
            <w:pPr>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5416" w:type="dxa"/>
            <w:tcBorders>
              <w:top w:val="nil"/>
              <w:left w:val="nil"/>
              <w:bottom w:val="single" w:color="auto" w:sz="4" w:space="0"/>
              <w:right w:val="single" w:color="auto" w:sz="4" w:space="0"/>
            </w:tcBorders>
            <w:vAlign w:val="center"/>
          </w:tcPr>
          <w:p w14:paraId="41A32196">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检查员工个人卫生，男职工不留长发、胡须，女职工不得头发披肩（用发卡网罩），烫染怪异发型、浓妆艳抹、佩戴饰物、留长指甲、涂指甲油。</w:t>
            </w:r>
          </w:p>
        </w:tc>
        <w:tc>
          <w:tcPr>
            <w:tcW w:w="1250" w:type="dxa"/>
            <w:gridSpan w:val="2"/>
            <w:tcBorders>
              <w:top w:val="nil"/>
              <w:left w:val="nil"/>
              <w:bottom w:val="single" w:color="auto" w:sz="4" w:space="0"/>
              <w:right w:val="single" w:color="auto" w:sz="4" w:space="0"/>
            </w:tcBorders>
            <w:vAlign w:val="center"/>
          </w:tcPr>
          <w:p w14:paraId="130DB9C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2E735F5C">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2065E6D8">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223DB98C">
        <w:tblPrEx>
          <w:tblCellMar>
            <w:top w:w="0" w:type="dxa"/>
            <w:left w:w="108" w:type="dxa"/>
            <w:bottom w:w="0" w:type="dxa"/>
            <w:right w:w="108" w:type="dxa"/>
          </w:tblCellMar>
        </w:tblPrEx>
        <w:trPr>
          <w:trHeight w:val="62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BB5C8D2">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6AEB47E1">
            <w:pPr>
              <w:jc w:val="center"/>
              <w:rPr>
                <w:rFonts w:ascii="仿宋_GB2312" w:hAnsi="仿宋" w:eastAsia="仿宋_GB2312" w:cs="宋体"/>
                <w:kern w:val="0"/>
                <w:sz w:val="24"/>
              </w:rPr>
            </w:pPr>
            <w:r>
              <w:rPr>
                <w:rFonts w:hint="eastAsia" w:ascii="仿宋_GB2312" w:hAnsi="仿宋" w:eastAsia="仿宋_GB2312" w:cs="宋体"/>
                <w:kern w:val="0"/>
                <w:sz w:val="24"/>
              </w:rPr>
              <w:t>6</w:t>
            </w:r>
          </w:p>
        </w:tc>
        <w:tc>
          <w:tcPr>
            <w:tcW w:w="5416" w:type="dxa"/>
            <w:tcBorders>
              <w:top w:val="nil"/>
              <w:left w:val="nil"/>
              <w:bottom w:val="single" w:color="auto" w:sz="4" w:space="0"/>
              <w:right w:val="single" w:color="auto" w:sz="4" w:space="0"/>
            </w:tcBorders>
            <w:vAlign w:val="center"/>
          </w:tcPr>
          <w:p w14:paraId="6F84ACF8">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与工作无关的个人物品、小吃食品等不得放置在餐厅、备餐间。</w:t>
            </w:r>
          </w:p>
        </w:tc>
        <w:tc>
          <w:tcPr>
            <w:tcW w:w="1250" w:type="dxa"/>
            <w:gridSpan w:val="2"/>
            <w:tcBorders>
              <w:top w:val="nil"/>
              <w:left w:val="nil"/>
              <w:bottom w:val="single" w:color="auto" w:sz="4" w:space="0"/>
              <w:right w:val="single" w:color="auto" w:sz="4" w:space="0"/>
            </w:tcBorders>
            <w:vAlign w:val="center"/>
          </w:tcPr>
          <w:p w14:paraId="5C1EABFA">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27BC781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3B5DEDB2">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64E3A650">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38A4BA1">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4C419496">
            <w:pPr>
              <w:jc w:val="center"/>
              <w:rPr>
                <w:rFonts w:ascii="仿宋_GB2312" w:hAnsi="仿宋" w:eastAsia="仿宋_GB2312" w:cs="宋体"/>
                <w:kern w:val="0"/>
                <w:sz w:val="24"/>
              </w:rPr>
            </w:pPr>
            <w:r>
              <w:rPr>
                <w:rFonts w:hint="eastAsia" w:ascii="仿宋_GB2312" w:hAnsi="仿宋" w:eastAsia="仿宋_GB2312" w:cs="宋体"/>
                <w:kern w:val="0"/>
                <w:sz w:val="24"/>
              </w:rPr>
              <w:t>7</w:t>
            </w:r>
          </w:p>
        </w:tc>
        <w:tc>
          <w:tcPr>
            <w:tcW w:w="5416" w:type="dxa"/>
            <w:tcBorders>
              <w:top w:val="nil"/>
              <w:left w:val="nil"/>
              <w:bottom w:val="single" w:color="auto" w:sz="4" w:space="0"/>
              <w:right w:val="single" w:color="auto" w:sz="4" w:space="0"/>
            </w:tcBorders>
            <w:vAlign w:val="center"/>
          </w:tcPr>
          <w:p w14:paraId="73963249">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员工应在规定时间、规定地点用餐，不允许在备餐间或功能间就餐。</w:t>
            </w:r>
          </w:p>
        </w:tc>
        <w:tc>
          <w:tcPr>
            <w:tcW w:w="1250" w:type="dxa"/>
            <w:gridSpan w:val="2"/>
            <w:tcBorders>
              <w:top w:val="nil"/>
              <w:left w:val="nil"/>
              <w:bottom w:val="single" w:color="auto" w:sz="4" w:space="0"/>
              <w:right w:val="single" w:color="auto" w:sz="4" w:space="0"/>
            </w:tcBorders>
            <w:vAlign w:val="center"/>
          </w:tcPr>
          <w:p w14:paraId="45323C6D">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176BA072">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1CB21A27">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20537553">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7E58073">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0F9AE73F">
            <w:pPr>
              <w:jc w:val="center"/>
              <w:rPr>
                <w:rFonts w:ascii="仿宋_GB2312" w:hAnsi="仿宋" w:eastAsia="仿宋_GB2312" w:cs="宋体"/>
                <w:kern w:val="0"/>
                <w:sz w:val="24"/>
              </w:rPr>
            </w:pPr>
            <w:r>
              <w:rPr>
                <w:rFonts w:hint="eastAsia" w:ascii="仿宋_GB2312" w:hAnsi="仿宋" w:eastAsia="仿宋_GB2312" w:cs="宋体"/>
                <w:kern w:val="0"/>
                <w:sz w:val="24"/>
              </w:rPr>
              <w:t>8</w:t>
            </w:r>
          </w:p>
        </w:tc>
        <w:tc>
          <w:tcPr>
            <w:tcW w:w="5416" w:type="dxa"/>
            <w:tcBorders>
              <w:top w:val="nil"/>
              <w:left w:val="nil"/>
              <w:bottom w:val="single" w:color="auto" w:sz="4" w:space="0"/>
              <w:right w:val="single" w:color="auto" w:sz="4" w:space="0"/>
            </w:tcBorders>
            <w:vAlign w:val="center"/>
          </w:tcPr>
          <w:p w14:paraId="6C2A7631">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熟悉本工作岗位的机械设备操作规程，准确回答有关安全生产规范提问。</w:t>
            </w:r>
          </w:p>
        </w:tc>
        <w:tc>
          <w:tcPr>
            <w:tcW w:w="1250" w:type="dxa"/>
            <w:gridSpan w:val="2"/>
            <w:tcBorders>
              <w:top w:val="nil"/>
              <w:left w:val="nil"/>
              <w:bottom w:val="single" w:color="auto" w:sz="4" w:space="0"/>
              <w:right w:val="single" w:color="auto" w:sz="4" w:space="0"/>
            </w:tcBorders>
            <w:vAlign w:val="center"/>
          </w:tcPr>
          <w:p w14:paraId="21ECD31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6E1CFCE">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3BC3220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7F2A1677">
        <w:tblPrEx>
          <w:tblCellMar>
            <w:top w:w="0" w:type="dxa"/>
            <w:left w:w="108" w:type="dxa"/>
            <w:bottom w:w="0" w:type="dxa"/>
            <w:right w:w="108" w:type="dxa"/>
          </w:tblCellMar>
        </w:tblPrEx>
        <w:trPr>
          <w:trHeight w:val="784"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560CECF3">
            <w:pPr>
              <w:jc w:val="center"/>
              <w:rPr>
                <w:rFonts w:ascii="仿宋_GB2312" w:hAnsi="仿宋" w:eastAsia="仿宋_GB2312" w:cs="宋体"/>
                <w:kern w:val="0"/>
                <w:sz w:val="24"/>
              </w:rPr>
            </w:pPr>
            <w:r>
              <w:rPr>
                <w:rFonts w:hint="eastAsia" w:ascii="仿宋_GB2312" w:hAnsi="仿宋" w:eastAsia="仿宋_GB2312" w:cs="宋体"/>
                <w:kern w:val="0"/>
                <w:sz w:val="24"/>
              </w:rPr>
              <w:t>卫生</w:t>
            </w:r>
          </w:p>
          <w:p w14:paraId="40F2CB0D">
            <w:pPr>
              <w:jc w:val="center"/>
              <w:rPr>
                <w:rFonts w:ascii="仿宋_GB2312" w:hAnsi="仿宋" w:eastAsia="仿宋_GB2312" w:cs="宋体"/>
                <w:kern w:val="0"/>
                <w:sz w:val="24"/>
              </w:rPr>
            </w:pPr>
            <w:r>
              <w:rPr>
                <w:rFonts w:hint="eastAsia" w:ascii="仿宋_GB2312" w:hAnsi="仿宋" w:eastAsia="仿宋_GB2312" w:cs="宋体"/>
                <w:kern w:val="0"/>
                <w:sz w:val="24"/>
              </w:rPr>
              <w:br w:type="page"/>
            </w:r>
            <w:r>
              <w:rPr>
                <w:rFonts w:hint="eastAsia" w:ascii="仿宋_GB2312" w:hAnsi="仿宋" w:eastAsia="仿宋_GB2312" w:cs="宋体"/>
                <w:kern w:val="0"/>
                <w:sz w:val="24"/>
              </w:rPr>
              <w:t>管理</w:t>
            </w:r>
          </w:p>
        </w:tc>
        <w:tc>
          <w:tcPr>
            <w:tcW w:w="661" w:type="dxa"/>
            <w:tcBorders>
              <w:top w:val="nil"/>
              <w:left w:val="nil"/>
              <w:bottom w:val="single" w:color="auto" w:sz="4" w:space="0"/>
              <w:right w:val="single" w:color="auto" w:sz="4" w:space="0"/>
            </w:tcBorders>
            <w:vAlign w:val="center"/>
          </w:tcPr>
          <w:p w14:paraId="5CC7DCD2">
            <w:pPr>
              <w:jc w:val="center"/>
              <w:rPr>
                <w:rFonts w:ascii="仿宋_GB2312" w:hAnsi="仿宋" w:eastAsia="仿宋_GB2312" w:cs="宋体"/>
                <w:kern w:val="0"/>
                <w:sz w:val="24"/>
              </w:rPr>
            </w:pPr>
            <w:r>
              <w:rPr>
                <w:rFonts w:hint="eastAsia" w:ascii="仿宋_GB2312" w:hAnsi="仿宋" w:eastAsia="仿宋_GB2312" w:cs="宋体"/>
                <w:kern w:val="0"/>
                <w:sz w:val="24"/>
              </w:rPr>
              <w:t>9</w:t>
            </w:r>
          </w:p>
        </w:tc>
        <w:tc>
          <w:tcPr>
            <w:tcW w:w="5416" w:type="dxa"/>
            <w:tcBorders>
              <w:top w:val="nil"/>
              <w:left w:val="nil"/>
              <w:bottom w:val="single" w:color="auto" w:sz="4" w:space="0"/>
              <w:right w:val="single" w:color="auto" w:sz="4" w:space="0"/>
            </w:tcBorders>
            <w:vAlign w:val="center"/>
          </w:tcPr>
          <w:p w14:paraId="3810C96D">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各功能间工用具及卫生区域责任到人，并张贴有卫生责任人标识。</w:t>
            </w:r>
          </w:p>
        </w:tc>
        <w:tc>
          <w:tcPr>
            <w:tcW w:w="1250" w:type="dxa"/>
            <w:gridSpan w:val="2"/>
            <w:tcBorders>
              <w:top w:val="nil"/>
              <w:left w:val="nil"/>
              <w:bottom w:val="single" w:color="auto" w:sz="4" w:space="0"/>
              <w:right w:val="single" w:color="auto" w:sz="4" w:space="0"/>
            </w:tcBorders>
            <w:vAlign w:val="center"/>
          </w:tcPr>
          <w:p w14:paraId="23BFA5AE">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5BFC282D">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1137417D">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2DDA0DDA">
        <w:tblPrEx>
          <w:tblCellMar>
            <w:top w:w="0" w:type="dxa"/>
            <w:left w:w="108" w:type="dxa"/>
            <w:bottom w:w="0" w:type="dxa"/>
            <w:right w:w="108" w:type="dxa"/>
          </w:tblCellMar>
        </w:tblPrEx>
        <w:trPr>
          <w:trHeight w:val="33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54D804B9">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13442030">
            <w:pPr>
              <w:jc w:val="center"/>
              <w:rPr>
                <w:rFonts w:ascii="仿宋_GB2312" w:hAnsi="仿宋" w:eastAsia="仿宋_GB2312" w:cs="宋体"/>
                <w:kern w:val="0"/>
                <w:sz w:val="24"/>
              </w:rPr>
            </w:pPr>
            <w:r>
              <w:rPr>
                <w:rFonts w:hint="eastAsia" w:ascii="仿宋_GB2312" w:hAnsi="仿宋" w:eastAsia="仿宋_GB2312" w:cs="宋体"/>
                <w:kern w:val="0"/>
                <w:sz w:val="24"/>
              </w:rPr>
              <w:t>10</w:t>
            </w:r>
          </w:p>
        </w:tc>
        <w:tc>
          <w:tcPr>
            <w:tcW w:w="5416" w:type="dxa"/>
            <w:tcBorders>
              <w:top w:val="nil"/>
              <w:left w:val="nil"/>
              <w:bottom w:val="single" w:color="auto" w:sz="4" w:space="0"/>
              <w:right w:val="single" w:color="auto" w:sz="4" w:space="0"/>
            </w:tcBorders>
            <w:vAlign w:val="center"/>
          </w:tcPr>
          <w:p w14:paraId="4A82F09E">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食堂大厅、加工生产、销售等区域禁止吸烟。</w:t>
            </w:r>
          </w:p>
        </w:tc>
        <w:tc>
          <w:tcPr>
            <w:tcW w:w="1250" w:type="dxa"/>
            <w:gridSpan w:val="2"/>
            <w:tcBorders>
              <w:top w:val="nil"/>
              <w:left w:val="nil"/>
              <w:bottom w:val="single" w:color="auto" w:sz="4" w:space="0"/>
              <w:right w:val="single" w:color="auto" w:sz="4" w:space="0"/>
            </w:tcBorders>
            <w:vAlign w:val="center"/>
          </w:tcPr>
          <w:p w14:paraId="751E7536">
            <w:pPr>
              <w:spacing w:line="340" w:lineRule="exact"/>
              <w:jc w:val="center"/>
              <w:rPr>
                <w:rFonts w:ascii="仿宋_GB2312" w:hAnsi="仿宋" w:eastAsia="仿宋_GB2312" w:cs="宋体"/>
                <w:kern w:val="0"/>
                <w:sz w:val="24"/>
              </w:rPr>
            </w:pPr>
            <w:r>
              <w:rPr>
                <w:rFonts w:ascii="仿宋_GB2312" w:hAnsi="仿宋" w:eastAsia="仿宋_GB2312" w:cs="宋体"/>
                <w:kern w:val="0"/>
                <w:sz w:val="24"/>
              </w:rPr>
              <w:t>10</w:t>
            </w:r>
            <w:r>
              <w:rPr>
                <w:rFonts w:hint="eastAsia" w:ascii="仿宋_GB2312" w:hAnsi="仿宋" w:eastAsia="仿宋_GB2312" w:cs="宋体"/>
                <w:kern w:val="0"/>
                <w:sz w:val="24"/>
              </w:rPr>
              <w:t>-20分</w:t>
            </w:r>
          </w:p>
        </w:tc>
        <w:tc>
          <w:tcPr>
            <w:tcW w:w="535" w:type="dxa"/>
            <w:tcBorders>
              <w:top w:val="nil"/>
              <w:left w:val="nil"/>
              <w:bottom w:val="single" w:color="auto" w:sz="4" w:space="0"/>
              <w:right w:val="single" w:color="auto" w:sz="4" w:space="0"/>
            </w:tcBorders>
            <w:vAlign w:val="center"/>
          </w:tcPr>
          <w:p w14:paraId="060B6354">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7A302BE1">
            <w:pPr>
              <w:spacing w:line="340" w:lineRule="exact"/>
              <w:jc w:val="center"/>
              <w:rPr>
                <w:rFonts w:ascii="仿宋_GB2312" w:hAnsi="仿宋" w:eastAsia="仿宋_GB2312" w:cs="宋体"/>
                <w:kern w:val="0"/>
                <w:sz w:val="24"/>
              </w:rPr>
            </w:pPr>
            <w:r>
              <w:rPr>
                <w:rFonts w:ascii="仿宋_GB2312" w:hAnsi="仿宋" w:eastAsia="仿宋_GB2312" w:cs="宋体"/>
                <w:kern w:val="0"/>
                <w:sz w:val="24"/>
              </w:rPr>
              <w:t>500-</w:t>
            </w:r>
            <w:r>
              <w:rPr>
                <w:rFonts w:hint="eastAsia" w:ascii="仿宋_GB2312" w:hAnsi="仿宋" w:eastAsia="仿宋_GB2312" w:cs="宋体"/>
                <w:kern w:val="0"/>
                <w:sz w:val="24"/>
              </w:rPr>
              <w:t>1000</w:t>
            </w:r>
          </w:p>
        </w:tc>
      </w:tr>
      <w:tr w14:paraId="45731C56">
        <w:tblPrEx>
          <w:tblCellMar>
            <w:top w:w="0" w:type="dxa"/>
            <w:left w:w="108" w:type="dxa"/>
            <w:bottom w:w="0" w:type="dxa"/>
            <w:right w:w="108" w:type="dxa"/>
          </w:tblCellMar>
        </w:tblPrEx>
        <w:trPr>
          <w:trHeight w:val="68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A3B1C07">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40D92472">
            <w:pPr>
              <w:jc w:val="center"/>
              <w:rPr>
                <w:rFonts w:ascii="仿宋_GB2312" w:hAnsi="仿宋" w:eastAsia="仿宋_GB2312" w:cs="宋体"/>
                <w:kern w:val="0"/>
                <w:sz w:val="24"/>
              </w:rPr>
            </w:pPr>
            <w:r>
              <w:rPr>
                <w:rFonts w:hint="eastAsia" w:ascii="仿宋_GB2312" w:hAnsi="仿宋" w:eastAsia="仿宋_GB2312" w:cs="宋体"/>
                <w:kern w:val="0"/>
                <w:sz w:val="24"/>
              </w:rPr>
              <w:t>11</w:t>
            </w:r>
          </w:p>
        </w:tc>
        <w:tc>
          <w:tcPr>
            <w:tcW w:w="5416" w:type="dxa"/>
            <w:tcBorders>
              <w:top w:val="nil"/>
              <w:left w:val="nil"/>
              <w:bottom w:val="single" w:color="auto" w:sz="4" w:space="0"/>
              <w:right w:val="single" w:color="auto" w:sz="4" w:space="0"/>
            </w:tcBorders>
            <w:vAlign w:val="center"/>
          </w:tcPr>
          <w:p w14:paraId="05A95D03">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玻璃、墙壁、天花板、门窗、开关、风扇没有污迹和蜘蛛网等。地沟通畅无杂物、无异味。</w:t>
            </w:r>
          </w:p>
        </w:tc>
        <w:tc>
          <w:tcPr>
            <w:tcW w:w="1250" w:type="dxa"/>
            <w:gridSpan w:val="2"/>
            <w:tcBorders>
              <w:top w:val="nil"/>
              <w:left w:val="nil"/>
              <w:bottom w:val="single" w:color="auto" w:sz="4" w:space="0"/>
              <w:right w:val="single" w:color="auto" w:sz="4" w:space="0"/>
            </w:tcBorders>
            <w:vAlign w:val="center"/>
          </w:tcPr>
          <w:p w14:paraId="54CF6A45">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258316CA">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7BDBFE52">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2F2A8866">
        <w:tblPrEx>
          <w:tblCellMar>
            <w:top w:w="0" w:type="dxa"/>
            <w:left w:w="108" w:type="dxa"/>
            <w:bottom w:w="0" w:type="dxa"/>
            <w:right w:w="108" w:type="dxa"/>
          </w:tblCellMar>
        </w:tblPrEx>
        <w:trPr>
          <w:trHeight w:val="476"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B49BBF7">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461EA8B4">
            <w:pPr>
              <w:jc w:val="center"/>
              <w:rPr>
                <w:rFonts w:ascii="仿宋_GB2312" w:hAnsi="仿宋" w:eastAsia="仿宋_GB2312" w:cs="宋体"/>
                <w:kern w:val="0"/>
                <w:sz w:val="24"/>
              </w:rPr>
            </w:pPr>
            <w:r>
              <w:rPr>
                <w:rFonts w:hint="eastAsia" w:ascii="仿宋_GB2312" w:hAnsi="仿宋" w:eastAsia="仿宋_GB2312" w:cs="宋体"/>
                <w:kern w:val="0"/>
                <w:sz w:val="24"/>
              </w:rPr>
              <w:t>12</w:t>
            </w:r>
          </w:p>
        </w:tc>
        <w:tc>
          <w:tcPr>
            <w:tcW w:w="5416" w:type="dxa"/>
            <w:tcBorders>
              <w:top w:val="nil"/>
              <w:left w:val="nil"/>
              <w:bottom w:val="single" w:color="auto" w:sz="4" w:space="0"/>
              <w:right w:val="single" w:color="auto" w:sz="4" w:space="0"/>
            </w:tcBorders>
            <w:vAlign w:val="center"/>
          </w:tcPr>
          <w:p w14:paraId="4E737F0F">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非加工期间食堂前（后）场地面无积水，干净整洁。</w:t>
            </w:r>
          </w:p>
        </w:tc>
        <w:tc>
          <w:tcPr>
            <w:tcW w:w="1250" w:type="dxa"/>
            <w:gridSpan w:val="2"/>
            <w:tcBorders>
              <w:top w:val="nil"/>
              <w:left w:val="nil"/>
              <w:bottom w:val="single" w:color="auto" w:sz="4" w:space="0"/>
              <w:right w:val="single" w:color="auto" w:sz="4" w:space="0"/>
            </w:tcBorders>
            <w:vAlign w:val="center"/>
          </w:tcPr>
          <w:p w14:paraId="43A5FF3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477BD440">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01F5CE2F">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5FBAA9F3">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7B23A9E">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62B4E9D7">
            <w:pPr>
              <w:jc w:val="center"/>
              <w:rPr>
                <w:rFonts w:ascii="仿宋_GB2312" w:hAnsi="仿宋" w:eastAsia="仿宋_GB2312" w:cs="宋体"/>
                <w:kern w:val="0"/>
                <w:sz w:val="24"/>
              </w:rPr>
            </w:pPr>
            <w:r>
              <w:rPr>
                <w:rFonts w:hint="eastAsia" w:ascii="仿宋_GB2312" w:hAnsi="仿宋" w:eastAsia="仿宋_GB2312" w:cs="宋体"/>
                <w:kern w:val="0"/>
                <w:sz w:val="24"/>
              </w:rPr>
              <w:t>13</w:t>
            </w:r>
          </w:p>
        </w:tc>
        <w:tc>
          <w:tcPr>
            <w:tcW w:w="5416" w:type="dxa"/>
            <w:tcBorders>
              <w:top w:val="nil"/>
              <w:left w:val="nil"/>
              <w:bottom w:val="single" w:color="auto" w:sz="4" w:space="0"/>
              <w:right w:val="single" w:color="auto" w:sz="4" w:space="0"/>
            </w:tcBorders>
            <w:vAlign w:val="center"/>
          </w:tcPr>
          <w:p w14:paraId="529EFCB5">
            <w:pPr>
              <w:spacing w:line="340" w:lineRule="exact"/>
              <w:jc w:val="left"/>
              <w:rPr>
                <w:rFonts w:ascii="仿宋_GB2312" w:hAnsi="仿宋" w:eastAsia="仿宋_GB2312" w:cs="宋体"/>
                <w:kern w:val="0"/>
                <w:sz w:val="24"/>
              </w:rPr>
            </w:pPr>
            <w:r>
              <w:rPr>
                <w:rFonts w:hint="eastAsia" w:ascii="仿宋_GB2312" w:hAnsi="仿宋" w:eastAsia="仿宋_GB2312" w:cs="宋体"/>
                <w:kern w:val="0"/>
                <w:sz w:val="24"/>
              </w:rPr>
              <w:t>整理箱、净菜框（白色）、毛菜筐（蓝色）干净整洁，分类分架存放，货架有明显标记。</w:t>
            </w:r>
          </w:p>
        </w:tc>
        <w:tc>
          <w:tcPr>
            <w:tcW w:w="1250" w:type="dxa"/>
            <w:gridSpan w:val="2"/>
            <w:tcBorders>
              <w:top w:val="nil"/>
              <w:left w:val="nil"/>
              <w:bottom w:val="single" w:color="auto" w:sz="4" w:space="0"/>
              <w:right w:val="single" w:color="auto" w:sz="4" w:space="0"/>
            </w:tcBorders>
            <w:vAlign w:val="center"/>
          </w:tcPr>
          <w:p w14:paraId="636A79E3">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C6B4910">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1D8CCDCB">
            <w:pPr>
              <w:spacing w:line="340" w:lineRule="exact"/>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12F641D6">
        <w:tblPrEx>
          <w:tblCellMar>
            <w:top w:w="0" w:type="dxa"/>
            <w:left w:w="108" w:type="dxa"/>
            <w:bottom w:w="0" w:type="dxa"/>
            <w:right w:w="108" w:type="dxa"/>
          </w:tblCellMar>
        </w:tblPrEx>
        <w:trPr>
          <w:trHeight w:val="732" w:hRule="exact"/>
          <w:jc w:val="center"/>
        </w:trPr>
        <w:tc>
          <w:tcPr>
            <w:tcW w:w="1018" w:type="dxa"/>
            <w:vMerge w:val="restart"/>
            <w:tcBorders>
              <w:top w:val="single" w:color="auto" w:sz="4" w:space="0"/>
              <w:left w:val="single" w:color="auto" w:sz="8" w:space="0"/>
              <w:bottom w:val="single" w:color="auto" w:sz="4" w:space="0"/>
              <w:right w:val="single" w:color="auto" w:sz="4" w:space="0"/>
            </w:tcBorders>
            <w:vAlign w:val="center"/>
          </w:tcPr>
          <w:p w14:paraId="75BF78FC">
            <w:pPr>
              <w:jc w:val="center"/>
              <w:rPr>
                <w:rFonts w:ascii="仿宋_GB2312" w:hAnsi="仿宋" w:eastAsia="仿宋_GB2312" w:cs="宋体"/>
                <w:kern w:val="0"/>
                <w:sz w:val="24"/>
              </w:rPr>
            </w:pPr>
            <w:r>
              <w:rPr>
                <w:rFonts w:hint="eastAsia" w:ascii="仿宋_GB2312" w:hAnsi="仿宋" w:eastAsia="仿宋_GB2312" w:cs="宋体"/>
                <w:kern w:val="0"/>
                <w:sz w:val="24"/>
              </w:rPr>
              <w:t>卫生</w:t>
            </w:r>
          </w:p>
          <w:p w14:paraId="0D8977C1">
            <w:pPr>
              <w:jc w:val="center"/>
              <w:rPr>
                <w:rFonts w:ascii="仿宋_GB2312" w:hAnsi="仿宋" w:eastAsia="仿宋_GB2312" w:cs="宋体"/>
                <w:kern w:val="0"/>
                <w:sz w:val="24"/>
              </w:rPr>
            </w:pPr>
            <w:r>
              <w:rPr>
                <w:rFonts w:hint="eastAsia" w:ascii="仿宋_GB2312" w:hAnsi="仿宋" w:eastAsia="仿宋_GB2312" w:cs="宋体"/>
                <w:kern w:val="0"/>
                <w:sz w:val="24"/>
              </w:rPr>
              <w:t>管理</w:t>
            </w:r>
          </w:p>
        </w:tc>
        <w:tc>
          <w:tcPr>
            <w:tcW w:w="661" w:type="dxa"/>
            <w:tcBorders>
              <w:top w:val="single" w:color="auto" w:sz="4" w:space="0"/>
              <w:left w:val="nil"/>
              <w:bottom w:val="single" w:color="auto" w:sz="4" w:space="0"/>
              <w:right w:val="single" w:color="auto" w:sz="4" w:space="0"/>
            </w:tcBorders>
            <w:vAlign w:val="center"/>
          </w:tcPr>
          <w:p w14:paraId="27E3BFE4">
            <w:pPr>
              <w:jc w:val="center"/>
              <w:rPr>
                <w:rFonts w:ascii="仿宋_GB2312" w:hAnsi="仿宋" w:eastAsia="仿宋_GB2312" w:cs="宋体"/>
                <w:kern w:val="0"/>
                <w:sz w:val="24"/>
              </w:rPr>
            </w:pPr>
            <w:r>
              <w:rPr>
                <w:rFonts w:hint="eastAsia" w:ascii="仿宋_GB2312" w:hAnsi="仿宋" w:eastAsia="仿宋_GB2312" w:cs="宋体"/>
                <w:kern w:val="0"/>
                <w:sz w:val="24"/>
              </w:rPr>
              <w:t>14</w:t>
            </w:r>
          </w:p>
        </w:tc>
        <w:tc>
          <w:tcPr>
            <w:tcW w:w="5416" w:type="dxa"/>
            <w:tcBorders>
              <w:top w:val="single" w:color="auto" w:sz="4" w:space="0"/>
              <w:left w:val="nil"/>
              <w:bottom w:val="single" w:color="auto" w:sz="4" w:space="0"/>
              <w:right w:val="single" w:color="auto" w:sz="4" w:space="0"/>
            </w:tcBorders>
            <w:vAlign w:val="center"/>
          </w:tcPr>
          <w:p w14:paraId="1F97D2F0">
            <w:pPr>
              <w:jc w:val="left"/>
              <w:rPr>
                <w:rFonts w:ascii="仿宋_GB2312" w:hAnsi="仿宋" w:eastAsia="仿宋_GB2312" w:cs="宋体"/>
                <w:kern w:val="0"/>
                <w:sz w:val="24"/>
              </w:rPr>
            </w:pPr>
            <w:r>
              <w:rPr>
                <w:rFonts w:hint="eastAsia" w:ascii="仿宋_GB2312" w:hAnsi="仿宋" w:eastAsia="仿宋_GB2312" w:cs="宋体"/>
                <w:kern w:val="0"/>
                <w:sz w:val="24"/>
              </w:rPr>
              <w:t>洗手池、卫生间整洁干净并配备清洁用品，并填写清洁记录表。</w:t>
            </w:r>
          </w:p>
        </w:tc>
        <w:tc>
          <w:tcPr>
            <w:tcW w:w="1250" w:type="dxa"/>
            <w:gridSpan w:val="2"/>
            <w:tcBorders>
              <w:top w:val="single" w:color="auto" w:sz="4" w:space="0"/>
              <w:left w:val="nil"/>
              <w:bottom w:val="single" w:color="auto" w:sz="4" w:space="0"/>
              <w:right w:val="single" w:color="auto" w:sz="4" w:space="0"/>
            </w:tcBorders>
            <w:vAlign w:val="center"/>
          </w:tcPr>
          <w:p w14:paraId="760F331D">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single" w:color="auto" w:sz="4" w:space="0"/>
              <w:left w:val="nil"/>
              <w:bottom w:val="single" w:color="auto" w:sz="4" w:space="0"/>
              <w:right w:val="single" w:color="auto" w:sz="4" w:space="0"/>
            </w:tcBorders>
            <w:vAlign w:val="center"/>
          </w:tcPr>
          <w:p w14:paraId="761322D3">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single" w:color="auto" w:sz="4" w:space="0"/>
              <w:left w:val="nil"/>
              <w:bottom w:val="single" w:color="auto" w:sz="4" w:space="0"/>
              <w:right w:val="single" w:color="auto" w:sz="4" w:space="0"/>
            </w:tcBorders>
            <w:vAlign w:val="center"/>
          </w:tcPr>
          <w:p w14:paraId="7735699D">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074D0E09">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EECAE8F">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0462CDD9">
            <w:pPr>
              <w:jc w:val="center"/>
              <w:rPr>
                <w:rFonts w:ascii="仿宋_GB2312" w:hAnsi="仿宋" w:eastAsia="仿宋_GB2312" w:cs="宋体"/>
                <w:kern w:val="0"/>
                <w:sz w:val="24"/>
              </w:rPr>
            </w:pPr>
            <w:r>
              <w:rPr>
                <w:rFonts w:hint="eastAsia" w:ascii="仿宋_GB2312" w:hAnsi="仿宋" w:eastAsia="仿宋_GB2312" w:cs="宋体"/>
                <w:kern w:val="0"/>
                <w:sz w:val="24"/>
              </w:rPr>
              <w:t>15</w:t>
            </w:r>
          </w:p>
        </w:tc>
        <w:tc>
          <w:tcPr>
            <w:tcW w:w="5416" w:type="dxa"/>
            <w:tcBorders>
              <w:top w:val="nil"/>
              <w:left w:val="nil"/>
              <w:bottom w:val="single" w:color="auto" w:sz="4" w:space="0"/>
              <w:right w:val="single" w:color="auto" w:sz="4" w:space="0"/>
            </w:tcBorders>
            <w:vAlign w:val="center"/>
          </w:tcPr>
          <w:p w14:paraId="2E8448E3">
            <w:pPr>
              <w:jc w:val="left"/>
              <w:rPr>
                <w:rFonts w:ascii="仿宋_GB2312" w:hAnsi="仿宋" w:eastAsia="仿宋_GB2312" w:cs="宋体"/>
                <w:kern w:val="0"/>
                <w:sz w:val="24"/>
              </w:rPr>
            </w:pPr>
            <w:r>
              <w:rPr>
                <w:rFonts w:hint="eastAsia" w:ascii="仿宋_GB2312" w:hAnsi="仿宋" w:eastAsia="仿宋_GB2312" w:cs="宋体"/>
                <w:kern w:val="0"/>
                <w:sz w:val="24"/>
              </w:rPr>
              <w:t>下水道与外相通处有孔径小于6mm的金属隔栅，保持干净，无明显沉淀物。操作间直排风扇需安装防虫网。</w:t>
            </w:r>
          </w:p>
        </w:tc>
        <w:tc>
          <w:tcPr>
            <w:tcW w:w="1250" w:type="dxa"/>
            <w:gridSpan w:val="2"/>
            <w:tcBorders>
              <w:top w:val="nil"/>
              <w:left w:val="nil"/>
              <w:bottom w:val="single" w:color="auto" w:sz="4" w:space="0"/>
              <w:right w:val="single" w:color="auto" w:sz="4" w:space="0"/>
            </w:tcBorders>
            <w:vAlign w:val="center"/>
          </w:tcPr>
          <w:p w14:paraId="0396CF74">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178C910E">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3CB77D7B">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4F61470D">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FEF665E">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7BF88071">
            <w:pPr>
              <w:jc w:val="center"/>
              <w:rPr>
                <w:rFonts w:ascii="仿宋_GB2312" w:hAnsi="仿宋" w:eastAsia="仿宋_GB2312" w:cs="宋体"/>
                <w:kern w:val="0"/>
                <w:sz w:val="24"/>
              </w:rPr>
            </w:pPr>
            <w:r>
              <w:rPr>
                <w:rFonts w:hint="eastAsia" w:ascii="仿宋_GB2312" w:hAnsi="仿宋" w:eastAsia="仿宋_GB2312" w:cs="宋体"/>
                <w:kern w:val="0"/>
                <w:sz w:val="24"/>
              </w:rPr>
              <w:t>16</w:t>
            </w:r>
          </w:p>
        </w:tc>
        <w:tc>
          <w:tcPr>
            <w:tcW w:w="5416" w:type="dxa"/>
            <w:tcBorders>
              <w:top w:val="nil"/>
              <w:left w:val="nil"/>
              <w:bottom w:val="single" w:color="auto" w:sz="4" w:space="0"/>
              <w:right w:val="single" w:color="auto" w:sz="4" w:space="0"/>
            </w:tcBorders>
            <w:vAlign w:val="center"/>
          </w:tcPr>
          <w:p w14:paraId="7E1EE890">
            <w:pPr>
              <w:jc w:val="left"/>
              <w:rPr>
                <w:rFonts w:ascii="仿宋_GB2312" w:hAnsi="仿宋" w:eastAsia="仿宋_GB2312" w:cs="宋体"/>
                <w:kern w:val="0"/>
                <w:sz w:val="24"/>
              </w:rPr>
            </w:pPr>
            <w:r>
              <w:rPr>
                <w:rFonts w:hint="eastAsia" w:ascii="仿宋_GB2312" w:hAnsi="仿宋" w:eastAsia="仿宋_GB2312" w:cs="宋体"/>
                <w:kern w:val="0"/>
                <w:sz w:val="24"/>
              </w:rPr>
              <w:t>刀、墩、板、笼屉、抹布等炊具使用前后刷洗彻底，保持干净整洁无霉斑、无异味。</w:t>
            </w:r>
          </w:p>
        </w:tc>
        <w:tc>
          <w:tcPr>
            <w:tcW w:w="1250" w:type="dxa"/>
            <w:gridSpan w:val="2"/>
            <w:tcBorders>
              <w:top w:val="nil"/>
              <w:left w:val="nil"/>
              <w:bottom w:val="single" w:color="auto" w:sz="4" w:space="0"/>
              <w:right w:val="single" w:color="auto" w:sz="4" w:space="0"/>
            </w:tcBorders>
            <w:vAlign w:val="center"/>
          </w:tcPr>
          <w:p w14:paraId="679BA202">
            <w:pPr>
              <w:jc w:val="center"/>
              <w:rPr>
                <w:rFonts w:ascii="仿宋_GB2312" w:hAnsi="仿宋" w:eastAsia="仿宋_GB2312" w:cs="宋体"/>
                <w:kern w:val="0"/>
                <w:sz w:val="24"/>
              </w:rPr>
            </w:pPr>
            <w:r>
              <w:rPr>
                <w:rFonts w:hint="eastAsia" w:ascii="仿宋_GB2312" w:hAnsi="仿宋" w:eastAsia="仿宋_GB2312" w:cs="宋体"/>
                <w:kern w:val="0"/>
                <w:sz w:val="24"/>
              </w:rPr>
              <w:t>1-4分</w:t>
            </w:r>
          </w:p>
        </w:tc>
        <w:tc>
          <w:tcPr>
            <w:tcW w:w="535" w:type="dxa"/>
            <w:tcBorders>
              <w:top w:val="nil"/>
              <w:left w:val="nil"/>
              <w:bottom w:val="single" w:color="auto" w:sz="4" w:space="0"/>
              <w:right w:val="single" w:color="auto" w:sz="4" w:space="0"/>
            </w:tcBorders>
            <w:vAlign w:val="center"/>
          </w:tcPr>
          <w:p w14:paraId="29132479">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035153BE">
            <w:pPr>
              <w:jc w:val="center"/>
              <w:rPr>
                <w:rFonts w:ascii="仿宋_GB2312" w:hAnsi="仿宋" w:eastAsia="仿宋_GB2312" w:cs="宋体"/>
                <w:kern w:val="0"/>
                <w:sz w:val="24"/>
              </w:rPr>
            </w:pPr>
            <w:r>
              <w:rPr>
                <w:rFonts w:hint="eastAsia" w:ascii="仿宋_GB2312" w:hAnsi="仿宋" w:eastAsia="仿宋_GB2312" w:cs="宋体"/>
                <w:kern w:val="0"/>
                <w:sz w:val="24"/>
              </w:rPr>
              <w:t>200</w:t>
            </w:r>
          </w:p>
        </w:tc>
      </w:tr>
      <w:tr w14:paraId="62F60958">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D982584">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3ED8A5AB">
            <w:pPr>
              <w:jc w:val="center"/>
              <w:rPr>
                <w:rFonts w:ascii="仿宋_GB2312" w:hAnsi="仿宋" w:eastAsia="仿宋_GB2312" w:cs="宋体"/>
                <w:kern w:val="0"/>
                <w:sz w:val="24"/>
              </w:rPr>
            </w:pPr>
            <w:r>
              <w:rPr>
                <w:rFonts w:hint="eastAsia" w:ascii="仿宋_GB2312" w:hAnsi="仿宋" w:eastAsia="仿宋_GB2312" w:cs="宋体"/>
                <w:kern w:val="0"/>
                <w:sz w:val="24"/>
              </w:rPr>
              <w:t>17</w:t>
            </w:r>
          </w:p>
        </w:tc>
        <w:tc>
          <w:tcPr>
            <w:tcW w:w="5416" w:type="dxa"/>
            <w:tcBorders>
              <w:top w:val="nil"/>
              <w:left w:val="nil"/>
              <w:bottom w:val="single" w:color="auto" w:sz="4" w:space="0"/>
              <w:right w:val="single" w:color="auto" w:sz="4" w:space="0"/>
            </w:tcBorders>
            <w:vAlign w:val="center"/>
          </w:tcPr>
          <w:p w14:paraId="6657BE0E">
            <w:pPr>
              <w:jc w:val="left"/>
              <w:rPr>
                <w:rFonts w:ascii="仿宋_GB2312" w:hAnsi="仿宋" w:eastAsia="仿宋_GB2312" w:cs="宋体"/>
                <w:kern w:val="0"/>
                <w:sz w:val="24"/>
              </w:rPr>
            </w:pPr>
            <w:r>
              <w:rPr>
                <w:rFonts w:hint="eastAsia" w:ascii="仿宋_GB2312" w:hAnsi="仿宋" w:eastAsia="仿宋_GB2312" w:cs="宋体"/>
                <w:kern w:val="0"/>
                <w:sz w:val="24"/>
              </w:rPr>
              <w:t>售饭间工作台、窗口机、开关灯具、消毒灯上无污迹。</w:t>
            </w:r>
          </w:p>
        </w:tc>
        <w:tc>
          <w:tcPr>
            <w:tcW w:w="1250" w:type="dxa"/>
            <w:gridSpan w:val="2"/>
            <w:tcBorders>
              <w:top w:val="nil"/>
              <w:left w:val="nil"/>
              <w:bottom w:val="single" w:color="auto" w:sz="4" w:space="0"/>
              <w:right w:val="single" w:color="auto" w:sz="4" w:space="0"/>
            </w:tcBorders>
            <w:vAlign w:val="center"/>
          </w:tcPr>
          <w:p w14:paraId="3C642D29">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4B03CC43">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6D0A32D5">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083B48FE">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30938C2">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57E601D4">
            <w:pPr>
              <w:jc w:val="center"/>
              <w:rPr>
                <w:rFonts w:ascii="仿宋_GB2312" w:hAnsi="仿宋" w:eastAsia="仿宋_GB2312" w:cs="宋体"/>
                <w:kern w:val="0"/>
                <w:sz w:val="24"/>
              </w:rPr>
            </w:pPr>
            <w:r>
              <w:rPr>
                <w:rFonts w:hint="eastAsia" w:ascii="仿宋_GB2312" w:hAnsi="仿宋" w:eastAsia="仿宋_GB2312" w:cs="宋体"/>
                <w:kern w:val="0"/>
                <w:sz w:val="24"/>
              </w:rPr>
              <w:t>18</w:t>
            </w:r>
          </w:p>
        </w:tc>
        <w:tc>
          <w:tcPr>
            <w:tcW w:w="5416" w:type="dxa"/>
            <w:tcBorders>
              <w:top w:val="nil"/>
              <w:left w:val="nil"/>
              <w:bottom w:val="single" w:color="auto" w:sz="4" w:space="0"/>
              <w:right w:val="single" w:color="auto" w:sz="4" w:space="0"/>
            </w:tcBorders>
            <w:vAlign w:val="center"/>
          </w:tcPr>
          <w:p w14:paraId="522799F9">
            <w:pPr>
              <w:jc w:val="left"/>
              <w:rPr>
                <w:rFonts w:ascii="仿宋_GB2312" w:hAnsi="仿宋" w:eastAsia="仿宋_GB2312" w:cs="宋体"/>
                <w:kern w:val="0"/>
                <w:sz w:val="24"/>
              </w:rPr>
            </w:pPr>
            <w:r>
              <w:rPr>
                <w:rFonts w:hint="eastAsia" w:ascii="仿宋_GB2312" w:hAnsi="仿宋" w:eastAsia="仿宋_GB2312" w:cs="宋体"/>
                <w:kern w:val="0"/>
                <w:sz w:val="24"/>
              </w:rPr>
              <w:t>垃圾桶有明显标识并及时上盖，及时清除垃圾及废弃物，保持垃圾桶内（外）清洁卫生。</w:t>
            </w:r>
          </w:p>
        </w:tc>
        <w:tc>
          <w:tcPr>
            <w:tcW w:w="1250" w:type="dxa"/>
            <w:gridSpan w:val="2"/>
            <w:tcBorders>
              <w:top w:val="nil"/>
              <w:left w:val="nil"/>
              <w:bottom w:val="single" w:color="auto" w:sz="4" w:space="0"/>
              <w:right w:val="single" w:color="auto" w:sz="4" w:space="0"/>
            </w:tcBorders>
            <w:vAlign w:val="center"/>
          </w:tcPr>
          <w:p w14:paraId="643D80AF">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7BF6D2A4">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4A21E318">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142CCE26">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73F37FB">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3EFFC8BD">
            <w:pPr>
              <w:jc w:val="center"/>
              <w:rPr>
                <w:rFonts w:ascii="仿宋_GB2312" w:hAnsi="仿宋" w:eastAsia="仿宋_GB2312" w:cs="宋体"/>
                <w:kern w:val="0"/>
                <w:sz w:val="24"/>
              </w:rPr>
            </w:pPr>
            <w:r>
              <w:rPr>
                <w:rFonts w:hint="eastAsia" w:ascii="仿宋_GB2312" w:hAnsi="仿宋" w:eastAsia="仿宋_GB2312" w:cs="宋体"/>
                <w:kern w:val="0"/>
                <w:sz w:val="24"/>
              </w:rPr>
              <w:t>19</w:t>
            </w:r>
          </w:p>
        </w:tc>
        <w:tc>
          <w:tcPr>
            <w:tcW w:w="5416" w:type="dxa"/>
            <w:tcBorders>
              <w:top w:val="nil"/>
              <w:left w:val="nil"/>
              <w:bottom w:val="single" w:color="auto" w:sz="4" w:space="0"/>
              <w:right w:val="single" w:color="auto" w:sz="4" w:space="0"/>
            </w:tcBorders>
            <w:vAlign w:val="center"/>
          </w:tcPr>
          <w:p w14:paraId="3A691404">
            <w:pPr>
              <w:jc w:val="left"/>
              <w:rPr>
                <w:rFonts w:ascii="仿宋_GB2312" w:hAnsi="仿宋" w:eastAsia="仿宋_GB2312" w:cs="宋体"/>
                <w:kern w:val="0"/>
                <w:sz w:val="24"/>
              </w:rPr>
            </w:pPr>
            <w:r>
              <w:rPr>
                <w:rFonts w:hint="eastAsia" w:ascii="仿宋_GB2312" w:hAnsi="仿宋" w:eastAsia="仿宋_GB2312" w:cs="宋体"/>
                <w:kern w:val="0"/>
                <w:sz w:val="24"/>
              </w:rPr>
              <w:t>各功能间加工结束以后，不允许用塑料袋、编织袋、一次性塑料瓶、纸箱存放原料、半成品。</w:t>
            </w:r>
          </w:p>
        </w:tc>
        <w:tc>
          <w:tcPr>
            <w:tcW w:w="1250" w:type="dxa"/>
            <w:gridSpan w:val="2"/>
            <w:tcBorders>
              <w:top w:val="nil"/>
              <w:left w:val="nil"/>
              <w:bottom w:val="single" w:color="auto" w:sz="4" w:space="0"/>
              <w:right w:val="single" w:color="auto" w:sz="4" w:space="0"/>
            </w:tcBorders>
            <w:vAlign w:val="center"/>
          </w:tcPr>
          <w:p w14:paraId="008462BE">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8B93481">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44E0149D">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4F1495FD">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AF111CB">
            <w:pPr>
              <w:jc w:val="center"/>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4489FE78">
            <w:pPr>
              <w:jc w:val="center"/>
              <w:rPr>
                <w:rFonts w:ascii="仿宋_GB2312" w:hAnsi="仿宋" w:eastAsia="仿宋_GB2312" w:cs="宋体"/>
                <w:kern w:val="0"/>
                <w:sz w:val="24"/>
              </w:rPr>
            </w:pPr>
            <w:r>
              <w:rPr>
                <w:rFonts w:hint="eastAsia" w:ascii="仿宋_GB2312" w:hAnsi="仿宋" w:eastAsia="仿宋_GB2312" w:cs="宋体"/>
                <w:kern w:val="0"/>
                <w:sz w:val="24"/>
              </w:rPr>
              <w:t>20</w:t>
            </w:r>
          </w:p>
        </w:tc>
        <w:tc>
          <w:tcPr>
            <w:tcW w:w="5416" w:type="dxa"/>
            <w:tcBorders>
              <w:top w:val="nil"/>
              <w:left w:val="nil"/>
              <w:bottom w:val="single" w:color="auto" w:sz="4" w:space="0"/>
              <w:right w:val="single" w:color="auto" w:sz="4" w:space="0"/>
            </w:tcBorders>
            <w:vAlign w:val="center"/>
          </w:tcPr>
          <w:p w14:paraId="48A9A317">
            <w:pPr>
              <w:jc w:val="left"/>
              <w:rPr>
                <w:rFonts w:ascii="仿宋_GB2312" w:hAnsi="仿宋" w:eastAsia="仿宋_GB2312" w:cs="宋体"/>
                <w:kern w:val="0"/>
                <w:sz w:val="24"/>
              </w:rPr>
            </w:pPr>
            <w:r>
              <w:rPr>
                <w:rFonts w:hint="eastAsia" w:ascii="仿宋_GB2312" w:hAnsi="仿宋" w:eastAsia="仿宋_GB2312" w:cs="宋体"/>
                <w:kern w:val="0"/>
                <w:sz w:val="24"/>
              </w:rPr>
              <w:t>与外界相通的门窗配置防蝇设施，并保持清洁。</w:t>
            </w:r>
          </w:p>
        </w:tc>
        <w:tc>
          <w:tcPr>
            <w:tcW w:w="1250" w:type="dxa"/>
            <w:gridSpan w:val="2"/>
            <w:tcBorders>
              <w:top w:val="nil"/>
              <w:left w:val="nil"/>
              <w:bottom w:val="single" w:color="auto" w:sz="4" w:space="0"/>
              <w:right w:val="single" w:color="auto" w:sz="4" w:space="0"/>
            </w:tcBorders>
            <w:vAlign w:val="center"/>
          </w:tcPr>
          <w:p w14:paraId="6ABC9D81">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7132A8A5">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10E552E4">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4BC70B3B">
        <w:tblPrEx>
          <w:tblCellMar>
            <w:top w:w="0" w:type="dxa"/>
            <w:left w:w="108" w:type="dxa"/>
            <w:bottom w:w="0" w:type="dxa"/>
            <w:right w:w="108" w:type="dxa"/>
          </w:tblCellMar>
        </w:tblPrEx>
        <w:trPr>
          <w:trHeight w:val="627"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154144FA">
            <w:pPr>
              <w:jc w:val="center"/>
              <w:rPr>
                <w:rFonts w:ascii="仿宋_GB2312" w:hAnsi="仿宋" w:eastAsia="仿宋_GB2312" w:cs="宋体"/>
                <w:kern w:val="0"/>
                <w:sz w:val="24"/>
              </w:rPr>
            </w:pPr>
            <w:r>
              <w:rPr>
                <w:rFonts w:hint="eastAsia" w:ascii="仿宋_GB2312" w:hAnsi="仿宋" w:eastAsia="仿宋_GB2312" w:cs="宋体"/>
                <w:kern w:val="0"/>
                <w:sz w:val="24"/>
              </w:rPr>
              <w:t>机械</w:t>
            </w:r>
            <w:r>
              <w:rPr>
                <w:rFonts w:hint="eastAsia" w:ascii="仿宋_GB2312" w:hAnsi="仿宋" w:eastAsia="仿宋_GB2312" w:cs="宋体"/>
                <w:kern w:val="0"/>
                <w:sz w:val="24"/>
              </w:rPr>
              <w:br w:type="page"/>
            </w:r>
          </w:p>
          <w:p w14:paraId="5A034E41">
            <w:pPr>
              <w:jc w:val="center"/>
              <w:rPr>
                <w:rFonts w:ascii="仿宋_GB2312" w:hAnsi="仿宋" w:eastAsia="仿宋_GB2312" w:cs="宋体"/>
                <w:kern w:val="0"/>
                <w:sz w:val="24"/>
              </w:rPr>
            </w:pPr>
            <w:r>
              <w:rPr>
                <w:rFonts w:hint="eastAsia" w:ascii="仿宋_GB2312" w:hAnsi="仿宋" w:eastAsia="仿宋_GB2312" w:cs="宋体"/>
                <w:kern w:val="0"/>
                <w:sz w:val="24"/>
              </w:rPr>
              <w:t>设备</w:t>
            </w:r>
          </w:p>
          <w:p w14:paraId="495893F4">
            <w:pPr>
              <w:jc w:val="center"/>
              <w:rPr>
                <w:rFonts w:ascii="仿宋_GB2312" w:hAnsi="仿宋" w:eastAsia="仿宋_GB2312" w:cs="宋体"/>
                <w:kern w:val="0"/>
                <w:sz w:val="24"/>
              </w:rPr>
            </w:pPr>
            <w:r>
              <w:rPr>
                <w:rFonts w:hint="eastAsia" w:ascii="仿宋_GB2312" w:hAnsi="仿宋" w:eastAsia="仿宋_GB2312" w:cs="宋体"/>
                <w:kern w:val="0"/>
                <w:sz w:val="24"/>
              </w:rPr>
              <w:t>操作</w:t>
            </w:r>
          </w:p>
          <w:p w14:paraId="4F74913B">
            <w:pPr>
              <w:jc w:val="center"/>
              <w:rPr>
                <w:rFonts w:ascii="仿宋_GB2312" w:hAnsi="仿宋" w:eastAsia="仿宋_GB2312" w:cs="宋体"/>
                <w:kern w:val="0"/>
                <w:sz w:val="24"/>
              </w:rPr>
            </w:pPr>
            <w:r>
              <w:rPr>
                <w:rFonts w:hint="eastAsia" w:ascii="仿宋_GB2312" w:hAnsi="仿宋" w:eastAsia="仿宋_GB2312" w:cs="宋体"/>
                <w:kern w:val="0"/>
                <w:sz w:val="24"/>
              </w:rPr>
              <w:t>管理</w:t>
            </w:r>
          </w:p>
        </w:tc>
        <w:tc>
          <w:tcPr>
            <w:tcW w:w="661" w:type="dxa"/>
            <w:tcBorders>
              <w:top w:val="nil"/>
              <w:left w:val="nil"/>
              <w:bottom w:val="single" w:color="auto" w:sz="4" w:space="0"/>
              <w:right w:val="single" w:color="auto" w:sz="4" w:space="0"/>
            </w:tcBorders>
            <w:vAlign w:val="center"/>
          </w:tcPr>
          <w:p w14:paraId="165FA0B3">
            <w:pPr>
              <w:jc w:val="center"/>
              <w:rPr>
                <w:rFonts w:ascii="仿宋_GB2312" w:hAnsi="仿宋" w:eastAsia="仿宋_GB2312" w:cs="宋体"/>
                <w:kern w:val="0"/>
                <w:sz w:val="24"/>
              </w:rPr>
            </w:pPr>
            <w:r>
              <w:rPr>
                <w:rFonts w:hint="eastAsia" w:ascii="仿宋_GB2312" w:hAnsi="仿宋" w:eastAsia="仿宋_GB2312" w:cs="宋体"/>
                <w:kern w:val="0"/>
                <w:sz w:val="24"/>
              </w:rPr>
              <w:t>21</w:t>
            </w:r>
          </w:p>
        </w:tc>
        <w:tc>
          <w:tcPr>
            <w:tcW w:w="5416" w:type="dxa"/>
            <w:tcBorders>
              <w:top w:val="nil"/>
              <w:left w:val="nil"/>
              <w:bottom w:val="single" w:color="auto" w:sz="4" w:space="0"/>
              <w:right w:val="single" w:color="auto" w:sz="4" w:space="0"/>
            </w:tcBorders>
            <w:vAlign w:val="center"/>
          </w:tcPr>
          <w:p w14:paraId="0E94CE97">
            <w:pPr>
              <w:jc w:val="left"/>
              <w:rPr>
                <w:rFonts w:ascii="仿宋_GB2312" w:hAnsi="仿宋" w:eastAsia="仿宋_GB2312" w:cs="宋体"/>
                <w:kern w:val="0"/>
                <w:sz w:val="24"/>
              </w:rPr>
            </w:pPr>
            <w:r>
              <w:rPr>
                <w:rFonts w:hint="eastAsia" w:ascii="仿宋_GB2312" w:hAnsi="仿宋" w:eastAsia="仿宋_GB2312" w:cs="宋体"/>
                <w:kern w:val="0"/>
                <w:sz w:val="24"/>
              </w:rPr>
              <w:t>机械设备（绞切机、蒸汽发生器等）专人使用、清洁维护责任到人，张贴使用人、责任人标识。</w:t>
            </w:r>
          </w:p>
        </w:tc>
        <w:tc>
          <w:tcPr>
            <w:tcW w:w="1250" w:type="dxa"/>
            <w:gridSpan w:val="2"/>
            <w:tcBorders>
              <w:top w:val="nil"/>
              <w:left w:val="nil"/>
              <w:bottom w:val="single" w:color="auto" w:sz="4" w:space="0"/>
              <w:right w:val="single" w:color="auto" w:sz="4" w:space="0"/>
            </w:tcBorders>
            <w:vAlign w:val="center"/>
          </w:tcPr>
          <w:p w14:paraId="2DCCA7A1">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2EF5D027">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407E1494">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5D034A6D">
        <w:tblPrEx>
          <w:tblCellMar>
            <w:top w:w="0" w:type="dxa"/>
            <w:left w:w="108" w:type="dxa"/>
            <w:bottom w:w="0" w:type="dxa"/>
            <w:right w:w="108" w:type="dxa"/>
          </w:tblCellMar>
        </w:tblPrEx>
        <w:trPr>
          <w:trHeight w:val="31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09F54386">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1D46888E">
            <w:pPr>
              <w:jc w:val="center"/>
              <w:rPr>
                <w:rFonts w:ascii="仿宋_GB2312" w:hAnsi="仿宋" w:eastAsia="仿宋_GB2312" w:cs="宋体"/>
                <w:kern w:val="0"/>
                <w:sz w:val="24"/>
              </w:rPr>
            </w:pPr>
            <w:r>
              <w:rPr>
                <w:rFonts w:hint="eastAsia" w:ascii="仿宋_GB2312" w:hAnsi="仿宋" w:eastAsia="仿宋_GB2312" w:cs="宋体"/>
                <w:kern w:val="0"/>
                <w:sz w:val="24"/>
              </w:rPr>
              <w:t>22</w:t>
            </w:r>
          </w:p>
        </w:tc>
        <w:tc>
          <w:tcPr>
            <w:tcW w:w="5416" w:type="dxa"/>
            <w:tcBorders>
              <w:top w:val="nil"/>
              <w:left w:val="nil"/>
              <w:bottom w:val="single" w:color="auto" w:sz="4" w:space="0"/>
              <w:right w:val="single" w:color="auto" w:sz="4" w:space="0"/>
            </w:tcBorders>
            <w:vAlign w:val="center"/>
          </w:tcPr>
          <w:p w14:paraId="62DF7C7B">
            <w:pPr>
              <w:jc w:val="left"/>
              <w:rPr>
                <w:rFonts w:ascii="仿宋_GB2312" w:hAnsi="仿宋" w:eastAsia="仿宋_GB2312" w:cs="宋体"/>
                <w:kern w:val="0"/>
                <w:sz w:val="24"/>
              </w:rPr>
            </w:pPr>
            <w:r>
              <w:rPr>
                <w:rFonts w:hint="eastAsia" w:ascii="仿宋_GB2312" w:hAnsi="仿宋" w:eastAsia="仿宋_GB2312" w:cs="宋体"/>
                <w:kern w:val="0"/>
                <w:sz w:val="24"/>
              </w:rPr>
              <w:t>各种设备、用具摆放整齐干净，有明显标识线。</w:t>
            </w:r>
          </w:p>
        </w:tc>
        <w:tc>
          <w:tcPr>
            <w:tcW w:w="1250" w:type="dxa"/>
            <w:gridSpan w:val="2"/>
            <w:tcBorders>
              <w:top w:val="nil"/>
              <w:left w:val="nil"/>
              <w:bottom w:val="single" w:color="auto" w:sz="4" w:space="0"/>
              <w:right w:val="single" w:color="auto" w:sz="4" w:space="0"/>
            </w:tcBorders>
            <w:vAlign w:val="center"/>
          </w:tcPr>
          <w:p w14:paraId="69D0738F">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0992F955">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73E44EC6">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66A615CE">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9B9D1CF">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2B332DA4">
            <w:pPr>
              <w:jc w:val="center"/>
              <w:rPr>
                <w:rFonts w:ascii="仿宋_GB2312" w:hAnsi="仿宋" w:eastAsia="仿宋_GB2312" w:cs="宋体"/>
                <w:kern w:val="0"/>
                <w:sz w:val="24"/>
              </w:rPr>
            </w:pPr>
            <w:r>
              <w:rPr>
                <w:rFonts w:hint="eastAsia" w:ascii="仿宋_GB2312" w:hAnsi="仿宋" w:eastAsia="仿宋_GB2312" w:cs="宋体"/>
                <w:kern w:val="0"/>
                <w:sz w:val="24"/>
              </w:rPr>
              <w:t>23</w:t>
            </w:r>
          </w:p>
        </w:tc>
        <w:tc>
          <w:tcPr>
            <w:tcW w:w="5416" w:type="dxa"/>
            <w:tcBorders>
              <w:top w:val="nil"/>
              <w:left w:val="nil"/>
              <w:bottom w:val="single" w:color="auto" w:sz="4" w:space="0"/>
              <w:right w:val="single" w:color="auto" w:sz="4" w:space="0"/>
            </w:tcBorders>
            <w:vAlign w:val="center"/>
          </w:tcPr>
          <w:p w14:paraId="6C72AA06">
            <w:pPr>
              <w:jc w:val="left"/>
              <w:rPr>
                <w:rFonts w:ascii="仿宋_GB2312" w:hAnsi="仿宋" w:eastAsia="仿宋_GB2312" w:cs="宋体"/>
                <w:kern w:val="0"/>
                <w:sz w:val="24"/>
              </w:rPr>
            </w:pPr>
            <w:r>
              <w:rPr>
                <w:rFonts w:hint="eastAsia" w:ascii="仿宋_GB2312" w:hAnsi="仿宋" w:eastAsia="仿宋_GB2312" w:cs="宋体"/>
                <w:kern w:val="0"/>
                <w:sz w:val="24"/>
              </w:rPr>
              <w:t>和面机、压面机、烤箱、电饼档、切菜机等所有设备每次使用后清洗并保持干净，没有灰尘、油泥残迹。</w:t>
            </w:r>
          </w:p>
        </w:tc>
        <w:tc>
          <w:tcPr>
            <w:tcW w:w="1250" w:type="dxa"/>
            <w:gridSpan w:val="2"/>
            <w:tcBorders>
              <w:top w:val="nil"/>
              <w:left w:val="nil"/>
              <w:bottom w:val="single" w:color="auto" w:sz="4" w:space="0"/>
              <w:right w:val="single" w:color="auto" w:sz="4" w:space="0"/>
            </w:tcBorders>
            <w:vAlign w:val="center"/>
          </w:tcPr>
          <w:p w14:paraId="510BEA9E">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7D34B9FD">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52142FA4">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5C37A24D">
        <w:tblPrEx>
          <w:tblCellMar>
            <w:top w:w="0" w:type="dxa"/>
            <w:left w:w="108" w:type="dxa"/>
            <w:bottom w:w="0" w:type="dxa"/>
            <w:right w:w="108" w:type="dxa"/>
          </w:tblCellMar>
        </w:tblPrEx>
        <w:trPr>
          <w:trHeight w:val="41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0875DFF">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1FACD100">
            <w:pPr>
              <w:jc w:val="center"/>
              <w:rPr>
                <w:rFonts w:ascii="仿宋_GB2312" w:hAnsi="仿宋" w:eastAsia="仿宋_GB2312" w:cs="宋体"/>
                <w:kern w:val="0"/>
                <w:sz w:val="24"/>
              </w:rPr>
            </w:pPr>
            <w:r>
              <w:rPr>
                <w:rFonts w:hint="eastAsia" w:ascii="仿宋_GB2312" w:hAnsi="仿宋" w:eastAsia="仿宋_GB2312" w:cs="宋体"/>
                <w:kern w:val="0"/>
                <w:sz w:val="24"/>
              </w:rPr>
              <w:t>24</w:t>
            </w:r>
          </w:p>
        </w:tc>
        <w:tc>
          <w:tcPr>
            <w:tcW w:w="5416" w:type="dxa"/>
            <w:tcBorders>
              <w:top w:val="nil"/>
              <w:left w:val="nil"/>
              <w:bottom w:val="single" w:color="auto" w:sz="4" w:space="0"/>
              <w:right w:val="single" w:color="auto" w:sz="4" w:space="0"/>
            </w:tcBorders>
            <w:vAlign w:val="center"/>
          </w:tcPr>
          <w:p w14:paraId="2FD7F92C">
            <w:pPr>
              <w:jc w:val="left"/>
              <w:rPr>
                <w:rFonts w:ascii="仿宋_GB2312" w:hAnsi="仿宋" w:eastAsia="仿宋_GB2312" w:cs="宋体"/>
                <w:kern w:val="0"/>
                <w:sz w:val="24"/>
              </w:rPr>
            </w:pPr>
            <w:r>
              <w:rPr>
                <w:rFonts w:hint="eastAsia" w:ascii="仿宋_GB2312" w:hAnsi="仿宋" w:eastAsia="仿宋_GB2312" w:cs="宋体"/>
                <w:kern w:val="0"/>
                <w:sz w:val="24"/>
              </w:rPr>
              <w:t>各种设备操作规程张贴在相关设备附近。</w:t>
            </w:r>
          </w:p>
        </w:tc>
        <w:tc>
          <w:tcPr>
            <w:tcW w:w="1250" w:type="dxa"/>
            <w:gridSpan w:val="2"/>
            <w:tcBorders>
              <w:top w:val="nil"/>
              <w:left w:val="nil"/>
              <w:bottom w:val="single" w:color="auto" w:sz="4" w:space="0"/>
              <w:right w:val="single" w:color="auto" w:sz="4" w:space="0"/>
            </w:tcBorders>
            <w:vAlign w:val="center"/>
          </w:tcPr>
          <w:p w14:paraId="1C1BEF9F">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643A6942">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5DA5B143">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4E4D4905">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A352ADE">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08821683">
            <w:pPr>
              <w:jc w:val="center"/>
              <w:rPr>
                <w:rFonts w:ascii="仿宋_GB2312" w:hAnsi="仿宋" w:eastAsia="仿宋_GB2312" w:cs="宋体"/>
                <w:kern w:val="0"/>
                <w:sz w:val="24"/>
              </w:rPr>
            </w:pPr>
            <w:r>
              <w:rPr>
                <w:rFonts w:hint="eastAsia" w:ascii="仿宋_GB2312" w:hAnsi="仿宋" w:eastAsia="仿宋_GB2312" w:cs="宋体"/>
                <w:kern w:val="0"/>
                <w:sz w:val="24"/>
              </w:rPr>
              <w:t>25</w:t>
            </w:r>
          </w:p>
        </w:tc>
        <w:tc>
          <w:tcPr>
            <w:tcW w:w="5416" w:type="dxa"/>
            <w:tcBorders>
              <w:top w:val="nil"/>
              <w:left w:val="nil"/>
              <w:bottom w:val="single" w:color="auto" w:sz="4" w:space="0"/>
              <w:right w:val="single" w:color="auto" w:sz="4" w:space="0"/>
            </w:tcBorders>
            <w:vAlign w:val="center"/>
          </w:tcPr>
          <w:p w14:paraId="350A893E">
            <w:pPr>
              <w:jc w:val="left"/>
              <w:rPr>
                <w:rFonts w:ascii="仿宋_GB2312" w:hAnsi="仿宋" w:eastAsia="仿宋_GB2312" w:cs="宋体"/>
                <w:kern w:val="0"/>
                <w:sz w:val="24"/>
              </w:rPr>
            </w:pPr>
            <w:r>
              <w:rPr>
                <w:rFonts w:hint="eastAsia" w:ascii="仿宋_GB2312" w:hAnsi="仿宋" w:eastAsia="仿宋_GB2312" w:cs="宋体"/>
                <w:kern w:val="0"/>
                <w:sz w:val="24"/>
              </w:rPr>
              <w:t>设备运转出现异常，设备责任人首先拉闸断电，及时报修，并挂出“设备异常、暂停使用”的公告牌。</w:t>
            </w:r>
          </w:p>
        </w:tc>
        <w:tc>
          <w:tcPr>
            <w:tcW w:w="1250" w:type="dxa"/>
            <w:gridSpan w:val="2"/>
            <w:tcBorders>
              <w:top w:val="nil"/>
              <w:left w:val="nil"/>
              <w:bottom w:val="single" w:color="auto" w:sz="4" w:space="0"/>
              <w:right w:val="single" w:color="auto" w:sz="4" w:space="0"/>
            </w:tcBorders>
            <w:vAlign w:val="center"/>
          </w:tcPr>
          <w:p w14:paraId="7C0916C7">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113D808A">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4DAC7D66">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387135C4">
        <w:tblPrEx>
          <w:tblCellMar>
            <w:top w:w="0" w:type="dxa"/>
            <w:left w:w="108" w:type="dxa"/>
            <w:bottom w:w="0" w:type="dxa"/>
            <w:right w:w="108" w:type="dxa"/>
          </w:tblCellMar>
        </w:tblPrEx>
        <w:trPr>
          <w:trHeight w:val="585"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6C63D5F2">
            <w:pPr>
              <w:jc w:val="center"/>
              <w:rPr>
                <w:rFonts w:ascii="仿宋_GB2312" w:hAnsi="仿宋" w:eastAsia="仿宋_GB2312" w:cs="宋体"/>
                <w:kern w:val="0"/>
                <w:sz w:val="24"/>
              </w:rPr>
            </w:pPr>
            <w:r>
              <w:rPr>
                <w:rFonts w:hint="eastAsia" w:ascii="仿宋_GB2312" w:hAnsi="仿宋" w:eastAsia="仿宋_GB2312" w:cs="宋体"/>
                <w:kern w:val="0"/>
                <w:sz w:val="24"/>
              </w:rPr>
              <w:t>仓库</w:t>
            </w:r>
            <w:r>
              <w:rPr>
                <w:rFonts w:hint="eastAsia" w:ascii="仿宋_GB2312" w:hAnsi="仿宋" w:eastAsia="仿宋_GB2312" w:cs="宋体"/>
                <w:kern w:val="0"/>
                <w:sz w:val="24"/>
              </w:rPr>
              <w:br w:type="textWrapping"/>
            </w:r>
            <w:r>
              <w:rPr>
                <w:rFonts w:hint="eastAsia" w:ascii="仿宋_GB2312" w:hAnsi="仿宋" w:eastAsia="仿宋_GB2312" w:cs="宋体"/>
                <w:kern w:val="0"/>
                <w:sz w:val="24"/>
              </w:rPr>
              <w:t>及原</w:t>
            </w:r>
            <w:r>
              <w:rPr>
                <w:rFonts w:hint="eastAsia" w:ascii="仿宋_GB2312" w:hAnsi="仿宋" w:eastAsia="仿宋_GB2312" w:cs="宋体"/>
                <w:kern w:val="0"/>
                <w:sz w:val="24"/>
              </w:rPr>
              <w:br w:type="textWrapping"/>
            </w:r>
            <w:r>
              <w:rPr>
                <w:rFonts w:hint="eastAsia" w:ascii="仿宋_GB2312" w:hAnsi="仿宋" w:eastAsia="仿宋_GB2312" w:cs="宋体"/>
                <w:kern w:val="0"/>
                <w:sz w:val="24"/>
              </w:rPr>
              <w:t>材料</w:t>
            </w:r>
            <w:r>
              <w:rPr>
                <w:rFonts w:hint="eastAsia" w:ascii="仿宋_GB2312" w:hAnsi="仿宋" w:eastAsia="仿宋_GB2312" w:cs="宋体"/>
                <w:kern w:val="0"/>
                <w:sz w:val="24"/>
              </w:rPr>
              <w:br w:type="textWrapping"/>
            </w:r>
            <w:r>
              <w:rPr>
                <w:rFonts w:hint="eastAsia" w:ascii="仿宋_GB2312" w:hAnsi="仿宋" w:eastAsia="仿宋_GB2312" w:cs="宋体"/>
                <w:kern w:val="0"/>
                <w:sz w:val="24"/>
              </w:rPr>
              <w:t>管理</w:t>
            </w:r>
          </w:p>
        </w:tc>
        <w:tc>
          <w:tcPr>
            <w:tcW w:w="661" w:type="dxa"/>
            <w:tcBorders>
              <w:top w:val="nil"/>
              <w:left w:val="nil"/>
              <w:bottom w:val="single" w:color="auto" w:sz="4" w:space="0"/>
              <w:right w:val="single" w:color="auto" w:sz="4" w:space="0"/>
            </w:tcBorders>
            <w:vAlign w:val="center"/>
          </w:tcPr>
          <w:p w14:paraId="150F581F">
            <w:pPr>
              <w:jc w:val="center"/>
              <w:rPr>
                <w:rFonts w:ascii="仿宋_GB2312" w:hAnsi="仿宋" w:eastAsia="仿宋_GB2312" w:cs="宋体"/>
                <w:kern w:val="0"/>
                <w:sz w:val="24"/>
              </w:rPr>
            </w:pPr>
            <w:r>
              <w:rPr>
                <w:rFonts w:hint="eastAsia" w:ascii="仿宋_GB2312" w:hAnsi="仿宋" w:eastAsia="仿宋_GB2312" w:cs="宋体"/>
                <w:kern w:val="0"/>
                <w:sz w:val="24"/>
              </w:rPr>
              <w:t>26</w:t>
            </w:r>
          </w:p>
        </w:tc>
        <w:tc>
          <w:tcPr>
            <w:tcW w:w="5416" w:type="dxa"/>
            <w:tcBorders>
              <w:top w:val="nil"/>
              <w:left w:val="nil"/>
              <w:bottom w:val="single" w:color="auto" w:sz="4" w:space="0"/>
              <w:right w:val="single" w:color="auto" w:sz="4" w:space="0"/>
            </w:tcBorders>
            <w:vAlign w:val="center"/>
          </w:tcPr>
          <w:p w14:paraId="1B2FA287">
            <w:pPr>
              <w:jc w:val="left"/>
              <w:rPr>
                <w:rFonts w:ascii="仿宋_GB2312" w:hAnsi="仿宋" w:eastAsia="仿宋_GB2312" w:cs="宋体"/>
                <w:kern w:val="0"/>
                <w:sz w:val="24"/>
              </w:rPr>
            </w:pPr>
            <w:r>
              <w:rPr>
                <w:rFonts w:hint="eastAsia" w:eastAsia="仿宋_GB2312"/>
                <w:sz w:val="24"/>
              </w:rPr>
              <w:t>原料的供货商</w:t>
            </w:r>
            <w:r>
              <w:rPr>
                <w:rFonts w:eastAsia="仿宋_GB2312"/>
                <w:sz w:val="24"/>
              </w:rPr>
              <w:t>应具有相关合法资质</w:t>
            </w:r>
            <w:r>
              <w:rPr>
                <w:rFonts w:hint="eastAsia" w:eastAsia="仿宋_GB2312"/>
                <w:sz w:val="24"/>
              </w:rPr>
              <w:t>。严禁采购色质异常、观感欠佳食材。</w:t>
            </w:r>
          </w:p>
        </w:tc>
        <w:tc>
          <w:tcPr>
            <w:tcW w:w="1250" w:type="dxa"/>
            <w:gridSpan w:val="2"/>
            <w:tcBorders>
              <w:top w:val="nil"/>
              <w:left w:val="nil"/>
              <w:bottom w:val="single" w:color="auto" w:sz="4" w:space="0"/>
              <w:right w:val="single" w:color="auto" w:sz="4" w:space="0"/>
            </w:tcBorders>
            <w:vAlign w:val="center"/>
          </w:tcPr>
          <w:p w14:paraId="05D70F29">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22932B56">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141D58D3">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7DBE5948">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0297DBA7">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4A43B40B">
            <w:pPr>
              <w:jc w:val="center"/>
              <w:rPr>
                <w:rFonts w:ascii="仿宋_GB2312" w:hAnsi="仿宋" w:eastAsia="仿宋_GB2312" w:cs="宋体"/>
                <w:kern w:val="0"/>
                <w:sz w:val="24"/>
              </w:rPr>
            </w:pPr>
            <w:r>
              <w:rPr>
                <w:rFonts w:hint="eastAsia" w:ascii="仿宋_GB2312" w:hAnsi="仿宋" w:eastAsia="仿宋_GB2312" w:cs="宋体"/>
                <w:kern w:val="0"/>
                <w:sz w:val="24"/>
              </w:rPr>
              <w:t>27</w:t>
            </w:r>
          </w:p>
        </w:tc>
        <w:tc>
          <w:tcPr>
            <w:tcW w:w="5416" w:type="dxa"/>
            <w:tcBorders>
              <w:top w:val="nil"/>
              <w:left w:val="nil"/>
              <w:bottom w:val="single" w:color="auto" w:sz="4" w:space="0"/>
              <w:right w:val="single" w:color="auto" w:sz="4" w:space="0"/>
            </w:tcBorders>
            <w:vAlign w:val="center"/>
          </w:tcPr>
          <w:p w14:paraId="26FAB0A2">
            <w:pPr>
              <w:jc w:val="left"/>
              <w:rPr>
                <w:rFonts w:ascii="仿宋_GB2312" w:hAnsi="仿宋" w:eastAsia="仿宋_GB2312" w:cs="宋体"/>
                <w:kern w:val="0"/>
                <w:sz w:val="24"/>
              </w:rPr>
            </w:pPr>
            <w:r>
              <w:rPr>
                <w:rFonts w:hint="eastAsia" w:ascii="仿宋_GB2312" w:hAnsi="仿宋" w:eastAsia="仿宋_GB2312" w:cs="宋体"/>
                <w:kern w:val="0"/>
                <w:sz w:val="24"/>
              </w:rPr>
              <w:t>食材分类、分架存放，标识明显、距离墙壁、地面均在20cm以上。食材避免阳光直射。</w:t>
            </w:r>
          </w:p>
        </w:tc>
        <w:tc>
          <w:tcPr>
            <w:tcW w:w="1250" w:type="dxa"/>
            <w:gridSpan w:val="2"/>
            <w:tcBorders>
              <w:top w:val="nil"/>
              <w:left w:val="nil"/>
              <w:bottom w:val="single" w:color="auto" w:sz="4" w:space="0"/>
              <w:right w:val="single" w:color="auto" w:sz="4" w:space="0"/>
            </w:tcBorders>
            <w:vAlign w:val="center"/>
          </w:tcPr>
          <w:p w14:paraId="2A86919D">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4E13D155">
            <w:pPr>
              <w:jc w:val="center"/>
              <w:rPr>
                <w:rFonts w:ascii="仿宋_GB2312" w:hAnsi="仿宋" w:eastAsia="仿宋_GB2312" w:cs="宋体"/>
                <w:kern w:val="0"/>
                <w:sz w:val="24"/>
              </w:rPr>
            </w:pPr>
            <w:r>
              <w:rPr>
                <w:rFonts w:hint="eastAsia" w:ascii="仿宋_GB2312" w:hAnsi="仿宋" w:eastAsia="仿宋_GB2312" w:cs="宋体"/>
                <w:kern w:val="0"/>
                <w:sz w:val="24"/>
              </w:rPr>
              <w:t>A</w:t>
            </w:r>
          </w:p>
        </w:tc>
        <w:tc>
          <w:tcPr>
            <w:tcW w:w="1224" w:type="dxa"/>
            <w:tcBorders>
              <w:top w:val="nil"/>
              <w:left w:val="nil"/>
              <w:bottom w:val="single" w:color="auto" w:sz="4" w:space="0"/>
              <w:right w:val="single" w:color="auto" w:sz="4" w:space="0"/>
            </w:tcBorders>
            <w:vAlign w:val="center"/>
          </w:tcPr>
          <w:p w14:paraId="57C9B8A8">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54CD8C54">
        <w:tblPrEx>
          <w:tblCellMar>
            <w:top w:w="0" w:type="dxa"/>
            <w:left w:w="108" w:type="dxa"/>
            <w:bottom w:w="0" w:type="dxa"/>
            <w:right w:w="108" w:type="dxa"/>
          </w:tblCellMar>
        </w:tblPrEx>
        <w:trPr>
          <w:trHeight w:val="87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85FFD91">
            <w:pPr>
              <w:jc w:val="left"/>
              <w:rPr>
                <w:rFonts w:ascii="仿宋_GB2312" w:hAnsi="仿宋" w:eastAsia="仿宋_GB2312" w:cs="宋体"/>
                <w:kern w:val="0"/>
                <w:sz w:val="24"/>
              </w:rPr>
            </w:pPr>
          </w:p>
        </w:tc>
        <w:tc>
          <w:tcPr>
            <w:tcW w:w="661" w:type="dxa"/>
            <w:tcBorders>
              <w:top w:val="nil"/>
              <w:left w:val="nil"/>
              <w:bottom w:val="single" w:color="auto" w:sz="4" w:space="0"/>
              <w:right w:val="single" w:color="auto" w:sz="4" w:space="0"/>
            </w:tcBorders>
            <w:vAlign w:val="center"/>
          </w:tcPr>
          <w:p w14:paraId="3546A215">
            <w:pPr>
              <w:jc w:val="center"/>
              <w:rPr>
                <w:rFonts w:ascii="仿宋_GB2312" w:hAnsi="仿宋" w:eastAsia="仿宋_GB2312" w:cs="宋体"/>
                <w:kern w:val="0"/>
                <w:sz w:val="24"/>
              </w:rPr>
            </w:pPr>
            <w:r>
              <w:rPr>
                <w:rFonts w:hint="eastAsia" w:ascii="仿宋_GB2312" w:hAnsi="仿宋" w:eastAsia="仿宋_GB2312" w:cs="宋体"/>
                <w:kern w:val="0"/>
                <w:sz w:val="24"/>
              </w:rPr>
              <w:t>28</w:t>
            </w:r>
          </w:p>
        </w:tc>
        <w:tc>
          <w:tcPr>
            <w:tcW w:w="5416" w:type="dxa"/>
            <w:tcBorders>
              <w:top w:val="nil"/>
              <w:left w:val="nil"/>
              <w:bottom w:val="single" w:color="auto" w:sz="4" w:space="0"/>
              <w:right w:val="single" w:color="auto" w:sz="4" w:space="0"/>
            </w:tcBorders>
            <w:vAlign w:val="center"/>
          </w:tcPr>
          <w:p w14:paraId="1D657BE3">
            <w:pPr>
              <w:jc w:val="left"/>
              <w:rPr>
                <w:rFonts w:ascii="仿宋_GB2312" w:hAnsi="仿宋" w:eastAsia="仿宋_GB2312" w:cs="宋体"/>
                <w:kern w:val="0"/>
                <w:sz w:val="24"/>
              </w:rPr>
            </w:pPr>
            <w:r>
              <w:rPr>
                <w:rFonts w:hint="eastAsia" w:ascii="仿宋_GB2312" w:hAnsi="仿宋" w:eastAsia="仿宋_GB2312" w:cs="宋体"/>
                <w:kern w:val="0"/>
                <w:sz w:val="24"/>
              </w:rPr>
              <w:t>杂粮、干货、香料及分装食品存放在整理箱，标识齐全，整齐上架，标识牌应注明采购时间、储存量、保质期限。</w:t>
            </w:r>
          </w:p>
        </w:tc>
        <w:tc>
          <w:tcPr>
            <w:tcW w:w="1250" w:type="dxa"/>
            <w:gridSpan w:val="2"/>
            <w:tcBorders>
              <w:top w:val="nil"/>
              <w:left w:val="nil"/>
              <w:bottom w:val="single" w:color="auto" w:sz="4" w:space="0"/>
              <w:right w:val="single" w:color="auto" w:sz="4" w:space="0"/>
            </w:tcBorders>
            <w:vAlign w:val="center"/>
          </w:tcPr>
          <w:p w14:paraId="1886D3C6">
            <w:pPr>
              <w:jc w:val="center"/>
              <w:rPr>
                <w:rFonts w:ascii="仿宋_GB2312" w:hAnsi="仿宋" w:eastAsia="仿宋_GB2312" w:cs="宋体"/>
                <w:kern w:val="0"/>
                <w:sz w:val="24"/>
              </w:rPr>
            </w:pPr>
            <w:r>
              <w:rPr>
                <w:rFonts w:hint="eastAsia" w:ascii="仿宋_GB2312" w:hAnsi="仿宋" w:eastAsia="仿宋_GB2312" w:cs="宋体"/>
                <w:kern w:val="0"/>
                <w:sz w:val="24"/>
              </w:rPr>
              <w:t>1分</w:t>
            </w:r>
          </w:p>
        </w:tc>
        <w:tc>
          <w:tcPr>
            <w:tcW w:w="535" w:type="dxa"/>
            <w:tcBorders>
              <w:top w:val="nil"/>
              <w:left w:val="nil"/>
              <w:bottom w:val="single" w:color="auto" w:sz="4" w:space="0"/>
              <w:right w:val="single" w:color="auto" w:sz="4" w:space="0"/>
            </w:tcBorders>
            <w:vAlign w:val="center"/>
          </w:tcPr>
          <w:p w14:paraId="00924679">
            <w:pPr>
              <w:jc w:val="center"/>
              <w:rPr>
                <w:rFonts w:ascii="仿宋_GB2312" w:hAnsi="仿宋" w:eastAsia="仿宋_GB2312" w:cs="宋体"/>
                <w:kern w:val="0"/>
                <w:sz w:val="24"/>
              </w:rPr>
            </w:pPr>
            <w:r>
              <w:rPr>
                <w:rFonts w:hint="eastAsia" w:ascii="仿宋_GB2312" w:hAnsi="仿宋" w:eastAsia="仿宋_GB2312" w:cs="宋体"/>
                <w:kern w:val="0"/>
                <w:sz w:val="24"/>
              </w:rPr>
              <w:t>B</w:t>
            </w:r>
          </w:p>
        </w:tc>
        <w:tc>
          <w:tcPr>
            <w:tcW w:w="1224" w:type="dxa"/>
            <w:tcBorders>
              <w:top w:val="nil"/>
              <w:left w:val="nil"/>
              <w:bottom w:val="single" w:color="auto" w:sz="4" w:space="0"/>
              <w:right w:val="single" w:color="auto" w:sz="4" w:space="0"/>
            </w:tcBorders>
            <w:vAlign w:val="center"/>
          </w:tcPr>
          <w:p w14:paraId="70D3672D">
            <w:pPr>
              <w:jc w:val="center"/>
              <w:rPr>
                <w:rFonts w:ascii="仿宋_GB2312" w:hAnsi="仿宋" w:eastAsia="仿宋_GB2312" w:cs="宋体"/>
                <w:kern w:val="0"/>
                <w:sz w:val="24"/>
              </w:rPr>
            </w:pPr>
            <w:r>
              <w:rPr>
                <w:rFonts w:hint="eastAsia" w:ascii="仿宋_GB2312" w:hAnsi="仿宋" w:eastAsia="仿宋_GB2312" w:cs="宋体"/>
                <w:kern w:val="0"/>
                <w:sz w:val="24"/>
              </w:rPr>
              <w:t>50</w:t>
            </w:r>
          </w:p>
        </w:tc>
      </w:tr>
      <w:tr w14:paraId="6904ECAA">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68ED3A7">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2C0CDD92">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29</w:t>
            </w:r>
          </w:p>
        </w:tc>
        <w:tc>
          <w:tcPr>
            <w:tcW w:w="5416" w:type="dxa"/>
            <w:tcBorders>
              <w:top w:val="nil"/>
              <w:left w:val="nil"/>
              <w:bottom w:val="single" w:color="auto" w:sz="4" w:space="0"/>
              <w:right w:val="single" w:color="auto" w:sz="4" w:space="0"/>
            </w:tcBorders>
            <w:vAlign w:val="center"/>
          </w:tcPr>
          <w:p w14:paraId="5F32EF5D">
            <w:pPr>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仓库卫生每天保持整洁，定时通风。有防鼠、防蟑螂、防霉、防潮等措施。</w:t>
            </w:r>
          </w:p>
        </w:tc>
        <w:tc>
          <w:tcPr>
            <w:tcW w:w="1250" w:type="dxa"/>
            <w:gridSpan w:val="2"/>
            <w:tcBorders>
              <w:top w:val="nil"/>
              <w:left w:val="nil"/>
              <w:bottom w:val="single" w:color="auto" w:sz="4" w:space="0"/>
              <w:right w:val="single" w:color="auto" w:sz="4" w:space="0"/>
            </w:tcBorders>
            <w:vAlign w:val="center"/>
          </w:tcPr>
          <w:p w14:paraId="4693839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594DF4E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51FBC5A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6EF68818">
        <w:tblPrEx>
          <w:tblCellMar>
            <w:top w:w="0" w:type="dxa"/>
            <w:left w:w="108" w:type="dxa"/>
            <w:bottom w:w="0" w:type="dxa"/>
            <w:right w:w="108" w:type="dxa"/>
          </w:tblCellMar>
        </w:tblPrEx>
        <w:trPr>
          <w:trHeight w:val="51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E471A15">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6A451D2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30</w:t>
            </w:r>
          </w:p>
        </w:tc>
        <w:tc>
          <w:tcPr>
            <w:tcW w:w="5416" w:type="dxa"/>
            <w:tcBorders>
              <w:top w:val="nil"/>
              <w:left w:val="nil"/>
              <w:bottom w:val="single" w:color="auto" w:sz="4" w:space="0"/>
              <w:right w:val="single" w:color="auto" w:sz="4" w:space="0"/>
            </w:tcBorders>
            <w:vAlign w:val="center"/>
          </w:tcPr>
          <w:p w14:paraId="70E7877A">
            <w:pPr>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月底盘点库房，重点清查是否存在过期和变质食品。</w:t>
            </w:r>
          </w:p>
        </w:tc>
        <w:tc>
          <w:tcPr>
            <w:tcW w:w="1250" w:type="dxa"/>
            <w:gridSpan w:val="2"/>
            <w:tcBorders>
              <w:top w:val="nil"/>
              <w:left w:val="nil"/>
              <w:bottom w:val="single" w:color="auto" w:sz="4" w:space="0"/>
              <w:right w:val="single" w:color="auto" w:sz="4" w:space="0"/>
            </w:tcBorders>
            <w:vAlign w:val="center"/>
          </w:tcPr>
          <w:p w14:paraId="1A63C2DA">
            <w:pPr>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40</w:t>
            </w:r>
            <w:r>
              <w:rPr>
                <w:rFonts w:hint="eastAsia" w:ascii="仿宋_GB2312" w:hAnsi="仿宋" w:eastAsia="仿宋_GB2312" w:cs="宋体"/>
                <w:color w:val="000000" w:themeColor="text1"/>
                <w:kern w:val="0"/>
                <w:sz w:val="24"/>
                <w14:textFill>
                  <w14:solidFill>
                    <w14:schemeClr w14:val="tx1"/>
                  </w14:solidFill>
                </w14:textFill>
              </w:rPr>
              <w:t>-100分</w:t>
            </w:r>
          </w:p>
        </w:tc>
        <w:tc>
          <w:tcPr>
            <w:tcW w:w="535" w:type="dxa"/>
            <w:tcBorders>
              <w:top w:val="nil"/>
              <w:left w:val="nil"/>
              <w:bottom w:val="single" w:color="auto" w:sz="4" w:space="0"/>
              <w:right w:val="single" w:color="auto" w:sz="4" w:space="0"/>
            </w:tcBorders>
            <w:vAlign w:val="center"/>
          </w:tcPr>
          <w:p w14:paraId="6554ED5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1508367D">
            <w:pPr>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2000-</w:t>
            </w:r>
            <w:r>
              <w:rPr>
                <w:rFonts w:hint="eastAsia" w:ascii="仿宋_GB2312" w:hAnsi="仿宋" w:eastAsia="仿宋_GB2312" w:cs="宋体"/>
                <w:color w:val="000000" w:themeColor="text1"/>
                <w:kern w:val="0"/>
                <w:sz w:val="24"/>
                <w14:textFill>
                  <w14:solidFill>
                    <w14:schemeClr w14:val="tx1"/>
                  </w14:solidFill>
                </w14:textFill>
              </w:rPr>
              <w:t>5000</w:t>
            </w:r>
          </w:p>
        </w:tc>
      </w:tr>
      <w:tr w14:paraId="4F523F0D">
        <w:tblPrEx>
          <w:tblCellMar>
            <w:top w:w="0" w:type="dxa"/>
            <w:left w:w="108" w:type="dxa"/>
            <w:bottom w:w="0" w:type="dxa"/>
            <w:right w:w="108" w:type="dxa"/>
          </w:tblCellMar>
        </w:tblPrEx>
        <w:trPr>
          <w:trHeight w:val="837" w:hRule="atLeast"/>
          <w:jc w:val="center"/>
        </w:trPr>
        <w:tc>
          <w:tcPr>
            <w:tcW w:w="1018" w:type="dxa"/>
            <w:vMerge w:val="restart"/>
            <w:tcBorders>
              <w:top w:val="single" w:color="auto" w:sz="4" w:space="0"/>
              <w:left w:val="single" w:color="auto" w:sz="4" w:space="0"/>
              <w:right w:val="single" w:color="auto" w:sz="4" w:space="0"/>
            </w:tcBorders>
            <w:vAlign w:val="center"/>
          </w:tcPr>
          <w:p w14:paraId="2A3CACF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仓库</w:t>
            </w:r>
            <w:r>
              <w:rPr>
                <w:rFonts w:hint="eastAsia" w:ascii="仿宋_GB2312" w:hAnsi="仿宋" w:eastAsia="仿宋_GB2312" w:cs="宋体"/>
                <w:color w:val="000000" w:themeColor="text1"/>
                <w:kern w:val="0"/>
                <w:sz w:val="24"/>
                <w14:textFill>
                  <w14:solidFill>
                    <w14:schemeClr w14:val="tx1"/>
                  </w14:solidFill>
                </w14:textFill>
              </w:rPr>
              <w:br w:type="textWrapping"/>
            </w:r>
            <w:r>
              <w:rPr>
                <w:rFonts w:hint="eastAsia" w:ascii="仿宋_GB2312" w:hAnsi="仿宋" w:eastAsia="仿宋_GB2312" w:cs="宋体"/>
                <w:color w:val="000000" w:themeColor="text1"/>
                <w:kern w:val="0"/>
                <w:sz w:val="24"/>
                <w14:textFill>
                  <w14:solidFill>
                    <w14:schemeClr w14:val="tx1"/>
                  </w14:solidFill>
                </w14:textFill>
              </w:rPr>
              <w:t>及原</w:t>
            </w:r>
            <w:r>
              <w:rPr>
                <w:rFonts w:hint="eastAsia" w:ascii="仿宋_GB2312" w:hAnsi="仿宋" w:eastAsia="仿宋_GB2312" w:cs="宋体"/>
                <w:color w:val="000000" w:themeColor="text1"/>
                <w:kern w:val="0"/>
                <w:sz w:val="24"/>
                <w14:textFill>
                  <w14:solidFill>
                    <w14:schemeClr w14:val="tx1"/>
                  </w14:solidFill>
                </w14:textFill>
              </w:rPr>
              <w:br w:type="textWrapping"/>
            </w:r>
            <w:r>
              <w:rPr>
                <w:rFonts w:hint="eastAsia" w:ascii="仿宋_GB2312" w:hAnsi="仿宋" w:eastAsia="仿宋_GB2312" w:cs="宋体"/>
                <w:color w:val="000000" w:themeColor="text1"/>
                <w:kern w:val="0"/>
                <w:sz w:val="24"/>
                <w14:textFill>
                  <w14:solidFill>
                    <w14:schemeClr w14:val="tx1"/>
                  </w14:solidFill>
                </w14:textFill>
              </w:rPr>
              <w:t>材料</w:t>
            </w:r>
          </w:p>
          <w:p w14:paraId="4BF95C2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single" w:color="auto" w:sz="4" w:space="0"/>
              <w:left w:val="nil"/>
              <w:bottom w:val="single" w:color="auto" w:sz="4" w:space="0"/>
              <w:right w:val="single" w:color="auto" w:sz="4" w:space="0"/>
            </w:tcBorders>
            <w:vAlign w:val="center"/>
          </w:tcPr>
          <w:p w14:paraId="23808910">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31</w:t>
            </w:r>
          </w:p>
        </w:tc>
        <w:tc>
          <w:tcPr>
            <w:tcW w:w="5416" w:type="dxa"/>
            <w:tcBorders>
              <w:top w:val="single" w:color="auto" w:sz="4" w:space="0"/>
              <w:left w:val="nil"/>
              <w:bottom w:val="single" w:color="auto" w:sz="4" w:space="0"/>
              <w:right w:val="single" w:color="auto" w:sz="4" w:space="0"/>
            </w:tcBorders>
            <w:vAlign w:val="center"/>
          </w:tcPr>
          <w:p w14:paraId="4E5FF6C6">
            <w:pPr>
              <w:spacing w:line="32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严禁使用违规食品添加剂。食品添加剂按“五专”管理，及时填写《食品添加剂使用记录》。</w:t>
            </w:r>
          </w:p>
        </w:tc>
        <w:tc>
          <w:tcPr>
            <w:tcW w:w="1250" w:type="dxa"/>
            <w:gridSpan w:val="2"/>
            <w:tcBorders>
              <w:top w:val="single" w:color="auto" w:sz="4" w:space="0"/>
              <w:left w:val="nil"/>
              <w:bottom w:val="single" w:color="auto" w:sz="4" w:space="0"/>
              <w:right w:val="single" w:color="auto" w:sz="4" w:space="0"/>
            </w:tcBorders>
            <w:vAlign w:val="center"/>
          </w:tcPr>
          <w:p w14:paraId="51A198D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w:t>
            </w:r>
            <w:r>
              <w:rPr>
                <w:rFonts w:hint="eastAsia" w:ascii="仿宋_GB2312" w:hAnsi="仿宋" w:eastAsia="仿宋_GB2312" w:cs="宋体"/>
                <w:color w:val="000000" w:themeColor="text1"/>
                <w:kern w:val="0"/>
                <w:sz w:val="24"/>
                <w14:textFill>
                  <w14:solidFill>
                    <w14:schemeClr w14:val="tx1"/>
                  </w14:solidFill>
                </w14:textFill>
              </w:rPr>
              <w:t>-</w:t>
            </w:r>
            <w:r>
              <w:rPr>
                <w:rFonts w:ascii="仿宋_GB2312" w:hAnsi="仿宋" w:eastAsia="仿宋_GB2312" w:cs="宋体"/>
                <w:color w:val="000000" w:themeColor="text1"/>
                <w:kern w:val="0"/>
                <w:sz w:val="24"/>
                <w14:textFill>
                  <w14:solidFill>
                    <w14:schemeClr w14:val="tx1"/>
                  </w14:solidFill>
                </w14:textFill>
              </w:rPr>
              <w:t>4</w:t>
            </w:r>
            <w:r>
              <w:rPr>
                <w:rFonts w:hint="eastAsia" w:ascii="仿宋_GB2312" w:hAnsi="仿宋" w:eastAsia="仿宋_GB2312" w:cs="宋体"/>
                <w:color w:val="000000" w:themeColor="text1"/>
                <w:kern w:val="0"/>
                <w:sz w:val="24"/>
                <w14:textFill>
                  <w14:solidFill>
                    <w14:schemeClr w14:val="tx1"/>
                  </w14:solidFill>
                </w14:textFill>
              </w:rPr>
              <w:t>0分</w:t>
            </w:r>
          </w:p>
        </w:tc>
        <w:tc>
          <w:tcPr>
            <w:tcW w:w="535" w:type="dxa"/>
            <w:tcBorders>
              <w:top w:val="single" w:color="auto" w:sz="4" w:space="0"/>
              <w:left w:val="nil"/>
              <w:bottom w:val="single" w:color="auto" w:sz="4" w:space="0"/>
              <w:right w:val="single" w:color="auto" w:sz="4" w:space="0"/>
            </w:tcBorders>
            <w:vAlign w:val="center"/>
          </w:tcPr>
          <w:p w14:paraId="3C1B646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3A6504D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1000</w:t>
            </w:r>
            <w:r>
              <w:rPr>
                <w:rFonts w:ascii="仿宋_GB2312" w:hAnsi="仿宋" w:eastAsia="仿宋_GB2312" w:cs="宋体"/>
                <w:color w:val="000000" w:themeColor="text1"/>
                <w:kern w:val="0"/>
                <w:sz w:val="24"/>
                <w14:textFill>
                  <w14:solidFill>
                    <w14:schemeClr w14:val="tx1"/>
                  </w14:solidFill>
                </w14:textFill>
              </w:rPr>
              <w:t>-2000</w:t>
            </w:r>
          </w:p>
        </w:tc>
      </w:tr>
      <w:tr w14:paraId="5D7BE69F">
        <w:tblPrEx>
          <w:tblCellMar>
            <w:top w:w="0" w:type="dxa"/>
            <w:left w:w="108" w:type="dxa"/>
            <w:bottom w:w="0" w:type="dxa"/>
            <w:right w:w="108" w:type="dxa"/>
          </w:tblCellMar>
        </w:tblPrEx>
        <w:trPr>
          <w:trHeight w:val="449" w:hRule="atLeast"/>
          <w:jc w:val="center"/>
        </w:trPr>
        <w:tc>
          <w:tcPr>
            <w:tcW w:w="1018" w:type="dxa"/>
            <w:vMerge w:val="continue"/>
            <w:tcBorders>
              <w:left w:val="single" w:color="auto" w:sz="4" w:space="0"/>
              <w:right w:val="single" w:color="auto" w:sz="4" w:space="0"/>
            </w:tcBorders>
            <w:vAlign w:val="center"/>
          </w:tcPr>
          <w:p w14:paraId="2EFC11F5">
            <w:pPr>
              <w:jc w:val="center"/>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48C09EE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32</w:t>
            </w:r>
          </w:p>
        </w:tc>
        <w:tc>
          <w:tcPr>
            <w:tcW w:w="5416" w:type="dxa"/>
            <w:tcBorders>
              <w:top w:val="nil"/>
              <w:left w:val="nil"/>
              <w:bottom w:val="single" w:color="auto" w:sz="4" w:space="0"/>
              <w:right w:val="single" w:color="auto" w:sz="4" w:space="0"/>
            </w:tcBorders>
            <w:vAlign w:val="center"/>
          </w:tcPr>
          <w:p w14:paraId="6716222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严格验收预包装食品，填写索证索票及进出库记录。</w:t>
            </w:r>
          </w:p>
        </w:tc>
        <w:tc>
          <w:tcPr>
            <w:tcW w:w="1250" w:type="dxa"/>
            <w:gridSpan w:val="2"/>
            <w:tcBorders>
              <w:top w:val="nil"/>
              <w:left w:val="nil"/>
              <w:bottom w:val="single" w:color="auto" w:sz="4" w:space="0"/>
              <w:right w:val="single" w:color="auto" w:sz="4" w:space="0"/>
            </w:tcBorders>
            <w:vAlign w:val="center"/>
          </w:tcPr>
          <w:p w14:paraId="6D06F10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171B0DE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16D32C4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DB35E03">
        <w:tblPrEx>
          <w:tblCellMar>
            <w:top w:w="0" w:type="dxa"/>
            <w:left w:w="108" w:type="dxa"/>
            <w:bottom w:w="0" w:type="dxa"/>
            <w:right w:w="108" w:type="dxa"/>
          </w:tblCellMar>
        </w:tblPrEx>
        <w:trPr>
          <w:trHeight w:val="526" w:hRule="atLeast"/>
          <w:jc w:val="center"/>
        </w:trPr>
        <w:tc>
          <w:tcPr>
            <w:tcW w:w="1018" w:type="dxa"/>
            <w:vMerge w:val="continue"/>
            <w:tcBorders>
              <w:left w:val="single" w:color="auto" w:sz="4" w:space="0"/>
              <w:right w:val="single" w:color="auto" w:sz="4" w:space="0"/>
            </w:tcBorders>
            <w:vAlign w:val="center"/>
          </w:tcPr>
          <w:p w14:paraId="55AD4A00">
            <w:pPr>
              <w:jc w:val="center"/>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0D76F9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33</w:t>
            </w:r>
          </w:p>
        </w:tc>
        <w:tc>
          <w:tcPr>
            <w:tcW w:w="5416" w:type="dxa"/>
            <w:tcBorders>
              <w:top w:val="nil"/>
              <w:left w:val="nil"/>
              <w:bottom w:val="single" w:color="auto" w:sz="4" w:space="0"/>
              <w:right w:val="single" w:color="auto" w:sz="4" w:space="0"/>
            </w:tcBorders>
            <w:vAlign w:val="center"/>
          </w:tcPr>
          <w:p w14:paraId="1DD8E350">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食材和调料按包装规定要求存放使用，原料分包装注明名称、分装日期。食材不得落地存放。</w:t>
            </w:r>
          </w:p>
        </w:tc>
        <w:tc>
          <w:tcPr>
            <w:tcW w:w="1250" w:type="dxa"/>
            <w:gridSpan w:val="2"/>
            <w:tcBorders>
              <w:top w:val="nil"/>
              <w:left w:val="nil"/>
              <w:bottom w:val="single" w:color="auto" w:sz="4" w:space="0"/>
              <w:right w:val="single" w:color="auto" w:sz="4" w:space="0"/>
            </w:tcBorders>
            <w:vAlign w:val="center"/>
          </w:tcPr>
          <w:p w14:paraId="47EE7C1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10DF7DE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5195A43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F53A9BB">
        <w:tblPrEx>
          <w:tblCellMar>
            <w:top w:w="0" w:type="dxa"/>
            <w:left w:w="108" w:type="dxa"/>
            <w:bottom w:w="0" w:type="dxa"/>
            <w:right w:w="108" w:type="dxa"/>
          </w:tblCellMar>
        </w:tblPrEx>
        <w:trPr>
          <w:trHeight w:val="694" w:hRule="atLeast"/>
          <w:jc w:val="center"/>
        </w:trPr>
        <w:tc>
          <w:tcPr>
            <w:tcW w:w="1018" w:type="dxa"/>
            <w:vMerge w:val="continue"/>
            <w:tcBorders>
              <w:left w:val="single" w:color="auto" w:sz="4" w:space="0"/>
              <w:bottom w:val="single" w:color="000000" w:sz="8" w:space="0"/>
              <w:right w:val="single" w:color="auto" w:sz="4" w:space="0"/>
            </w:tcBorders>
            <w:vAlign w:val="center"/>
          </w:tcPr>
          <w:p w14:paraId="3AAC7861">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single" w:color="auto" w:sz="4" w:space="0"/>
              <w:bottom w:val="single" w:color="000000" w:sz="8" w:space="0"/>
              <w:right w:val="single" w:color="auto" w:sz="4" w:space="0"/>
            </w:tcBorders>
            <w:vAlign w:val="center"/>
          </w:tcPr>
          <w:p w14:paraId="074A61D3">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34</w:t>
            </w:r>
          </w:p>
        </w:tc>
        <w:tc>
          <w:tcPr>
            <w:tcW w:w="5416" w:type="dxa"/>
            <w:tcBorders>
              <w:top w:val="nil"/>
              <w:left w:val="single" w:color="auto" w:sz="4" w:space="0"/>
              <w:bottom w:val="single" w:color="000000" w:sz="8" w:space="0"/>
              <w:right w:val="single" w:color="auto" w:sz="4" w:space="0"/>
            </w:tcBorders>
            <w:vAlign w:val="center"/>
          </w:tcPr>
          <w:p w14:paraId="6B449355">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原材料确保新鲜，当日进货当日使用，半成品当日加工当日用完。不得加工和使用有腐败变质迹象的原料。</w:t>
            </w:r>
          </w:p>
        </w:tc>
        <w:tc>
          <w:tcPr>
            <w:tcW w:w="1250" w:type="dxa"/>
            <w:gridSpan w:val="2"/>
            <w:tcBorders>
              <w:top w:val="nil"/>
              <w:left w:val="single" w:color="auto" w:sz="4" w:space="0"/>
              <w:bottom w:val="single" w:color="000000" w:sz="8" w:space="0"/>
              <w:right w:val="single" w:color="auto" w:sz="4" w:space="0"/>
            </w:tcBorders>
            <w:vAlign w:val="center"/>
          </w:tcPr>
          <w:p w14:paraId="643F5B5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10</w:t>
            </w:r>
            <w:r>
              <w:rPr>
                <w:rFonts w:hint="eastAsia" w:ascii="仿宋_GB2312" w:hAnsi="仿宋" w:eastAsia="仿宋_GB2312" w:cs="宋体"/>
                <w:color w:val="000000" w:themeColor="text1"/>
                <w:kern w:val="0"/>
                <w:sz w:val="24"/>
                <w14:textFill>
                  <w14:solidFill>
                    <w14:schemeClr w14:val="tx1"/>
                  </w14:solidFill>
                </w14:textFill>
              </w:rPr>
              <w:t>-</w:t>
            </w:r>
            <w:r>
              <w:rPr>
                <w:rFonts w:ascii="仿宋_GB2312" w:hAnsi="仿宋" w:eastAsia="仿宋_GB2312" w:cs="宋体"/>
                <w:color w:val="000000" w:themeColor="text1"/>
                <w:kern w:val="0"/>
                <w:sz w:val="24"/>
                <w14:textFill>
                  <w14:solidFill>
                    <w14:schemeClr w14:val="tx1"/>
                  </w14:solidFill>
                </w14:textFill>
              </w:rPr>
              <w:t>100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tcBorders>
              <w:top w:val="nil"/>
              <w:left w:val="single" w:color="auto" w:sz="4" w:space="0"/>
              <w:bottom w:val="single" w:color="000000" w:sz="8" w:space="0"/>
              <w:right w:val="single" w:color="auto" w:sz="4" w:space="0"/>
            </w:tcBorders>
            <w:vAlign w:val="center"/>
          </w:tcPr>
          <w:p w14:paraId="3BEE84A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single" w:color="auto" w:sz="4" w:space="0"/>
              <w:bottom w:val="single" w:color="000000" w:sz="8" w:space="0"/>
              <w:right w:val="single" w:color="auto" w:sz="4" w:space="0"/>
            </w:tcBorders>
            <w:vAlign w:val="center"/>
          </w:tcPr>
          <w:p w14:paraId="6EB836A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500-5000</w:t>
            </w:r>
          </w:p>
        </w:tc>
      </w:tr>
      <w:tr w14:paraId="3A7D9828">
        <w:tblPrEx>
          <w:tblCellMar>
            <w:top w:w="0" w:type="dxa"/>
            <w:left w:w="108" w:type="dxa"/>
            <w:bottom w:w="0" w:type="dxa"/>
            <w:right w:w="108" w:type="dxa"/>
          </w:tblCellMar>
        </w:tblPrEx>
        <w:trPr>
          <w:trHeight w:val="398"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09ABAAB6">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br w:type="page"/>
            </w:r>
            <w:r>
              <w:rPr>
                <w:rFonts w:hint="eastAsia" w:ascii="仿宋_GB2312" w:hAnsi="仿宋" w:eastAsia="仿宋_GB2312"/>
                <w:color w:val="000000" w:themeColor="text1"/>
                <w:sz w:val="24"/>
                <w14:textFill>
                  <w14:solidFill>
                    <w14:schemeClr w14:val="tx1"/>
                  </w14:solidFill>
                </w14:textFill>
              </w:rPr>
              <w:t>粗</w:t>
            </w:r>
            <w:r>
              <w:rPr>
                <w:rFonts w:hint="eastAsia" w:ascii="仿宋_GB2312" w:hAnsi="仿宋" w:eastAsia="仿宋_GB2312" w:cs="宋体"/>
                <w:color w:val="000000" w:themeColor="text1"/>
                <w:kern w:val="0"/>
                <w:sz w:val="24"/>
                <w14:textFill>
                  <w14:solidFill>
                    <w14:schemeClr w14:val="tx1"/>
                  </w14:solidFill>
                </w14:textFill>
              </w:rPr>
              <w:t>加工</w:t>
            </w:r>
            <w:r>
              <w:rPr>
                <w:rFonts w:hint="eastAsia" w:ascii="仿宋_GB2312" w:hAnsi="仿宋" w:eastAsia="仿宋_GB2312" w:cs="宋体"/>
                <w:color w:val="000000" w:themeColor="text1"/>
                <w:kern w:val="0"/>
                <w:sz w:val="24"/>
                <w14:textFill>
                  <w14:solidFill>
                    <w14:schemeClr w14:val="tx1"/>
                  </w14:solidFill>
                </w14:textFill>
              </w:rPr>
              <w:br w:type="textWrapping"/>
            </w: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single" w:color="auto" w:sz="4" w:space="0"/>
              <w:left w:val="nil"/>
              <w:bottom w:val="single" w:color="auto" w:sz="4" w:space="0"/>
              <w:right w:val="single" w:color="auto" w:sz="4" w:space="0"/>
            </w:tcBorders>
            <w:vAlign w:val="center"/>
          </w:tcPr>
          <w:p w14:paraId="287B28B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35</w:t>
            </w:r>
          </w:p>
        </w:tc>
        <w:tc>
          <w:tcPr>
            <w:tcW w:w="5416" w:type="dxa"/>
            <w:tcBorders>
              <w:top w:val="single" w:color="auto" w:sz="4" w:space="0"/>
              <w:left w:val="nil"/>
              <w:bottom w:val="single" w:color="auto" w:sz="4" w:space="0"/>
              <w:right w:val="single" w:color="auto" w:sz="4" w:space="0"/>
            </w:tcBorders>
            <w:vAlign w:val="center"/>
          </w:tcPr>
          <w:p w14:paraId="5E9BBCB5">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叶类蔬菜粗加工按照拣、洗、浸泡、切的顺序操作。</w:t>
            </w:r>
          </w:p>
        </w:tc>
        <w:tc>
          <w:tcPr>
            <w:tcW w:w="1250" w:type="dxa"/>
            <w:gridSpan w:val="2"/>
            <w:tcBorders>
              <w:top w:val="single" w:color="auto" w:sz="4" w:space="0"/>
              <w:left w:val="nil"/>
              <w:bottom w:val="single" w:color="auto" w:sz="4" w:space="0"/>
              <w:right w:val="single" w:color="auto" w:sz="4" w:space="0"/>
            </w:tcBorders>
            <w:vAlign w:val="center"/>
          </w:tcPr>
          <w:p w14:paraId="56ACB40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74DF840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75D8DBE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CF93EAB">
        <w:tblPrEx>
          <w:tblCellMar>
            <w:top w:w="0" w:type="dxa"/>
            <w:left w:w="108" w:type="dxa"/>
            <w:bottom w:w="0" w:type="dxa"/>
            <w:right w:w="108" w:type="dxa"/>
          </w:tblCellMar>
        </w:tblPrEx>
        <w:trPr>
          <w:trHeight w:val="362"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E0BA55D">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12003B6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36</w:t>
            </w:r>
          </w:p>
        </w:tc>
        <w:tc>
          <w:tcPr>
            <w:tcW w:w="5416" w:type="dxa"/>
            <w:tcBorders>
              <w:top w:val="nil"/>
              <w:left w:val="nil"/>
              <w:bottom w:val="single" w:color="auto" w:sz="4" w:space="0"/>
              <w:right w:val="single" w:color="auto" w:sz="4" w:space="0"/>
            </w:tcBorders>
            <w:vAlign w:val="center"/>
          </w:tcPr>
          <w:p w14:paraId="7C881FC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禁止使用发芽土豆、四季豆、鲜黄花菜、野生蘑菇等。</w:t>
            </w:r>
          </w:p>
        </w:tc>
        <w:tc>
          <w:tcPr>
            <w:tcW w:w="1250" w:type="dxa"/>
            <w:gridSpan w:val="2"/>
            <w:tcBorders>
              <w:top w:val="nil"/>
              <w:left w:val="nil"/>
              <w:bottom w:val="single" w:color="auto" w:sz="4" w:space="0"/>
              <w:right w:val="single" w:color="auto" w:sz="4" w:space="0"/>
            </w:tcBorders>
            <w:vAlign w:val="center"/>
          </w:tcPr>
          <w:p w14:paraId="4DA5DD4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100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tcBorders>
              <w:top w:val="nil"/>
              <w:left w:val="nil"/>
              <w:bottom w:val="single" w:color="auto" w:sz="4" w:space="0"/>
              <w:right w:val="single" w:color="auto" w:sz="4" w:space="0"/>
            </w:tcBorders>
            <w:vAlign w:val="center"/>
          </w:tcPr>
          <w:p w14:paraId="3D29D56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578419A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5</w:t>
            </w:r>
            <w:r>
              <w:rPr>
                <w:rFonts w:hint="eastAsia" w:ascii="仿宋_GB2312" w:hAnsi="仿宋" w:eastAsia="仿宋_GB2312" w:cs="宋体"/>
                <w:color w:val="000000" w:themeColor="text1"/>
                <w:kern w:val="0"/>
                <w:sz w:val="24"/>
                <w14:textFill>
                  <w14:solidFill>
                    <w14:schemeClr w14:val="tx1"/>
                  </w14:solidFill>
                </w14:textFill>
              </w:rPr>
              <w:t>000</w:t>
            </w:r>
          </w:p>
        </w:tc>
      </w:tr>
      <w:tr w14:paraId="13763E86">
        <w:tblPrEx>
          <w:tblCellMar>
            <w:top w:w="0" w:type="dxa"/>
            <w:left w:w="108" w:type="dxa"/>
            <w:bottom w:w="0" w:type="dxa"/>
            <w:right w:w="108" w:type="dxa"/>
          </w:tblCellMar>
        </w:tblPrEx>
        <w:trPr>
          <w:trHeight w:val="69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F2332C1">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691683F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37</w:t>
            </w:r>
          </w:p>
        </w:tc>
        <w:tc>
          <w:tcPr>
            <w:tcW w:w="5416" w:type="dxa"/>
            <w:tcBorders>
              <w:top w:val="nil"/>
              <w:left w:val="nil"/>
              <w:bottom w:val="single" w:color="auto" w:sz="4" w:space="0"/>
              <w:right w:val="single" w:color="auto" w:sz="4" w:space="0"/>
            </w:tcBorders>
            <w:vAlign w:val="center"/>
          </w:tcPr>
          <w:p w14:paraId="68895A97">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加工结束后及时清洗地面、水池、操作台、容器等，刀、刀板等用具，定位分类存放，责任到人。</w:t>
            </w:r>
          </w:p>
        </w:tc>
        <w:tc>
          <w:tcPr>
            <w:tcW w:w="1250" w:type="dxa"/>
            <w:gridSpan w:val="2"/>
            <w:tcBorders>
              <w:top w:val="nil"/>
              <w:left w:val="nil"/>
              <w:bottom w:val="single" w:color="auto" w:sz="4" w:space="0"/>
              <w:right w:val="single" w:color="auto" w:sz="4" w:space="0"/>
            </w:tcBorders>
            <w:vAlign w:val="center"/>
          </w:tcPr>
          <w:p w14:paraId="0005644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27E93DF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467ED59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66E2654">
        <w:tblPrEx>
          <w:tblCellMar>
            <w:top w:w="0" w:type="dxa"/>
            <w:left w:w="108" w:type="dxa"/>
            <w:bottom w:w="0" w:type="dxa"/>
            <w:right w:w="108" w:type="dxa"/>
          </w:tblCellMar>
        </w:tblPrEx>
        <w:trPr>
          <w:trHeight w:val="676"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1E33C90">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77BCFBC6">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38</w:t>
            </w:r>
          </w:p>
        </w:tc>
        <w:tc>
          <w:tcPr>
            <w:tcW w:w="5416" w:type="dxa"/>
            <w:tcBorders>
              <w:top w:val="nil"/>
              <w:left w:val="nil"/>
              <w:bottom w:val="single" w:color="auto" w:sz="4" w:space="0"/>
              <w:right w:val="single" w:color="auto" w:sz="4" w:space="0"/>
            </w:tcBorders>
            <w:vAlign w:val="center"/>
          </w:tcPr>
          <w:p w14:paraId="21606451">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加工好的蔬菜分别用毛菜筐和净菜筐存放，禁止叠放。严禁用净菜盘盛放半成品。　</w:t>
            </w:r>
          </w:p>
        </w:tc>
        <w:tc>
          <w:tcPr>
            <w:tcW w:w="1250" w:type="dxa"/>
            <w:gridSpan w:val="2"/>
            <w:tcBorders>
              <w:top w:val="nil"/>
              <w:left w:val="nil"/>
              <w:bottom w:val="single" w:color="auto" w:sz="4" w:space="0"/>
              <w:right w:val="single" w:color="auto" w:sz="4" w:space="0"/>
            </w:tcBorders>
            <w:vAlign w:val="center"/>
          </w:tcPr>
          <w:p w14:paraId="5A54FEB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338B2FE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475B724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E3C4FFA">
        <w:tblPrEx>
          <w:tblCellMar>
            <w:top w:w="0" w:type="dxa"/>
            <w:left w:w="108" w:type="dxa"/>
            <w:bottom w:w="0" w:type="dxa"/>
            <w:right w:w="108" w:type="dxa"/>
          </w:tblCellMar>
        </w:tblPrEx>
        <w:trPr>
          <w:trHeight w:val="687"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E3D67A9">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D0523F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39</w:t>
            </w:r>
          </w:p>
        </w:tc>
        <w:tc>
          <w:tcPr>
            <w:tcW w:w="5416" w:type="dxa"/>
            <w:tcBorders>
              <w:top w:val="nil"/>
              <w:left w:val="nil"/>
              <w:bottom w:val="single" w:color="auto" w:sz="4" w:space="0"/>
              <w:right w:val="single" w:color="auto" w:sz="4" w:space="0"/>
            </w:tcBorders>
            <w:vAlign w:val="center"/>
          </w:tcPr>
          <w:p w14:paraId="1EEEFB9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蔬菜、畜禽、水产水池应有明确标识。各类水池加工时严禁混用、更不能在水池内清洗拖把。</w:t>
            </w:r>
          </w:p>
        </w:tc>
        <w:tc>
          <w:tcPr>
            <w:tcW w:w="1250" w:type="dxa"/>
            <w:gridSpan w:val="2"/>
            <w:tcBorders>
              <w:top w:val="nil"/>
              <w:left w:val="nil"/>
              <w:bottom w:val="single" w:color="auto" w:sz="4" w:space="0"/>
              <w:right w:val="single" w:color="auto" w:sz="4" w:space="0"/>
            </w:tcBorders>
            <w:vAlign w:val="center"/>
          </w:tcPr>
          <w:p w14:paraId="287386A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5CC505C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0EC509D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67592B19">
        <w:tblPrEx>
          <w:tblCellMar>
            <w:top w:w="0" w:type="dxa"/>
            <w:left w:w="108" w:type="dxa"/>
            <w:bottom w:w="0" w:type="dxa"/>
            <w:right w:w="108" w:type="dxa"/>
          </w:tblCellMar>
        </w:tblPrEx>
        <w:trPr>
          <w:trHeight w:val="126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E8CF4D4">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0C3B0A53">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40</w:t>
            </w:r>
          </w:p>
        </w:tc>
        <w:tc>
          <w:tcPr>
            <w:tcW w:w="5416" w:type="dxa"/>
            <w:tcBorders>
              <w:top w:val="nil"/>
              <w:left w:val="nil"/>
              <w:bottom w:val="single" w:color="auto" w:sz="4" w:space="0"/>
              <w:right w:val="single" w:color="auto" w:sz="4" w:space="0"/>
            </w:tcBorders>
            <w:vAlign w:val="center"/>
          </w:tcPr>
          <w:p w14:paraId="3DEA285A">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加工后的植物类原料，做到无泥沙、无杂草杂物、无烂叶，动物类原料做到无血、无毛、无污物，水产类原料做到无血、无鳞、无鳃、无内脏。冻品食材使用冷藏解冻或冷水解冻方法解冻。</w:t>
            </w:r>
          </w:p>
        </w:tc>
        <w:tc>
          <w:tcPr>
            <w:tcW w:w="1250" w:type="dxa"/>
            <w:gridSpan w:val="2"/>
            <w:tcBorders>
              <w:top w:val="nil"/>
              <w:left w:val="nil"/>
              <w:bottom w:val="single" w:color="auto" w:sz="4" w:space="0"/>
              <w:right w:val="single" w:color="auto" w:sz="4" w:space="0"/>
            </w:tcBorders>
            <w:vAlign w:val="center"/>
          </w:tcPr>
          <w:p w14:paraId="371173E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27DAA84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709B373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73F330F">
        <w:tblPrEx>
          <w:tblCellMar>
            <w:top w:w="0" w:type="dxa"/>
            <w:left w:w="108" w:type="dxa"/>
            <w:bottom w:w="0" w:type="dxa"/>
            <w:right w:w="108" w:type="dxa"/>
          </w:tblCellMar>
        </w:tblPrEx>
        <w:trPr>
          <w:trHeight w:val="52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AC694BE">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6018BC3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41</w:t>
            </w:r>
          </w:p>
        </w:tc>
        <w:tc>
          <w:tcPr>
            <w:tcW w:w="5416" w:type="dxa"/>
            <w:tcBorders>
              <w:top w:val="nil"/>
              <w:left w:val="nil"/>
              <w:bottom w:val="single" w:color="auto" w:sz="4" w:space="0"/>
              <w:right w:val="single" w:color="auto" w:sz="4" w:space="0"/>
            </w:tcBorders>
            <w:vAlign w:val="center"/>
          </w:tcPr>
          <w:p w14:paraId="7AC48270">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鸡蛋清洗和干燥后方可使用。鸡蛋存放隔墙离地。</w:t>
            </w:r>
          </w:p>
        </w:tc>
        <w:tc>
          <w:tcPr>
            <w:tcW w:w="1250" w:type="dxa"/>
            <w:gridSpan w:val="2"/>
            <w:tcBorders>
              <w:top w:val="nil"/>
              <w:left w:val="nil"/>
              <w:bottom w:val="single" w:color="auto" w:sz="4" w:space="0"/>
              <w:right w:val="single" w:color="auto" w:sz="4" w:space="0"/>
            </w:tcBorders>
            <w:vAlign w:val="center"/>
          </w:tcPr>
          <w:p w14:paraId="0D866BF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39F84AD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 xml:space="preserve">B </w:t>
            </w:r>
          </w:p>
        </w:tc>
        <w:tc>
          <w:tcPr>
            <w:tcW w:w="1224" w:type="dxa"/>
            <w:tcBorders>
              <w:top w:val="nil"/>
              <w:left w:val="nil"/>
              <w:bottom w:val="single" w:color="auto" w:sz="4" w:space="0"/>
              <w:right w:val="single" w:color="auto" w:sz="4" w:space="0"/>
            </w:tcBorders>
            <w:vAlign w:val="center"/>
          </w:tcPr>
          <w:p w14:paraId="335DD79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16D325A">
        <w:tblPrEx>
          <w:tblCellMar>
            <w:top w:w="0" w:type="dxa"/>
            <w:left w:w="108" w:type="dxa"/>
            <w:bottom w:w="0" w:type="dxa"/>
            <w:right w:w="108" w:type="dxa"/>
          </w:tblCellMar>
        </w:tblPrEx>
        <w:trPr>
          <w:trHeight w:val="635"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45ACEBB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烹调</w:t>
            </w:r>
            <w:r>
              <w:rPr>
                <w:rFonts w:hint="eastAsia" w:ascii="仿宋_GB2312" w:hAnsi="仿宋" w:eastAsia="仿宋_GB2312" w:cs="宋体"/>
                <w:color w:val="000000" w:themeColor="text1"/>
                <w:kern w:val="0"/>
                <w:sz w:val="24"/>
                <w14:textFill>
                  <w14:solidFill>
                    <w14:schemeClr w14:val="tx1"/>
                  </w14:solidFill>
                </w14:textFill>
              </w:rPr>
              <w:br w:type="textWrapping"/>
            </w:r>
            <w:r>
              <w:rPr>
                <w:rFonts w:hint="eastAsia" w:ascii="仿宋_GB2312" w:hAnsi="仿宋" w:eastAsia="仿宋_GB2312" w:cs="宋体"/>
                <w:color w:val="000000" w:themeColor="text1"/>
                <w:kern w:val="0"/>
                <w:sz w:val="24"/>
                <w14:textFill>
                  <w14:solidFill>
                    <w14:schemeClr w14:val="tx1"/>
                  </w14:solidFill>
                </w14:textFill>
              </w:rPr>
              <w:t>加工</w:t>
            </w:r>
          </w:p>
          <w:p w14:paraId="088453C0">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要求</w:t>
            </w:r>
          </w:p>
        </w:tc>
        <w:tc>
          <w:tcPr>
            <w:tcW w:w="661" w:type="dxa"/>
            <w:tcBorders>
              <w:top w:val="nil"/>
              <w:left w:val="nil"/>
              <w:bottom w:val="single" w:color="auto" w:sz="4" w:space="0"/>
              <w:right w:val="single" w:color="auto" w:sz="4" w:space="0"/>
            </w:tcBorders>
            <w:vAlign w:val="center"/>
          </w:tcPr>
          <w:p w14:paraId="434B659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42</w:t>
            </w:r>
          </w:p>
        </w:tc>
        <w:tc>
          <w:tcPr>
            <w:tcW w:w="5416" w:type="dxa"/>
            <w:tcBorders>
              <w:top w:val="nil"/>
              <w:left w:val="nil"/>
              <w:bottom w:val="single" w:color="auto" w:sz="4" w:space="0"/>
              <w:right w:val="single" w:color="auto" w:sz="4" w:space="0"/>
            </w:tcBorders>
            <w:vAlign w:val="center"/>
          </w:tcPr>
          <w:p w14:paraId="78AE77A0">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操作结束后及时清理灶面及灶台墙壁，做到无油污、无积灰、无食物残渣。</w:t>
            </w:r>
          </w:p>
        </w:tc>
        <w:tc>
          <w:tcPr>
            <w:tcW w:w="1250" w:type="dxa"/>
            <w:gridSpan w:val="2"/>
            <w:tcBorders>
              <w:top w:val="nil"/>
              <w:left w:val="nil"/>
              <w:bottom w:val="single" w:color="auto" w:sz="4" w:space="0"/>
              <w:right w:val="single" w:color="auto" w:sz="4" w:space="0"/>
            </w:tcBorders>
            <w:vAlign w:val="center"/>
          </w:tcPr>
          <w:p w14:paraId="1EEEE46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4A92AA1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09F3D45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0BFCAD8">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E420535">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5708CD5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43</w:t>
            </w:r>
          </w:p>
        </w:tc>
        <w:tc>
          <w:tcPr>
            <w:tcW w:w="5416" w:type="dxa"/>
            <w:tcBorders>
              <w:top w:val="nil"/>
              <w:left w:val="nil"/>
              <w:bottom w:val="single" w:color="auto" w:sz="4" w:space="0"/>
              <w:right w:val="single" w:color="auto" w:sz="4" w:space="0"/>
            </w:tcBorders>
            <w:vAlign w:val="center"/>
          </w:tcPr>
          <w:p w14:paraId="284E8FAA">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锅、勺、铲、碗、盆等用具，容器及各类设备和口罩、清洁抹布、水杯定位存放，保持清洁，定期消毒。</w:t>
            </w:r>
          </w:p>
        </w:tc>
        <w:tc>
          <w:tcPr>
            <w:tcW w:w="1250" w:type="dxa"/>
            <w:gridSpan w:val="2"/>
            <w:tcBorders>
              <w:top w:val="nil"/>
              <w:left w:val="nil"/>
              <w:bottom w:val="single" w:color="auto" w:sz="4" w:space="0"/>
              <w:right w:val="single" w:color="auto" w:sz="4" w:space="0"/>
            </w:tcBorders>
            <w:vAlign w:val="center"/>
          </w:tcPr>
          <w:p w14:paraId="42DE4EB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0F8E3FF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265F130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5F828BE">
        <w:tblPrEx>
          <w:tblCellMar>
            <w:top w:w="0" w:type="dxa"/>
            <w:left w:w="108" w:type="dxa"/>
            <w:bottom w:w="0" w:type="dxa"/>
            <w:right w:w="108" w:type="dxa"/>
          </w:tblCellMar>
        </w:tblPrEx>
        <w:trPr>
          <w:trHeight w:val="579"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8DF5032">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085474B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44</w:t>
            </w:r>
          </w:p>
        </w:tc>
        <w:tc>
          <w:tcPr>
            <w:tcW w:w="5416" w:type="dxa"/>
            <w:tcBorders>
              <w:top w:val="nil"/>
              <w:left w:val="nil"/>
              <w:bottom w:val="single" w:color="auto" w:sz="4" w:space="0"/>
              <w:right w:val="single" w:color="auto" w:sz="4" w:space="0"/>
            </w:tcBorders>
            <w:vAlign w:val="center"/>
          </w:tcPr>
          <w:p w14:paraId="78FE71D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调料缸（桶、盒）有名称，自制料有名称和生产日期。每餐结束后调料盒清理、加盖。</w:t>
            </w:r>
          </w:p>
        </w:tc>
        <w:tc>
          <w:tcPr>
            <w:tcW w:w="1250" w:type="dxa"/>
            <w:gridSpan w:val="2"/>
            <w:tcBorders>
              <w:top w:val="nil"/>
              <w:left w:val="nil"/>
              <w:bottom w:val="single" w:color="auto" w:sz="4" w:space="0"/>
              <w:right w:val="single" w:color="auto" w:sz="4" w:space="0"/>
            </w:tcBorders>
            <w:vAlign w:val="center"/>
          </w:tcPr>
          <w:p w14:paraId="60D5D8B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6F0E631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2086C62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6669316">
        <w:tblPrEx>
          <w:tblCellMar>
            <w:top w:w="0" w:type="dxa"/>
            <w:left w:w="108" w:type="dxa"/>
            <w:bottom w:w="0" w:type="dxa"/>
            <w:right w:w="108" w:type="dxa"/>
          </w:tblCellMar>
        </w:tblPrEx>
        <w:trPr>
          <w:trHeight w:val="754"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79FA5076">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759DF69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45</w:t>
            </w:r>
          </w:p>
        </w:tc>
        <w:tc>
          <w:tcPr>
            <w:tcW w:w="5416" w:type="dxa"/>
            <w:tcBorders>
              <w:top w:val="nil"/>
              <w:left w:val="nil"/>
              <w:bottom w:val="single" w:color="auto" w:sz="4" w:space="0"/>
              <w:right w:val="single" w:color="auto" w:sz="4" w:space="0"/>
            </w:tcBorders>
            <w:vAlign w:val="center"/>
          </w:tcPr>
          <w:p w14:paraId="6047A3BB">
            <w:pPr>
              <w:spacing w:line="26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灶台抹布要随时清洗，保持清洁，不用抹布擦干净碗盘，滴在盘边的汤汁用消毒的布擦掉。排烟罩、挡火板保持干净。</w:t>
            </w:r>
          </w:p>
        </w:tc>
        <w:tc>
          <w:tcPr>
            <w:tcW w:w="1250" w:type="dxa"/>
            <w:gridSpan w:val="2"/>
            <w:tcBorders>
              <w:top w:val="nil"/>
              <w:left w:val="nil"/>
              <w:bottom w:val="single" w:color="auto" w:sz="4" w:space="0"/>
              <w:right w:val="single" w:color="auto" w:sz="4" w:space="0"/>
            </w:tcBorders>
            <w:vAlign w:val="center"/>
          </w:tcPr>
          <w:p w14:paraId="184B3B7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34BA91C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4FEDD90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8BA597E">
        <w:tblPrEx>
          <w:tblCellMar>
            <w:top w:w="0" w:type="dxa"/>
            <w:left w:w="108" w:type="dxa"/>
            <w:bottom w:w="0" w:type="dxa"/>
            <w:right w:w="108" w:type="dxa"/>
          </w:tblCellMar>
        </w:tblPrEx>
        <w:trPr>
          <w:trHeight w:val="407"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1E5311E3">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73F10D7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46</w:t>
            </w:r>
          </w:p>
        </w:tc>
        <w:tc>
          <w:tcPr>
            <w:tcW w:w="5416" w:type="dxa"/>
            <w:tcBorders>
              <w:top w:val="nil"/>
              <w:left w:val="nil"/>
              <w:bottom w:val="single" w:color="auto" w:sz="4" w:space="0"/>
              <w:right w:val="single" w:color="auto" w:sz="4" w:space="0"/>
            </w:tcBorders>
            <w:vAlign w:val="center"/>
          </w:tcPr>
          <w:p w14:paraId="3B3E4B0B">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灶具明火过油处理食品，工作人员不得离开灶台。</w:t>
            </w:r>
          </w:p>
        </w:tc>
        <w:tc>
          <w:tcPr>
            <w:tcW w:w="1250" w:type="dxa"/>
            <w:gridSpan w:val="2"/>
            <w:tcBorders>
              <w:top w:val="nil"/>
              <w:left w:val="nil"/>
              <w:bottom w:val="single" w:color="auto" w:sz="4" w:space="0"/>
              <w:right w:val="single" w:color="auto" w:sz="4" w:space="0"/>
            </w:tcBorders>
            <w:vAlign w:val="center"/>
          </w:tcPr>
          <w:p w14:paraId="02CC02B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100分</w:t>
            </w:r>
          </w:p>
        </w:tc>
        <w:tc>
          <w:tcPr>
            <w:tcW w:w="535" w:type="dxa"/>
            <w:tcBorders>
              <w:top w:val="nil"/>
              <w:left w:val="nil"/>
              <w:bottom w:val="single" w:color="auto" w:sz="4" w:space="0"/>
              <w:right w:val="single" w:color="auto" w:sz="4" w:space="0"/>
            </w:tcBorders>
            <w:vAlign w:val="center"/>
          </w:tcPr>
          <w:p w14:paraId="5EA43C2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4D60C45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5000</w:t>
            </w:r>
          </w:p>
        </w:tc>
      </w:tr>
      <w:tr w14:paraId="01DFD627">
        <w:tblPrEx>
          <w:tblCellMar>
            <w:top w:w="0" w:type="dxa"/>
            <w:left w:w="108" w:type="dxa"/>
            <w:bottom w:w="0" w:type="dxa"/>
            <w:right w:w="108" w:type="dxa"/>
          </w:tblCellMar>
        </w:tblPrEx>
        <w:trPr>
          <w:trHeight w:val="970"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2A74AC9">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443DE6B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47</w:t>
            </w:r>
          </w:p>
        </w:tc>
        <w:tc>
          <w:tcPr>
            <w:tcW w:w="5416" w:type="dxa"/>
            <w:tcBorders>
              <w:top w:val="nil"/>
              <w:left w:val="nil"/>
              <w:bottom w:val="single" w:color="auto" w:sz="4" w:space="0"/>
              <w:right w:val="single" w:color="auto" w:sz="4" w:space="0"/>
            </w:tcBorders>
            <w:vAlign w:val="center"/>
          </w:tcPr>
          <w:p w14:paraId="556358A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加工区域的成品与半成品分开存放，禁止叠放。制作的食品宜当餐用完，需再次利用的应采取冷藏或者热期藏方式存放（豆浆、豆子粥必须当餐用完）。</w:t>
            </w:r>
          </w:p>
        </w:tc>
        <w:tc>
          <w:tcPr>
            <w:tcW w:w="1250" w:type="dxa"/>
            <w:gridSpan w:val="2"/>
            <w:tcBorders>
              <w:top w:val="nil"/>
              <w:left w:val="nil"/>
              <w:bottom w:val="single" w:color="auto" w:sz="4" w:space="0"/>
              <w:right w:val="single" w:color="auto" w:sz="4" w:space="0"/>
            </w:tcBorders>
            <w:vAlign w:val="center"/>
          </w:tcPr>
          <w:p w14:paraId="26792AA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5947558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390BFE2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9952049">
        <w:tblPrEx>
          <w:tblCellMar>
            <w:top w:w="0" w:type="dxa"/>
            <w:left w:w="108" w:type="dxa"/>
            <w:bottom w:w="0" w:type="dxa"/>
            <w:right w:w="108" w:type="dxa"/>
          </w:tblCellMar>
        </w:tblPrEx>
        <w:trPr>
          <w:trHeight w:val="920"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15A021E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br w:type="page"/>
            </w:r>
            <w:r>
              <w:rPr>
                <w:rFonts w:hint="eastAsia" w:ascii="仿宋_GB2312" w:hAnsi="仿宋" w:eastAsia="仿宋_GB2312" w:cs="宋体"/>
                <w:color w:val="000000" w:themeColor="text1"/>
                <w:kern w:val="0"/>
                <w:sz w:val="24"/>
                <w14:textFill>
                  <w14:solidFill>
                    <w14:schemeClr w14:val="tx1"/>
                  </w14:solidFill>
                </w14:textFill>
              </w:rPr>
              <w:t>面点</w:t>
            </w:r>
            <w:r>
              <w:rPr>
                <w:rFonts w:hint="eastAsia" w:ascii="仿宋_GB2312" w:hAnsi="仿宋" w:eastAsia="仿宋_GB2312" w:cs="宋体"/>
                <w:color w:val="000000" w:themeColor="text1"/>
                <w:kern w:val="0"/>
                <w:sz w:val="24"/>
                <w14:textFill>
                  <w14:solidFill>
                    <w14:schemeClr w14:val="tx1"/>
                  </w14:solidFill>
                </w14:textFill>
              </w:rPr>
              <w:br w:type="textWrapping"/>
            </w:r>
            <w:r>
              <w:rPr>
                <w:rFonts w:hint="eastAsia" w:ascii="仿宋_GB2312" w:hAnsi="仿宋" w:eastAsia="仿宋_GB2312" w:cs="宋体"/>
                <w:color w:val="000000" w:themeColor="text1"/>
                <w:kern w:val="0"/>
                <w:sz w:val="24"/>
                <w14:textFill>
                  <w14:solidFill>
                    <w14:schemeClr w14:val="tx1"/>
                  </w14:solidFill>
                </w14:textFill>
              </w:rPr>
              <w:t>加工及添加剂管理</w:t>
            </w:r>
          </w:p>
          <w:p w14:paraId="1B6AA75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要求</w:t>
            </w:r>
          </w:p>
        </w:tc>
        <w:tc>
          <w:tcPr>
            <w:tcW w:w="661" w:type="dxa"/>
            <w:tcBorders>
              <w:top w:val="single" w:color="auto" w:sz="4" w:space="0"/>
              <w:left w:val="nil"/>
              <w:bottom w:val="single" w:color="auto" w:sz="4" w:space="0"/>
              <w:right w:val="single" w:color="auto" w:sz="4" w:space="0"/>
            </w:tcBorders>
            <w:vAlign w:val="center"/>
          </w:tcPr>
          <w:p w14:paraId="5F30DA5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48</w:t>
            </w:r>
          </w:p>
        </w:tc>
        <w:tc>
          <w:tcPr>
            <w:tcW w:w="5595" w:type="dxa"/>
            <w:gridSpan w:val="2"/>
            <w:tcBorders>
              <w:top w:val="single" w:color="auto" w:sz="4" w:space="0"/>
              <w:left w:val="nil"/>
              <w:bottom w:val="single" w:color="auto" w:sz="4" w:space="0"/>
              <w:right w:val="single" w:color="auto" w:sz="4" w:space="0"/>
            </w:tcBorders>
            <w:vAlign w:val="center"/>
          </w:tcPr>
          <w:p w14:paraId="60E262C9">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使用食品添加剂必须符合《食品添加剂使用安全标准》，实行“五专管理”，规范填写《食品添加剂使用记录》。添加剂称具保持正常有用。</w:t>
            </w:r>
          </w:p>
        </w:tc>
        <w:tc>
          <w:tcPr>
            <w:tcW w:w="1070" w:type="dxa"/>
            <w:tcBorders>
              <w:top w:val="single" w:color="auto" w:sz="4" w:space="0"/>
              <w:left w:val="nil"/>
              <w:bottom w:val="single" w:color="auto" w:sz="4" w:space="0"/>
              <w:right w:val="single" w:color="auto" w:sz="4" w:space="0"/>
            </w:tcBorders>
            <w:vAlign w:val="center"/>
          </w:tcPr>
          <w:p w14:paraId="544BBD3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tcBorders>
              <w:top w:val="single" w:color="auto" w:sz="4" w:space="0"/>
              <w:left w:val="nil"/>
              <w:bottom w:val="single" w:color="auto" w:sz="4" w:space="0"/>
              <w:right w:val="single" w:color="auto" w:sz="4" w:space="0"/>
            </w:tcBorders>
            <w:vAlign w:val="center"/>
          </w:tcPr>
          <w:p w14:paraId="636A538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5AB4166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2B90C1BF">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1AE1827">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82954D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49</w:t>
            </w:r>
          </w:p>
        </w:tc>
        <w:tc>
          <w:tcPr>
            <w:tcW w:w="5595" w:type="dxa"/>
            <w:gridSpan w:val="2"/>
            <w:tcBorders>
              <w:top w:val="nil"/>
              <w:left w:val="nil"/>
              <w:bottom w:val="single" w:color="auto" w:sz="4" w:space="0"/>
              <w:right w:val="single" w:color="auto" w:sz="4" w:space="0"/>
            </w:tcBorders>
            <w:vAlign w:val="center"/>
          </w:tcPr>
          <w:p w14:paraId="4D2A086C">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所有食品原料不得落地存放。</w:t>
            </w:r>
          </w:p>
        </w:tc>
        <w:tc>
          <w:tcPr>
            <w:tcW w:w="1070" w:type="dxa"/>
            <w:tcBorders>
              <w:top w:val="nil"/>
              <w:left w:val="nil"/>
              <w:bottom w:val="single" w:color="auto" w:sz="4" w:space="0"/>
              <w:right w:val="single" w:color="auto" w:sz="4" w:space="0"/>
            </w:tcBorders>
            <w:vAlign w:val="center"/>
          </w:tcPr>
          <w:p w14:paraId="1A2E9F9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3927D75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6BF54C4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39779DE">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8196EC6">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43BCAEE6">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c>
          <w:tcPr>
            <w:tcW w:w="5595" w:type="dxa"/>
            <w:gridSpan w:val="2"/>
            <w:tcBorders>
              <w:top w:val="nil"/>
              <w:left w:val="nil"/>
              <w:bottom w:val="single" w:color="auto" w:sz="4" w:space="0"/>
              <w:right w:val="single" w:color="auto" w:sz="4" w:space="0"/>
            </w:tcBorders>
            <w:vAlign w:val="center"/>
          </w:tcPr>
          <w:p w14:paraId="784A7589">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冷冻或冷藏未用完的点心馅料、半成品，储存器具上面有明显标识，标识注明品名、加工时间。</w:t>
            </w:r>
          </w:p>
        </w:tc>
        <w:tc>
          <w:tcPr>
            <w:tcW w:w="1070" w:type="dxa"/>
            <w:tcBorders>
              <w:top w:val="nil"/>
              <w:left w:val="nil"/>
              <w:bottom w:val="single" w:color="auto" w:sz="4" w:space="0"/>
              <w:right w:val="single" w:color="auto" w:sz="4" w:space="0"/>
            </w:tcBorders>
            <w:vAlign w:val="center"/>
          </w:tcPr>
          <w:p w14:paraId="782F1DD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6142664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6B26CD6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601A477">
        <w:tblPrEx>
          <w:tblCellMar>
            <w:top w:w="0" w:type="dxa"/>
            <w:left w:w="108" w:type="dxa"/>
            <w:bottom w:w="0" w:type="dxa"/>
            <w:right w:w="108" w:type="dxa"/>
          </w:tblCellMar>
        </w:tblPrEx>
        <w:trPr>
          <w:trHeight w:val="1005"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440D2D0">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446A22C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51</w:t>
            </w:r>
          </w:p>
        </w:tc>
        <w:tc>
          <w:tcPr>
            <w:tcW w:w="5595" w:type="dxa"/>
            <w:gridSpan w:val="2"/>
            <w:tcBorders>
              <w:top w:val="nil"/>
              <w:left w:val="nil"/>
              <w:bottom w:val="single" w:color="auto" w:sz="4" w:space="0"/>
              <w:right w:val="single" w:color="auto" w:sz="4" w:space="0"/>
            </w:tcBorders>
            <w:vAlign w:val="center"/>
          </w:tcPr>
          <w:p w14:paraId="6EB0631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各种食品加工用具、设备，如面案板、容器、和面机、压面机等，用后及时清理，定期消毒；其他用品如盖布、笼布等要洗净，晒干备用。</w:t>
            </w:r>
          </w:p>
        </w:tc>
        <w:tc>
          <w:tcPr>
            <w:tcW w:w="1070" w:type="dxa"/>
            <w:tcBorders>
              <w:top w:val="nil"/>
              <w:left w:val="nil"/>
              <w:bottom w:val="single" w:color="auto" w:sz="4" w:space="0"/>
              <w:right w:val="single" w:color="auto" w:sz="4" w:space="0"/>
            </w:tcBorders>
            <w:vAlign w:val="center"/>
          </w:tcPr>
          <w:p w14:paraId="1519C0D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1D4C578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73E861E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611EFD1">
        <w:tblPrEx>
          <w:tblCellMar>
            <w:top w:w="0" w:type="dxa"/>
            <w:left w:w="108" w:type="dxa"/>
            <w:bottom w:w="0" w:type="dxa"/>
            <w:right w:w="108" w:type="dxa"/>
          </w:tblCellMar>
        </w:tblPrEx>
        <w:trPr>
          <w:trHeight w:val="458"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371A9B8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食堂</w:t>
            </w:r>
          </w:p>
          <w:p w14:paraId="50E9FF4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p w14:paraId="28EA51D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工作</w:t>
            </w:r>
          </w:p>
          <w:p w14:paraId="32391E5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要求</w:t>
            </w:r>
          </w:p>
        </w:tc>
        <w:tc>
          <w:tcPr>
            <w:tcW w:w="661" w:type="dxa"/>
            <w:tcBorders>
              <w:top w:val="nil"/>
              <w:left w:val="nil"/>
              <w:bottom w:val="single" w:color="auto" w:sz="4" w:space="0"/>
              <w:right w:val="single" w:color="auto" w:sz="4" w:space="0"/>
            </w:tcBorders>
            <w:vAlign w:val="center"/>
          </w:tcPr>
          <w:p w14:paraId="326587B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52</w:t>
            </w:r>
          </w:p>
        </w:tc>
        <w:tc>
          <w:tcPr>
            <w:tcW w:w="5595" w:type="dxa"/>
            <w:gridSpan w:val="2"/>
            <w:tcBorders>
              <w:top w:val="nil"/>
              <w:left w:val="nil"/>
              <w:bottom w:val="single" w:color="auto" w:sz="4" w:space="0"/>
              <w:right w:val="single" w:color="auto" w:sz="4" w:space="0"/>
            </w:tcBorders>
            <w:vAlign w:val="center"/>
          </w:tcPr>
          <w:p w14:paraId="38ECFD05">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亮证经营，服从管理，及时准确填写各类台账、表格。</w:t>
            </w:r>
          </w:p>
        </w:tc>
        <w:tc>
          <w:tcPr>
            <w:tcW w:w="1070" w:type="dxa"/>
            <w:tcBorders>
              <w:top w:val="nil"/>
              <w:left w:val="nil"/>
              <w:bottom w:val="single" w:color="auto" w:sz="4" w:space="0"/>
              <w:right w:val="single" w:color="auto" w:sz="4" w:space="0"/>
            </w:tcBorders>
            <w:vAlign w:val="center"/>
          </w:tcPr>
          <w:p w14:paraId="089255F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4A87989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66E158E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E0A601A">
        <w:tblPrEx>
          <w:tblCellMar>
            <w:top w:w="0" w:type="dxa"/>
            <w:left w:w="108" w:type="dxa"/>
            <w:bottom w:w="0" w:type="dxa"/>
            <w:right w:w="108" w:type="dxa"/>
          </w:tblCellMar>
        </w:tblPrEx>
        <w:trPr>
          <w:trHeight w:val="99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7A0BA8E">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6AA0B9F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53</w:t>
            </w:r>
          </w:p>
        </w:tc>
        <w:tc>
          <w:tcPr>
            <w:tcW w:w="5595" w:type="dxa"/>
            <w:gridSpan w:val="2"/>
            <w:tcBorders>
              <w:top w:val="nil"/>
              <w:left w:val="nil"/>
              <w:bottom w:val="single" w:color="auto" w:sz="4" w:space="0"/>
              <w:right w:val="single" w:color="auto" w:sz="4" w:space="0"/>
            </w:tcBorders>
            <w:vAlign w:val="center"/>
          </w:tcPr>
          <w:p w14:paraId="5B8087E2">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在规定的时间完成餐饮中心下达的各项任务。每周一上报食堂存在安全隐患，每月2号交考勤表及员工加班补助情况。</w:t>
            </w:r>
          </w:p>
        </w:tc>
        <w:tc>
          <w:tcPr>
            <w:tcW w:w="1070" w:type="dxa"/>
            <w:tcBorders>
              <w:top w:val="nil"/>
              <w:left w:val="nil"/>
              <w:bottom w:val="single" w:color="auto" w:sz="4" w:space="0"/>
              <w:right w:val="single" w:color="auto" w:sz="4" w:space="0"/>
            </w:tcBorders>
            <w:vAlign w:val="center"/>
          </w:tcPr>
          <w:p w14:paraId="29C74E4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66B8486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053BCA8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722F961E">
        <w:tblPrEx>
          <w:tblCellMar>
            <w:top w:w="0" w:type="dxa"/>
            <w:left w:w="108" w:type="dxa"/>
            <w:bottom w:w="0" w:type="dxa"/>
            <w:right w:w="108" w:type="dxa"/>
          </w:tblCellMar>
        </w:tblPrEx>
        <w:trPr>
          <w:trHeight w:val="94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6E27018">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D707D5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54</w:t>
            </w:r>
          </w:p>
        </w:tc>
        <w:tc>
          <w:tcPr>
            <w:tcW w:w="5595" w:type="dxa"/>
            <w:gridSpan w:val="2"/>
            <w:tcBorders>
              <w:top w:val="nil"/>
              <w:left w:val="nil"/>
              <w:bottom w:val="single" w:color="auto" w:sz="4" w:space="0"/>
              <w:right w:val="single" w:color="auto" w:sz="4" w:space="0"/>
            </w:tcBorders>
            <w:vAlign w:val="center"/>
          </w:tcPr>
          <w:p w14:paraId="22BF5474">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新添、更换经营项目，更改经营场所布局，必须经餐饮中心批准。增加新食材（除蔬菜）需采供中心、餐饮中心审批。</w:t>
            </w:r>
          </w:p>
        </w:tc>
        <w:tc>
          <w:tcPr>
            <w:tcW w:w="1070" w:type="dxa"/>
            <w:tcBorders>
              <w:top w:val="nil"/>
              <w:left w:val="nil"/>
              <w:bottom w:val="single" w:color="auto" w:sz="4" w:space="0"/>
              <w:right w:val="single" w:color="auto" w:sz="4" w:space="0"/>
            </w:tcBorders>
            <w:vAlign w:val="center"/>
          </w:tcPr>
          <w:p w14:paraId="123AD94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10分</w:t>
            </w:r>
          </w:p>
        </w:tc>
        <w:tc>
          <w:tcPr>
            <w:tcW w:w="535" w:type="dxa"/>
            <w:tcBorders>
              <w:top w:val="nil"/>
              <w:left w:val="nil"/>
              <w:bottom w:val="single" w:color="auto" w:sz="4" w:space="0"/>
              <w:right w:val="single" w:color="auto" w:sz="4" w:space="0"/>
            </w:tcBorders>
            <w:vAlign w:val="center"/>
          </w:tcPr>
          <w:p w14:paraId="64EC2DB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78937CE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500</w:t>
            </w:r>
          </w:p>
        </w:tc>
      </w:tr>
      <w:tr w14:paraId="603D713B">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D004DD5">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E330612">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55</w:t>
            </w:r>
          </w:p>
        </w:tc>
        <w:tc>
          <w:tcPr>
            <w:tcW w:w="5595" w:type="dxa"/>
            <w:gridSpan w:val="2"/>
            <w:tcBorders>
              <w:top w:val="nil"/>
              <w:left w:val="nil"/>
              <w:bottom w:val="single" w:color="auto" w:sz="4" w:space="0"/>
              <w:right w:val="single" w:color="auto" w:sz="4" w:space="0"/>
            </w:tcBorders>
            <w:vAlign w:val="center"/>
          </w:tcPr>
          <w:p w14:paraId="284021F2">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认真参加中心组织的学习、培训、会议、活动等，未经批准不得缺席。</w:t>
            </w:r>
          </w:p>
        </w:tc>
        <w:tc>
          <w:tcPr>
            <w:tcW w:w="1070" w:type="dxa"/>
            <w:tcBorders>
              <w:top w:val="nil"/>
              <w:left w:val="nil"/>
              <w:bottom w:val="single" w:color="auto" w:sz="4" w:space="0"/>
              <w:right w:val="single" w:color="auto" w:sz="4" w:space="0"/>
            </w:tcBorders>
            <w:vAlign w:val="center"/>
          </w:tcPr>
          <w:p w14:paraId="471E307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4D2DBA6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1E8CD28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6184B7FA">
        <w:tblPrEx>
          <w:tblCellMar>
            <w:top w:w="0" w:type="dxa"/>
            <w:left w:w="108" w:type="dxa"/>
            <w:bottom w:w="0" w:type="dxa"/>
            <w:right w:w="108" w:type="dxa"/>
          </w:tblCellMar>
        </w:tblPrEx>
        <w:trPr>
          <w:trHeight w:val="35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E99031B">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69E69BF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56</w:t>
            </w:r>
          </w:p>
        </w:tc>
        <w:tc>
          <w:tcPr>
            <w:tcW w:w="5595" w:type="dxa"/>
            <w:gridSpan w:val="2"/>
            <w:tcBorders>
              <w:top w:val="nil"/>
              <w:left w:val="nil"/>
              <w:bottom w:val="single" w:color="auto" w:sz="4" w:space="0"/>
              <w:right w:val="single" w:color="auto" w:sz="4" w:space="0"/>
            </w:tcBorders>
            <w:vAlign w:val="center"/>
          </w:tcPr>
          <w:p w14:paraId="19D04F4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严格遵守劳动纪律，不得迟到、早退。</w:t>
            </w:r>
          </w:p>
        </w:tc>
        <w:tc>
          <w:tcPr>
            <w:tcW w:w="1070" w:type="dxa"/>
            <w:tcBorders>
              <w:top w:val="nil"/>
              <w:left w:val="nil"/>
              <w:bottom w:val="single" w:color="auto" w:sz="4" w:space="0"/>
              <w:right w:val="single" w:color="auto" w:sz="4" w:space="0"/>
            </w:tcBorders>
            <w:vAlign w:val="center"/>
          </w:tcPr>
          <w:p w14:paraId="4DF2418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1D01F58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608A4DD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74F889A">
        <w:tblPrEx>
          <w:tblCellMar>
            <w:top w:w="0" w:type="dxa"/>
            <w:left w:w="108" w:type="dxa"/>
            <w:bottom w:w="0" w:type="dxa"/>
            <w:right w:w="108" w:type="dxa"/>
          </w:tblCellMar>
        </w:tblPrEx>
        <w:trPr>
          <w:trHeight w:val="411"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63B614E">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7A14EB66">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57</w:t>
            </w:r>
          </w:p>
        </w:tc>
        <w:tc>
          <w:tcPr>
            <w:tcW w:w="5595" w:type="dxa"/>
            <w:gridSpan w:val="2"/>
            <w:tcBorders>
              <w:top w:val="nil"/>
              <w:left w:val="nil"/>
              <w:bottom w:val="single" w:color="auto" w:sz="4" w:space="0"/>
              <w:right w:val="single" w:color="auto" w:sz="4" w:space="0"/>
            </w:tcBorders>
            <w:vAlign w:val="center"/>
          </w:tcPr>
          <w:p w14:paraId="40E0FF49">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遵守餐饮中心餐厅开餐及休息时间安排。</w:t>
            </w:r>
          </w:p>
        </w:tc>
        <w:tc>
          <w:tcPr>
            <w:tcW w:w="1070" w:type="dxa"/>
            <w:tcBorders>
              <w:top w:val="nil"/>
              <w:left w:val="nil"/>
              <w:bottom w:val="single" w:color="auto" w:sz="4" w:space="0"/>
              <w:right w:val="single" w:color="auto" w:sz="4" w:space="0"/>
            </w:tcBorders>
            <w:vAlign w:val="center"/>
          </w:tcPr>
          <w:p w14:paraId="3F5FDC5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tcBorders>
              <w:top w:val="nil"/>
              <w:left w:val="nil"/>
              <w:bottom w:val="single" w:color="auto" w:sz="4" w:space="0"/>
              <w:right w:val="single" w:color="auto" w:sz="4" w:space="0"/>
            </w:tcBorders>
            <w:vAlign w:val="center"/>
          </w:tcPr>
          <w:p w14:paraId="0621851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665B2FC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241CE535">
        <w:tblPrEx>
          <w:tblCellMar>
            <w:top w:w="0" w:type="dxa"/>
            <w:left w:w="108" w:type="dxa"/>
            <w:bottom w:w="0" w:type="dxa"/>
            <w:right w:w="108" w:type="dxa"/>
          </w:tblCellMar>
        </w:tblPrEx>
        <w:trPr>
          <w:trHeight w:val="40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74EE75E">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2B87BE1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58</w:t>
            </w:r>
          </w:p>
        </w:tc>
        <w:tc>
          <w:tcPr>
            <w:tcW w:w="5595" w:type="dxa"/>
            <w:gridSpan w:val="2"/>
            <w:tcBorders>
              <w:top w:val="nil"/>
              <w:left w:val="nil"/>
              <w:bottom w:val="single" w:color="auto" w:sz="4" w:space="0"/>
              <w:right w:val="single" w:color="auto" w:sz="4" w:space="0"/>
            </w:tcBorders>
            <w:vAlign w:val="center"/>
          </w:tcPr>
          <w:p w14:paraId="4D11AB71">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认真执行餐饮中心节假日、寒暑假值班制度。</w:t>
            </w:r>
          </w:p>
        </w:tc>
        <w:tc>
          <w:tcPr>
            <w:tcW w:w="1070" w:type="dxa"/>
            <w:tcBorders>
              <w:top w:val="nil"/>
              <w:left w:val="nil"/>
              <w:bottom w:val="single" w:color="auto" w:sz="4" w:space="0"/>
              <w:right w:val="single" w:color="auto" w:sz="4" w:space="0"/>
            </w:tcBorders>
            <w:vAlign w:val="center"/>
          </w:tcPr>
          <w:p w14:paraId="64418ED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tcBorders>
              <w:top w:val="nil"/>
              <w:left w:val="nil"/>
              <w:bottom w:val="single" w:color="auto" w:sz="4" w:space="0"/>
              <w:right w:val="single" w:color="auto" w:sz="4" w:space="0"/>
            </w:tcBorders>
            <w:vAlign w:val="center"/>
          </w:tcPr>
          <w:p w14:paraId="0B228B9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61EC889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1F9CC515">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A804990">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164EAB3">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59</w:t>
            </w:r>
          </w:p>
        </w:tc>
        <w:tc>
          <w:tcPr>
            <w:tcW w:w="5595" w:type="dxa"/>
            <w:gridSpan w:val="2"/>
            <w:tcBorders>
              <w:top w:val="nil"/>
              <w:left w:val="nil"/>
              <w:bottom w:val="single" w:color="auto" w:sz="4" w:space="0"/>
              <w:right w:val="single" w:color="auto" w:sz="4" w:space="0"/>
            </w:tcBorders>
            <w:vAlign w:val="center"/>
          </w:tcPr>
          <w:p w14:paraId="4782243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按时送交工资表、考勤表，及时上报工伤事故。编外人员、小时工（注明上班时间）考勤表公示上墙</w:t>
            </w:r>
          </w:p>
        </w:tc>
        <w:tc>
          <w:tcPr>
            <w:tcW w:w="1070" w:type="dxa"/>
            <w:tcBorders>
              <w:top w:val="nil"/>
              <w:left w:val="nil"/>
              <w:bottom w:val="single" w:color="auto" w:sz="4" w:space="0"/>
              <w:right w:val="single" w:color="auto" w:sz="4" w:space="0"/>
            </w:tcBorders>
            <w:vAlign w:val="center"/>
          </w:tcPr>
          <w:p w14:paraId="23C903D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10EA622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26FE592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705A7805">
        <w:tblPrEx>
          <w:tblCellMar>
            <w:top w:w="0" w:type="dxa"/>
            <w:left w:w="108" w:type="dxa"/>
            <w:bottom w:w="0" w:type="dxa"/>
            <w:right w:w="108" w:type="dxa"/>
          </w:tblCellMar>
        </w:tblPrEx>
        <w:trPr>
          <w:trHeight w:val="60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1625E02">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5CF6BBD7">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60</w:t>
            </w:r>
          </w:p>
        </w:tc>
        <w:tc>
          <w:tcPr>
            <w:tcW w:w="5595" w:type="dxa"/>
            <w:gridSpan w:val="2"/>
            <w:tcBorders>
              <w:top w:val="nil"/>
              <w:left w:val="nil"/>
              <w:bottom w:val="single" w:color="auto" w:sz="4" w:space="0"/>
              <w:right w:val="single" w:color="auto" w:sz="4" w:space="0"/>
            </w:tcBorders>
            <w:vAlign w:val="center"/>
          </w:tcPr>
          <w:p w14:paraId="7F78452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各食堂及员工必须遵守学校、集团和餐饮中心各项规章制度。</w:t>
            </w:r>
          </w:p>
        </w:tc>
        <w:tc>
          <w:tcPr>
            <w:tcW w:w="1070" w:type="dxa"/>
            <w:tcBorders>
              <w:top w:val="nil"/>
              <w:left w:val="nil"/>
              <w:bottom w:val="single" w:color="auto" w:sz="4" w:space="0"/>
              <w:right w:val="single" w:color="auto" w:sz="4" w:space="0"/>
            </w:tcBorders>
            <w:vAlign w:val="center"/>
          </w:tcPr>
          <w:p w14:paraId="31ACFD3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1-4分</w:t>
            </w:r>
          </w:p>
        </w:tc>
        <w:tc>
          <w:tcPr>
            <w:tcW w:w="535" w:type="dxa"/>
            <w:tcBorders>
              <w:top w:val="nil"/>
              <w:left w:val="nil"/>
              <w:bottom w:val="single" w:color="auto" w:sz="4" w:space="0"/>
              <w:right w:val="single" w:color="auto" w:sz="4" w:space="0"/>
            </w:tcBorders>
            <w:vAlign w:val="center"/>
          </w:tcPr>
          <w:p w14:paraId="539F019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363D202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200</w:t>
            </w:r>
          </w:p>
        </w:tc>
      </w:tr>
      <w:tr w14:paraId="5FD0AAFD">
        <w:tblPrEx>
          <w:tblCellMar>
            <w:top w:w="0" w:type="dxa"/>
            <w:left w:w="108" w:type="dxa"/>
            <w:bottom w:w="0" w:type="dxa"/>
            <w:right w:w="108" w:type="dxa"/>
          </w:tblCellMar>
        </w:tblPrEx>
        <w:trPr>
          <w:trHeight w:val="38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61985C0">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3DB91872">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61</w:t>
            </w:r>
          </w:p>
        </w:tc>
        <w:tc>
          <w:tcPr>
            <w:tcW w:w="5595" w:type="dxa"/>
            <w:gridSpan w:val="2"/>
            <w:tcBorders>
              <w:top w:val="nil"/>
              <w:left w:val="nil"/>
              <w:bottom w:val="single" w:color="auto" w:sz="4" w:space="0"/>
              <w:right w:val="single" w:color="auto" w:sz="4" w:space="0"/>
            </w:tcBorders>
            <w:vAlign w:val="center"/>
          </w:tcPr>
          <w:p w14:paraId="2A783219">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员工之间应和睦相处，不发生矛盾和冲突者</w:t>
            </w:r>
          </w:p>
        </w:tc>
        <w:tc>
          <w:tcPr>
            <w:tcW w:w="1070" w:type="dxa"/>
            <w:tcBorders>
              <w:top w:val="nil"/>
              <w:left w:val="nil"/>
              <w:bottom w:val="single" w:color="auto" w:sz="4" w:space="0"/>
              <w:right w:val="single" w:color="auto" w:sz="4" w:space="0"/>
            </w:tcBorders>
            <w:vAlign w:val="center"/>
          </w:tcPr>
          <w:p w14:paraId="47552F1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1-2分</w:t>
            </w:r>
          </w:p>
        </w:tc>
        <w:tc>
          <w:tcPr>
            <w:tcW w:w="535" w:type="dxa"/>
            <w:tcBorders>
              <w:top w:val="nil"/>
              <w:left w:val="nil"/>
              <w:bottom w:val="single" w:color="auto" w:sz="4" w:space="0"/>
              <w:right w:val="single" w:color="auto" w:sz="4" w:space="0"/>
            </w:tcBorders>
            <w:vAlign w:val="center"/>
          </w:tcPr>
          <w:p w14:paraId="4326143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34FB6B3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5EAF475F">
        <w:tblPrEx>
          <w:tblCellMar>
            <w:top w:w="0" w:type="dxa"/>
            <w:left w:w="108" w:type="dxa"/>
            <w:bottom w:w="0" w:type="dxa"/>
            <w:right w:w="108" w:type="dxa"/>
          </w:tblCellMar>
        </w:tblPrEx>
        <w:trPr>
          <w:trHeight w:val="732"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2B7BCDB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备餐间</w:t>
            </w:r>
          </w:p>
          <w:p w14:paraId="1586578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nil"/>
              <w:left w:val="nil"/>
              <w:bottom w:val="single" w:color="auto" w:sz="4" w:space="0"/>
              <w:right w:val="single" w:color="auto" w:sz="4" w:space="0"/>
            </w:tcBorders>
            <w:vAlign w:val="center"/>
          </w:tcPr>
          <w:p w14:paraId="1DA7E44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62</w:t>
            </w:r>
          </w:p>
        </w:tc>
        <w:tc>
          <w:tcPr>
            <w:tcW w:w="5595" w:type="dxa"/>
            <w:gridSpan w:val="2"/>
            <w:tcBorders>
              <w:top w:val="nil"/>
              <w:left w:val="nil"/>
              <w:bottom w:val="single" w:color="auto" w:sz="4" w:space="0"/>
              <w:right w:val="single" w:color="auto" w:sz="4" w:space="0"/>
            </w:tcBorders>
            <w:vAlign w:val="center"/>
          </w:tcPr>
          <w:p w14:paraId="44BF4165">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售饭人员出售食品时，一律使用工具，不得用手直接接触食品,销售菜肴时双手戴手套。</w:t>
            </w:r>
          </w:p>
        </w:tc>
        <w:tc>
          <w:tcPr>
            <w:tcW w:w="1070" w:type="dxa"/>
            <w:tcBorders>
              <w:top w:val="nil"/>
              <w:left w:val="nil"/>
              <w:bottom w:val="single" w:color="auto" w:sz="4" w:space="0"/>
              <w:right w:val="single" w:color="auto" w:sz="4" w:space="0"/>
            </w:tcBorders>
            <w:vAlign w:val="center"/>
          </w:tcPr>
          <w:p w14:paraId="0673D1D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0EE31CB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21473D8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65BC00F">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2890B48">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7C5CFE0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63</w:t>
            </w:r>
          </w:p>
        </w:tc>
        <w:tc>
          <w:tcPr>
            <w:tcW w:w="5595" w:type="dxa"/>
            <w:gridSpan w:val="2"/>
            <w:tcBorders>
              <w:top w:val="nil"/>
              <w:left w:val="nil"/>
              <w:bottom w:val="single" w:color="auto" w:sz="4" w:space="0"/>
              <w:right w:val="single" w:color="auto" w:sz="4" w:space="0"/>
            </w:tcBorders>
            <w:vAlign w:val="center"/>
          </w:tcPr>
          <w:p w14:paraId="64B69222">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售饭台摆放的食品不允许超出黄色标志界限。</w:t>
            </w:r>
          </w:p>
        </w:tc>
        <w:tc>
          <w:tcPr>
            <w:tcW w:w="1070" w:type="dxa"/>
            <w:tcBorders>
              <w:top w:val="nil"/>
              <w:left w:val="nil"/>
              <w:bottom w:val="single" w:color="auto" w:sz="4" w:space="0"/>
              <w:right w:val="single" w:color="auto" w:sz="4" w:space="0"/>
            </w:tcBorders>
            <w:vAlign w:val="center"/>
          </w:tcPr>
          <w:p w14:paraId="0BECFA2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7630BD3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4" w:space="0"/>
              <w:right w:val="single" w:color="auto" w:sz="4" w:space="0"/>
            </w:tcBorders>
            <w:vAlign w:val="center"/>
          </w:tcPr>
          <w:p w14:paraId="77B4558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18A571A">
        <w:tblPrEx>
          <w:tblCellMar>
            <w:top w:w="0" w:type="dxa"/>
            <w:left w:w="108" w:type="dxa"/>
            <w:bottom w:w="0" w:type="dxa"/>
            <w:right w:w="108" w:type="dxa"/>
          </w:tblCellMar>
        </w:tblPrEx>
        <w:trPr>
          <w:trHeight w:val="916" w:hRule="exact"/>
          <w:jc w:val="center"/>
        </w:trPr>
        <w:tc>
          <w:tcPr>
            <w:tcW w:w="1018" w:type="dxa"/>
            <w:vMerge w:val="restart"/>
            <w:tcBorders>
              <w:top w:val="single" w:color="auto" w:sz="4" w:space="0"/>
              <w:left w:val="single" w:color="auto" w:sz="4" w:space="0"/>
              <w:right w:val="single" w:color="auto" w:sz="4" w:space="0"/>
            </w:tcBorders>
            <w:vAlign w:val="center"/>
          </w:tcPr>
          <w:p w14:paraId="4885481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备餐间</w:t>
            </w:r>
          </w:p>
          <w:p w14:paraId="14514F82">
            <w:pPr>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single" w:color="auto" w:sz="4" w:space="0"/>
              <w:left w:val="nil"/>
              <w:bottom w:val="single" w:color="auto" w:sz="4" w:space="0"/>
              <w:right w:val="single" w:color="auto" w:sz="4" w:space="0"/>
            </w:tcBorders>
            <w:vAlign w:val="center"/>
          </w:tcPr>
          <w:p w14:paraId="3AC928B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64</w:t>
            </w:r>
          </w:p>
        </w:tc>
        <w:tc>
          <w:tcPr>
            <w:tcW w:w="5595" w:type="dxa"/>
            <w:gridSpan w:val="2"/>
            <w:tcBorders>
              <w:top w:val="single" w:color="auto" w:sz="4" w:space="0"/>
              <w:left w:val="nil"/>
              <w:bottom w:val="single" w:color="auto" w:sz="4" w:space="0"/>
              <w:right w:val="single" w:color="auto" w:sz="4" w:space="0"/>
            </w:tcBorders>
            <w:vAlign w:val="center"/>
          </w:tcPr>
          <w:p w14:paraId="1051457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食品不允许重叠位摆放。不得存放与备餐无关的物品。一次性餐具就餐结束后收回到仓库中，各类用具避尘存放。</w:t>
            </w:r>
          </w:p>
        </w:tc>
        <w:tc>
          <w:tcPr>
            <w:tcW w:w="1070" w:type="dxa"/>
            <w:tcBorders>
              <w:top w:val="single" w:color="auto" w:sz="4" w:space="0"/>
              <w:left w:val="nil"/>
              <w:bottom w:val="single" w:color="auto" w:sz="4" w:space="0"/>
              <w:right w:val="single" w:color="auto" w:sz="4" w:space="0"/>
            </w:tcBorders>
            <w:vAlign w:val="center"/>
          </w:tcPr>
          <w:p w14:paraId="76475C9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04A4873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1A154FF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63C0A80">
        <w:tblPrEx>
          <w:tblCellMar>
            <w:top w:w="0" w:type="dxa"/>
            <w:left w:w="108" w:type="dxa"/>
            <w:bottom w:w="0" w:type="dxa"/>
            <w:right w:w="108" w:type="dxa"/>
          </w:tblCellMar>
        </w:tblPrEx>
        <w:trPr>
          <w:trHeight w:val="593" w:hRule="exact"/>
          <w:jc w:val="center"/>
        </w:trPr>
        <w:tc>
          <w:tcPr>
            <w:tcW w:w="1018" w:type="dxa"/>
            <w:vMerge w:val="continue"/>
            <w:tcBorders>
              <w:left w:val="single" w:color="auto" w:sz="4" w:space="0"/>
              <w:right w:val="single" w:color="auto" w:sz="4" w:space="0"/>
            </w:tcBorders>
            <w:vAlign w:val="center"/>
          </w:tcPr>
          <w:p w14:paraId="7E5A5DC5">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single" w:color="auto" w:sz="4" w:space="0"/>
              <w:left w:val="nil"/>
              <w:bottom w:val="single" w:color="auto" w:sz="4" w:space="0"/>
              <w:right w:val="single" w:color="auto" w:sz="4" w:space="0"/>
            </w:tcBorders>
            <w:vAlign w:val="center"/>
          </w:tcPr>
          <w:p w14:paraId="2C833CB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65</w:t>
            </w:r>
          </w:p>
        </w:tc>
        <w:tc>
          <w:tcPr>
            <w:tcW w:w="5595" w:type="dxa"/>
            <w:gridSpan w:val="2"/>
            <w:tcBorders>
              <w:top w:val="single" w:color="auto" w:sz="4" w:space="0"/>
              <w:left w:val="nil"/>
              <w:bottom w:val="single" w:color="auto" w:sz="4" w:space="0"/>
              <w:right w:val="single" w:color="auto" w:sz="4" w:space="0"/>
            </w:tcBorders>
            <w:vAlign w:val="center"/>
          </w:tcPr>
          <w:p w14:paraId="7E7955A4">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专间不能有明沟，专间门应自动闭合。备餐间不允许私拉乱接电线。</w:t>
            </w:r>
          </w:p>
        </w:tc>
        <w:tc>
          <w:tcPr>
            <w:tcW w:w="1070" w:type="dxa"/>
            <w:tcBorders>
              <w:top w:val="single" w:color="auto" w:sz="4" w:space="0"/>
              <w:left w:val="nil"/>
              <w:bottom w:val="single" w:color="auto" w:sz="4" w:space="0"/>
              <w:right w:val="single" w:color="auto" w:sz="4" w:space="0"/>
            </w:tcBorders>
            <w:vAlign w:val="center"/>
          </w:tcPr>
          <w:p w14:paraId="58355DE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0912E72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single" w:color="auto" w:sz="4" w:space="0"/>
              <w:left w:val="nil"/>
              <w:bottom w:val="single" w:color="auto" w:sz="4" w:space="0"/>
              <w:right w:val="single" w:color="auto" w:sz="4" w:space="0"/>
            </w:tcBorders>
            <w:vAlign w:val="center"/>
          </w:tcPr>
          <w:p w14:paraId="1D8F4B7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52B78741">
        <w:tblPrEx>
          <w:tblCellMar>
            <w:top w:w="0" w:type="dxa"/>
            <w:left w:w="108" w:type="dxa"/>
            <w:bottom w:w="0" w:type="dxa"/>
            <w:right w:w="108" w:type="dxa"/>
          </w:tblCellMar>
        </w:tblPrEx>
        <w:trPr>
          <w:trHeight w:val="635" w:hRule="exact"/>
          <w:jc w:val="center"/>
        </w:trPr>
        <w:tc>
          <w:tcPr>
            <w:tcW w:w="1018" w:type="dxa"/>
            <w:vMerge w:val="continue"/>
            <w:tcBorders>
              <w:left w:val="single" w:color="auto" w:sz="4" w:space="0"/>
              <w:right w:val="single" w:color="auto" w:sz="4" w:space="0"/>
            </w:tcBorders>
            <w:vAlign w:val="center"/>
          </w:tcPr>
          <w:p w14:paraId="2773D6F7">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single" w:color="auto" w:sz="4" w:space="0"/>
              <w:left w:val="nil"/>
              <w:bottom w:val="single" w:color="auto" w:sz="4" w:space="0"/>
              <w:right w:val="single" w:color="auto" w:sz="4" w:space="0"/>
            </w:tcBorders>
            <w:vAlign w:val="center"/>
          </w:tcPr>
          <w:p w14:paraId="6D02EC3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66</w:t>
            </w:r>
          </w:p>
        </w:tc>
        <w:tc>
          <w:tcPr>
            <w:tcW w:w="5595" w:type="dxa"/>
            <w:gridSpan w:val="2"/>
            <w:tcBorders>
              <w:top w:val="single" w:color="auto" w:sz="4" w:space="0"/>
              <w:left w:val="nil"/>
              <w:bottom w:val="single" w:color="auto" w:sz="4" w:space="0"/>
              <w:right w:val="single" w:color="auto" w:sz="4" w:space="0"/>
            </w:tcBorders>
            <w:vAlign w:val="center"/>
          </w:tcPr>
          <w:p w14:paraId="06F1E60A">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员工进入备餐间按要求穿清洁的工作服、戴口罩、手套，手机集中存放管理。</w:t>
            </w:r>
          </w:p>
        </w:tc>
        <w:tc>
          <w:tcPr>
            <w:tcW w:w="1070" w:type="dxa"/>
            <w:tcBorders>
              <w:top w:val="single" w:color="auto" w:sz="4" w:space="0"/>
              <w:left w:val="nil"/>
              <w:bottom w:val="single" w:color="auto" w:sz="4" w:space="0"/>
              <w:right w:val="single" w:color="auto" w:sz="4" w:space="0"/>
            </w:tcBorders>
            <w:vAlign w:val="center"/>
          </w:tcPr>
          <w:p w14:paraId="77EFF7D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08E7CC8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6E18788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6E79D0B0">
        <w:tblPrEx>
          <w:tblCellMar>
            <w:top w:w="0" w:type="dxa"/>
            <w:left w:w="108" w:type="dxa"/>
            <w:bottom w:w="0" w:type="dxa"/>
            <w:right w:w="108" w:type="dxa"/>
          </w:tblCellMar>
        </w:tblPrEx>
        <w:trPr>
          <w:trHeight w:val="386" w:hRule="exact"/>
          <w:jc w:val="center"/>
        </w:trPr>
        <w:tc>
          <w:tcPr>
            <w:tcW w:w="1018" w:type="dxa"/>
            <w:vMerge w:val="continue"/>
            <w:tcBorders>
              <w:left w:val="single" w:color="auto" w:sz="4" w:space="0"/>
              <w:right w:val="single" w:color="auto" w:sz="4" w:space="0"/>
            </w:tcBorders>
            <w:vAlign w:val="center"/>
          </w:tcPr>
          <w:p w14:paraId="60BECD61">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single" w:color="auto" w:sz="4" w:space="0"/>
              <w:left w:val="nil"/>
              <w:bottom w:val="single" w:color="auto" w:sz="4" w:space="0"/>
              <w:right w:val="single" w:color="auto" w:sz="4" w:space="0"/>
            </w:tcBorders>
            <w:vAlign w:val="center"/>
          </w:tcPr>
          <w:p w14:paraId="51F83CD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67</w:t>
            </w:r>
          </w:p>
        </w:tc>
        <w:tc>
          <w:tcPr>
            <w:tcW w:w="5595" w:type="dxa"/>
            <w:gridSpan w:val="2"/>
            <w:tcBorders>
              <w:top w:val="single" w:color="auto" w:sz="4" w:space="0"/>
              <w:left w:val="nil"/>
              <w:bottom w:val="single" w:color="auto" w:sz="4" w:space="0"/>
              <w:right w:val="single" w:color="auto" w:sz="4" w:space="0"/>
            </w:tcBorders>
            <w:vAlign w:val="center"/>
          </w:tcPr>
          <w:p w14:paraId="02C649F0">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专间设有二次更衣室，配备水池和洗手消毒液。</w:t>
            </w:r>
          </w:p>
        </w:tc>
        <w:tc>
          <w:tcPr>
            <w:tcW w:w="1070" w:type="dxa"/>
            <w:tcBorders>
              <w:top w:val="single" w:color="auto" w:sz="4" w:space="0"/>
              <w:left w:val="nil"/>
              <w:bottom w:val="single" w:color="auto" w:sz="4" w:space="0"/>
              <w:right w:val="single" w:color="auto" w:sz="4" w:space="0"/>
            </w:tcBorders>
            <w:vAlign w:val="center"/>
          </w:tcPr>
          <w:p w14:paraId="7758D2B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734F529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single" w:color="auto" w:sz="4" w:space="0"/>
              <w:left w:val="nil"/>
              <w:bottom w:val="single" w:color="auto" w:sz="4" w:space="0"/>
              <w:right w:val="single" w:color="auto" w:sz="4" w:space="0"/>
            </w:tcBorders>
            <w:vAlign w:val="center"/>
          </w:tcPr>
          <w:p w14:paraId="2D44848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3EF9FE02">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4" w:space="0"/>
              <w:right w:val="single" w:color="auto" w:sz="4" w:space="0"/>
            </w:tcBorders>
            <w:vAlign w:val="center"/>
          </w:tcPr>
          <w:p w14:paraId="73E99E23">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single" w:color="auto" w:sz="4" w:space="0"/>
              <w:left w:val="nil"/>
              <w:bottom w:val="single" w:color="auto" w:sz="4" w:space="0"/>
              <w:right w:val="single" w:color="auto" w:sz="4" w:space="0"/>
            </w:tcBorders>
            <w:vAlign w:val="center"/>
          </w:tcPr>
          <w:p w14:paraId="738A4C07">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68</w:t>
            </w:r>
          </w:p>
        </w:tc>
        <w:tc>
          <w:tcPr>
            <w:tcW w:w="5595" w:type="dxa"/>
            <w:gridSpan w:val="2"/>
            <w:tcBorders>
              <w:top w:val="single" w:color="auto" w:sz="4" w:space="0"/>
              <w:left w:val="nil"/>
              <w:bottom w:val="single" w:color="auto" w:sz="4" w:space="0"/>
              <w:right w:val="single" w:color="auto" w:sz="4" w:space="0"/>
            </w:tcBorders>
            <w:vAlign w:val="center"/>
          </w:tcPr>
          <w:p w14:paraId="2B3E0C1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每餐供应结束后及时对室内环境及设备进行清洁，关闭门窗，使用紫外线灯消毒30分钟以上。</w:t>
            </w:r>
          </w:p>
        </w:tc>
        <w:tc>
          <w:tcPr>
            <w:tcW w:w="1070" w:type="dxa"/>
            <w:tcBorders>
              <w:top w:val="single" w:color="auto" w:sz="4" w:space="0"/>
              <w:left w:val="nil"/>
              <w:bottom w:val="single" w:color="auto" w:sz="4" w:space="0"/>
              <w:right w:val="single" w:color="auto" w:sz="4" w:space="0"/>
            </w:tcBorders>
            <w:vAlign w:val="center"/>
          </w:tcPr>
          <w:p w14:paraId="7B2DDE1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single" w:color="auto" w:sz="4" w:space="0"/>
              <w:left w:val="nil"/>
              <w:bottom w:val="single" w:color="auto" w:sz="4" w:space="0"/>
              <w:right w:val="single" w:color="auto" w:sz="4" w:space="0"/>
            </w:tcBorders>
            <w:vAlign w:val="center"/>
          </w:tcPr>
          <w:p w14:paraId="2697DE7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single" w:color="auto" w:sz="4" w:space="0"/>
              <w:left w:val="nil"/>
              <w:bottom w:val="single" w:color="auto" w:sz="4" w:space="0"/>
              <w:right w:val="single" w:color="auto" w:sz="4" w:space="0"/>
            </w:tcBorders>
            <w:vAlign w:val="center"/>
          </w:tcPr>
          <w:p w14:paraId="5DFE87F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61B4978F">
        <w:tblPrEx>
          <w:tblCellMar>
            <w:top w:w="0" w:type="dxa"/>
            <w:left w:w="108" w:type="dxa"/>
            <w:bottom w:w="0" w:type="dxa"/>
            <w:right w:w="108" w:type="dxa"/>
          </w:tblCellMar>
        </w:tblPrEx>
        <w:trPr>
          <w:trHeight w:val="930" w:hRule="exact"/>
          <w:jc w:val="center"/>
        </w:trPr>
        <w:tc>
          <w:tcPr>
            <w:tcW w:w="1018" w:type="dxa"/>
            <w:vMerge w:val="restart"/>
            <w:tcBorders>
              <w:top w:val="nil"/>
              <w:left w:val="single" w:color="auto" w:sz="4" w:space="0"/>
              <w:right w:val="single" w:color="auto" w:sz="4" w:space="0"/>
            </w:tcBorders>
            <w:vAlign w:val="center"/>
          </w:tcPr>
          <w:p w14:paraId="5D5BCE1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冰箱</w:t>
            </w:r>
          </w:p>
          <w:p w14:paraId="5ACBC9E7">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nil"/>
              <w:left w:val="nil"/>
              <w:bottom w:val="single" w:color="auto" w:sz="8" w:space="0"/>
              <w:right w:val="single" w:color="auto" w:sz="4" w:space="0"/>
            </w:tcBorders>
            <w:vAlign w:val="center"/>
          </w:tcPr>
          <w:p w14:paraId="59430230">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69</w:t>
            </w:r>
          </w:p>
        </w:tc>
        <w:tc>
          <w:tcPr>
            <w:tcW w:w="5595" w:type="dxa"/>
            <w:gridSpan w:val="2"/>
            <w:tcBorders>
              <w:top w:val="nil"/>
              <w:left w:val="nil"/>
              <w:bottom w:val="single" w:color="auto" w:sz="8" w:space="0"/>
              <w:right w:val="single" w:color="auto" w:sz="4" w:space="0"/>
            </w:tcBorders>
            <w:vAlign w:val="center"/>
          </w:tcPr>
          <w:p w14:paraId="07FE42F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冰箱、冰柜等冷藏冷冻设施有温度显示。冰箱门贴有责任人标识。原料、半成品和成品分开存放，严格控制半成品量。</w:t>
            </w:r>
          </w:p>
        </w:tc>
        <w:tc>
          <w:tcPr>
            <w:tcW w:w="1070" w:type="dxa"/>
            <w:tcBorders>
              <w:top w:val="nil"/>
              <w:left w:val="nil"/>
              <w:bottom w:val="single" w:color="auto" w:sz="8" w:space="0"/>
              <w:right w:val="single" w:color="auto" w:sz="4" w:space="0"/>
            </w:tcBorders>
            <w:vAlign w:val="center"/>
          </w:tcPr>
          <w:p w14:paraId="4444866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27790A6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8" w:space="0"/>
              <w:right w:val="single" w:color="auto" w:sz="4" w:space="0"/>
            </w:tcBorders>
            <w:vAlign w:val="center"/>
          </w:tcPr>
          <w:p w14:paraId="081795A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39014900">
        <w:tblPrEx>
          <w:tblCellMar>
            <w:top w:w="0" w:type="dxa"/>
            <w:left w:w="108" w:type="dxa"/>
            <w:bottom w:w="0" w:type="dxa"/>
            <w:right w:w="108" w:type="dxa"/>
          </w:tblCellMar>
        </w:tblPrEx>
        <w:trPr>
          <w:trHeight w:val="580" w:hRule="exact"/>
          <w:jc w:val="center"/>
        </w:trPr>
        <w:tc>
          <w:tcPr>
            <w:tcW w:w="1018" w:type="dxa"/>
            <w:vMerge w:val="continue"/>
            <w:tcBorders>
              <w:left w:val="single" w:color="auto" w:sz="4" w:space="0"/>
              <w:right w:val="single" w:color="auto" w:sz="4" w:space="0"/>
            </w:tcBorders>
            <w:vAlign w:val="center"/>
          </w:tcPr>
          <w:p w14:paraId="5DEA4B31">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383F17F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70</w:t>
            </w:r>
          </w:p>
        </w:tc>
        <w:tc>
          <w:tcPr>
            <w:tcW w:w="5595" w:type="dxa"/>
            <w:gridSpan w:val="2"/>
            <w:tcBorders>
              <w:top w:val="nil"/>
              <w:left w:val="nil"/>
              <w:bottom w:val="single" w:color="auto" w:sz="8" w:space="0"/>
              <w:right w:val="single" w:color="auto" w:sz="4" w:space="0"/>
            </w:tcBorders>
            <w:vAlign w:val="center"/>
          </w:tcPr>
          <w:p w14:paraId="326CE3E7">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冰箱每星期清理除霜一次，冰箱内外保持清洁，做好除霜记录。</w:t>
            </w:r>
          </w:p>
        </w:tc>
        <w:tc>
          <w:tcPr>
            <w:tcW w:w="1070" w:type="dxa"/>
            <w:tcBorders>
              <w:top w:val="nil"/>
              <w:left w:val="nil"/>
              <w:bottom w:val="single" w:color="auto" w:sz="8" w:space="0"/>
              <w:right w:val="single" w:color="auto" w:sz="4" w:space="0"/>
            </w:tcBorders>
            <w:vAlign w:val="center"/>
          </w:tcPr>
          <w:p w14:paraId="2427B64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77CFA93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8" w:space="0"/>
              <w:right w:val="single" w:color="auto" w:sz="4" w:space="0"/>
            </w:tcBorders>
            <w:vAlign w:val="center"/>
          </w:tcPr>
          <w:p w14:paraId="547F8C7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DE28F15">
        <w:tblPrEx>
          <w:tblCellMar>
            <w:top w:w="0" w:type="dxa"/>
            <w:left w:w="108" w:type="dxa"/>
            <w:bottom w:w="0" w:type="dxa"/>
            <w:right w:w="108" w:type="dxa"/>
          </w:tblCellMar>
        </w:tblPrEx>
        <w:trPr>
          <w:trHeight w:val="654" w:hRule="exact"/>
          <w:jc w:val="center"/>
        </w:trPr>
        <w:tc>
          <w:tcPr>
            <w:tcW w:w="1018" w:type="dxa"/>
            <w:vMerge w:val="continue"/>
            <w:tcBorders>
              <w:left w:val="single" w:color="auto" w:sz="4" w:space="0"/>
              <w:right w:val="single" w:color="auto" w:sz="4" w:space="0"/>
            </w:tcBorders>
            <w:vAlign w:val="center"/>
          </w:tcPr>
          <w:p w14:paraId="7F47BFC1">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5434206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71</w:t>
            </w:r>
          </w:p>
        </w:tc>
        <w:tc>
          <w:tcPr>
            <w:tcW w:w="5595" w:type="dxa"/>
            <w:gridSpan w:val="2"/>
            <w:tcBorders>
              <w:top w:val="nil"/>
              <w:left w:val="nil"/>
              <w:bottom w:val="single" w:color="auto" w:sz="8" w:space="0"/>
              <w:right w:val="single" w:color="auto" w:sz="4" w:space="0"/>
            </w:tcBorders>
            <w:vAlign w:val="center"/>
          </w:tcPr>
          <w:p w14:paraId="4236FB92">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冰箱内食品使用整理箱或不锈钢用具盛放，不得使用有色塑料袋、纸箱、泡沫箱盛放。</w:t>
            </w:r>
          </w:p>
        </w:tc>
        <w:tc>
          <w:tcPr>
            <w:tcW w:w="1070" w:type="dxa"/>
            <w:tcBorders>
              <w:top w:val="nil"/>
              <w:left w:val="nil"/>
              <w:bottom w:val="single" w:color="auto" w:sz="8" w:space="0"/>
              <w:right w:val="single" w:color="auto" w:sz="4" w:space="0"/>
            </w:tcBorders>
            <w:vAlign w:val="center"/>
          </w:tcPr>
          <w:p w14:paraId="6CC5A8B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323ED86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8" w:space="0"/>
              <w:right w:val="single" w:color="auto" w:sz="4" w:space="0"/>
            </w:tcBorders>
            <w:vAlign w:val="center"/>
          </w:tcPr>
          <w:p w14:paraId="7338B9A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4CC5CF1">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8" w:space="0"/>
              <w:right w:val="single" w:color="auto" w:sz="4" w:space="0"/>
            </w:tcBorders>
            <w:vAlign w:val="center"/>
          </w:tcPr>
          <w:p w14:paraId="59F9B190">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7E3A6CF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72</w:t>
            </w:r>
          </w:p>
        </w:tc>
        <w:tc>
          <w:tcPr>
            <w:tcW w:w="5595" w:type="dxa"/>
            <w:gridSpan w:val="2"/>
            <w:tcBorders>
              <w:top w:val="nil"/>
              <w:left w:val="nil"/>
              <w:bottom w:val="single" w:color="auto" w:sz="8" w:space="0"/>
              <w:right w:val="single" w:color="auto" w:sz="4" w:space="0"/>
            </w:tcBorders>
            <w:vAlign w:val="center"/>
          </w:tcPr>
          <w:p w14:paraId="579DBDDC">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冰箱内的整理箱或保鲜盒有明显的标识，包括食品名称，存放的日期、时间。</w:t>
            </w:r>
          </w:p>
        </w:tc>
        <w:tc>
          <w:tcPr>
            <w:tcW w:w="1070" w:type="dxa"/>
            <w:tcBorders>
              <w:top w:val="nil"/>
              <w:left w:val="nil"/>
              <w:bottom w:val="single" w:color="auto" w:sz="8" w:space="0"/>
              <w:right w:val="single" w:color="auto" w:sz="4" w:space="0"/>
            </w:tcBorders>
            <w:vAlign w:val="center"/>
          </w:tcPr>
          <w:p w14:paraId="39A6C3F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2631830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8" w:space="0"/>
              <w:right w:val="single" w:color="auto" w:sz="4" w:space="0"/>
            </w:tcBorders>
            <w:vAlign w:val="center"/>
          </w:tcPr>
          <w:p w14:paraId="446E46C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7F31609">
        <w:tblPrEx>
          <w:tblCellMar>
            <w:top w:w="0" w:type="dxa"/>
            <w:left w:w="108" w:type="dxa"/>
            <w:bottom w:w="0" w:type="dxa"/>
            <w:right w:w="108" w:type="dxa"/>
          </w:tblCellMar>
        </w:tblPrEx>
        <w:trPr>
          <w:trHeight w:val="953" w:hRule="exact"/>
          <w:jc w:val="center"/>
        </w:trPr>
        <w:tc>
          <w:tcPr>
            <w:tcW w:w="1018" w:type="dxa"/>
            <w:vMerge w:val="restart"/>
            <w:tcBorders>
              <w:top w:val="nil"/>
              <w:left w:val="single" w:color="auto" w:sz="4" w:space="0"/>
              <w:right w:val="single" w:color="auto" w:sz="4" w:space="0"/>
            </w:tcBorders>
            <w:vAlign w:val="center"/>
          </w:tcPr>
          <w:p w14:paraId="2096CA5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食品</w:t>
            </w:r>
          </w:p>
          <w:p w14:paraId="7A178A1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留样</w:t>
            </w:r>
          </w:p>
          <w:p w14:paraId="10D8374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nil"/>
              <w:left w:val="nil"/>
              <w:bottom w:val="single" w:color="auto" w:sz="8" w:space="0"/>
              <w:right w:val="single" w:color="auto" w:sz="4" w:space="0"/>
            </w:tcBorders>
            <w:vAlign w:val="center"/>
          </w:tcPr>
          <w:p w14:paraId="58BB919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73</w:t>
            </w:r>
          </w:p>
        </w:tc>
        <w:tc>
          <w:tcPr>
            <w:tcW w:w="5595" w:type="dxa"/>
            <w:gridSpan w:val="2"/>
            <w:tcBorders>
              <w:top w:val="nil"/>
              <w:left w:val="nil"/>
              <w:bottom w:val="single" w:color="auto" w:sz="8" w:space="0"/>
              <w:right w:val="single" w:color="auto" w:sz="4" w:space="0"/>
            </w:tcBorders>
            <w:vAlign w:val="center"/>
          </w:tcPr>
          <w:p w14:paraId="41F00F44">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食品三餐留样（含主食）品种齐全，留样柜保持清洁，专人管理。留样记录注明食品名称、留样时间、留样人。（同时完成电子台账）</w:t>
            </w:r>
          </w:p>
        </w:tc>
        <w:tc>
          <w:tcPr>
            <w:tcW w:w="1070" w:type="dxa"/>
            <w:tcBorders>
              <w:top w:val="nil"/>
              <w:left w:val="nil"/>
              <w:bottom w:val="single" w:color="auto" w:sz="8" w:space="0"/>
              <w:right w:val="single" w:color="auto" w:sz="4" w:space="0"/>
            </w:tcBorders>
            <w:vAlign w:val="center"/>
          </w:tcPr>
          <w:p w14:paraId="324BAB9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69B434D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0EEA333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7778B46F">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right w:val="single" w:color="auto" w:sz="4" w:space="0"/>
            </w:tcBorders>
            <w:vAlign w:val="center"/>
          </w:tcPr>
          <w:p w14:paraId="72B91C8D">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4B517F5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74</w:t>
            </w:r>
          </w:p>
        </w:tc>
        <w:tc>
          <w:tcPr>
            <w:tcW w:w="5595" w:type="dxa"/>
            <w:gridSpan w:val="2"/>
            <w:tcBorders>
              <w:top w:val="nil"/>
              <w:left w:val="nil"/>
              <w:bottom w:val="single" w:color="auto" w:sz="8" w:space="0"/>
              <w:right w:val="single" w:color="auto" w:sz="4" w:space="0"/>
            </w:tcBorders>
            <w:vAlign w:val="center"/>
          </w:tcPr>
          <w:p w14:paraId="1368D39D">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留样食品应盛放于清洗消毒后专用密闭容器内，做好留样记录。菜谱与留样记录相对应。</w:t>
            </w:r>
          </w:p>
        </w:tc>
        <w:tc>
          <w:tcPr>
            <w:tcW w:w="1070" w:type="dxa"/>
            <w:tcBorders>
              <w:top w:val="nil"/>
              <w:left w:val="nil"/>
              <w:bottom w:val="single" w:color="auto" w:sz="8" w:space="0"/>
              <w:right w:val="single" w:color="auto" w:sz="4" w:space="0"/>
            </w:tcBorders>
            <w:vAlign w:val="center"/>
          </w:tcPr>
          <w:p w14:paraId="2403F07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4641F4D0">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6296884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2D714AA">
        <w:tblPrEx>
          <w:tblCellMar>
            <w:top w:w="0" w:type="dxa"/>
            <w:left w:w="108" w:type="dxa"/>
            <w:bottom w:w="0" w:type="dxa"/>
            <w:right w:w="108" w:type="dxa"/>
          </w:tblCellMar>
        </w:tblPrEx>
        <w:trPr>
          <w:trHeight w:val="454" w:hRule="exact"/>
          <w:jc w:val="center"/>
        </w:trPr>
        <w:tc>
          <w:tcPr>
            <w:tcW w:w="1018" w:type="dxa"/>
            <w:vMerge w:val="continue"/>
            <w:tcBorders>
              <w:left w:val="single" w:color="auto" w:sz="4" w:space="0"/>
              <w:bottom w:val="single" w:color="auto" w:sz="8" w:space="0"/>
              <w:right w:val="single" w:color="auto" w:sz="4" w:space="0"/>
            </w:tcBorders>
            <w:vAlign w:val="center"/>
          </w:tcPr>
          <w:p w14:paraId="65B65769">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58288C1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75</w:t>
            </w:r>
          </w:p>
        </w:tc>
        <w:tc>
          <w:tcPr>
            <w:tcW w:w="5595" w:type="dxa"/>
            <w:gridSpan w:val="2"/>
            <w:tcBorders>
              <w:top w:val="nil"/>
              <w:left w:val="nil"/>
              <w:bottom w:val="single" w:color="auto" w:sz="8" w:space="0"/>
              <w:right w:val="single" w:color="auto" w:sz="4" w:space="0"/>
            </w:tcBorders>
            <w:vAlign w:val="center"/>
          </w:tcPr>
          <w:p w14:paraId="3D6953A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每个品种留样不少于1</w:t>
            </w:r>
            <w:r>
              <w:rPr>
                <w:rFonts w:ascii="仿宋_GB2312" w:hAnsi="仿宋" w:eastAsia="仿宋_GB2312" w:cs="宋体"/>
                <w:color w:val="000000" w:themeColor="text1"/>
                <w:kern w:val="0"/>
                <w:sz w:val="24"/>
                <w14:textFill>
                  <w14:solidFill>
                    <w14:schemeClr w14:val="tx1"/>
                  </w14:solidFill>
                </w14:textFill>
              </w:rPr>
              <w:t>25</w:t>
            </w:r>
            <w:r>
              <w:rPr>
                <w:rFonts w:hint="eastAsia" w:ascii="仿宋_GB2312" w:hAnsi="仿宋" w:eastAsia="仿宋_GB2312" w:cs="宋体"/>
                <w:color w:val="000000" w:themeColor="text1"/>
                <w:kern w:val="0"/>
                <w:sz w:val="24"/>
                <w14:textFill>
                  <w14:solidFill>
                    <w14:schemeClr w14:val="tx1"/>
                  </w14:solidFill>
                </w14:textFill>
              </w:rPr>
              <w:t>克，并冷藏存放48小时。</w:t>
            </w:r>
          </w:p>
        </w:tc>
        <w:tc>
          <w:tcPr>
            <w:tcW w:w="1070" w:type="dxa"/>
            <w:tcBorders>
              <w:top w:val="nil"/>
              <w:left w:val="nil"/>
              <w:bottom w:val="single" w:color="auto" w:sz="8" w:space="0"/>
              <w:right w:val="single" w:color="auto" w:sz="4" w:space="0"/>
            </w:tcBorders>
            <w:vAlign w:val="center"/>
          </w:tcPr>
          <w:p w14:paraId="0D69EA2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6180D0E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02057C7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03E1896">
        <w:tblPrEx>
          <w:tblCellMar>
            <w:top w:w="0" w:type="dxa"/>
            <w:left w:w="108" w:type="dxa"/>
            <w:bottom w:w="0" w:type="dxa"/>
            <w:right w:w="108" w:type="dxa"/>
          </w:tblCellMar>
        </w:tblPrEx>
        <w:trPr>
          <w:trHeight w:val="676" w:hRule="exact"/>
          <w:jc w:val="center"/>
        </w:trPr>
        <w:tc>
          <w:tcPr>
            <w:tcW w:w="1018" w:type="dxa"/>
            <w:vMerge w:val="restart"/>
            <w:tcBorders>
              <w:top w:val="nil"/>
              <w:left w:val="single" w:color="auto" w:sz="4" w:space="0"/>
              <w:right w:val="single" w:color="auto" w:sz="4" w:space="0"/>
            </w:tcBorders>
            <w:vAlign w:val="center"/>
          </w:tcPr>
          <w:p w14:paraId="7036F81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消毒</w:t>
            </w:r>
          </w:p>
          <w:p w14:paraId="5D7B5B4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保洁</w:t>
            </w:r>
          </w:p>
          <w:p w14:paraId="36862C0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nil"/>
              <w:left w:val="nil"/>
              <w:bottom w:val="single" w:color="auto" w:sz="8" w:space="0"/>
              <w:right w:val="single" w:color="auto" w:sz="4" w:space="0"/>
            </w:tcBorders>
            <w:vAlign w:val="center"/>
          </w:tcPr>
          <w:p w14:paraId="67EC3D7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76</w:t>
            </w:r>
          </w:p>
        </w:tc>
        <w:tc>
          <w:tcPr>
            <w:tcW w:w="5595" w:type="dxa"/>
            <w:gridSpan w:val="2"/>
            <w:tcBorders>
              <w:top w:val="nil"/>
              <w:left w:val="nil"/>
              <w:bottom w:val="single" w:color="auto" w:sz="8" w:space="0"/>
              <w:right w:val="single" w:color="auto" w:sz="4" w:space="0"/>
            </w:tcBorders>
            <w:vAlign w:val="center"/>
          </w:tcPr>
          <w:p w14:paraId="7D4FA077">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餐具及时清洗消毒做好记录，消毒后存放于专用保洁柜内备用，整洁有序，保洁柜有明显标识。</w:t>
            </w:r>
          </w:p>
        </w:tc>
        <w:tc>
          <w:tcPr>
            <w:tcW w:w="1070" w:type="dxa"/>
            <w:tcBorders>
              <w:top w:val="nil"/>
              <w:left w:val="nil"/>
              <w:bottom w:val="single" w:color="auto" w:sz="8" w:space="0"/>
              <w:right w:val="single" w:color="auto" w:sz="4" w:space="0"/>
            </w:tcBorders>
            <w:vAlign w:val="center"/>
          </w:tcPr>
          <w:p w14:paraId="42365FA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41E1A49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64A63F1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6475694">
        <w:tblPrEx>
          <w:tblCellMar>
            <w:top w:w="0" w:type="dxa"/>
            <w:left w:w="108" w:type="dxa"/>
            <w:bottom w:w="0" w:type="dxa"/>
            <w:right w:w="108" w:type="dxa"/>
          </w:tblCellMar>
        </w:tblPrEx>
        <w:trPr>
          <w:trHeight w:val="662" w:hRule="exact"/>
          <w:jc w:val="center"/>
        </w:trPr>
        <w:tc>
          <w:tcPr>
            <w:tcW w:w="1018" w:type="dxa"/>
            <w:vMerge w:val="continue"/>
            <w:tcBorders>
              <w:left w:val="single" w:color="auto" w:sz="4" w:space="0"/>
              <w:right w:val="single" w:color="auto" w:sz="4" w:space="0"/>
            </w:tcBorders>
            <w:vAlign w:val="center"/>
          </w:tcPr>
          <w:p w14:paraId="414B0369">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5500DEB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77</w:t>
            </w:r>
          </w:p>
        </w:tc>
        <w:tc>
          <w:tcPr>
            <w:tcW w:w="5595" w:type="dxa"/>
            <w:gridSpan w:val="2"/>
            <w:tcBorders>
              <w:top w:val="nil"/>
              <w:left w:val="nil"/>
              <w:bottom w:val="single" w:color="auto" w:sz="8" w:space="0"/>
              <w:right w:val="single" w:color="auto" w:sz="4" w:space="0"/>
            </w:tcBorders>
            <w:vAlign w:val="center"/>
          </w:tcPr>
          <w:p w14:paraId="568DB0E7">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洗碗机、消毒柜保持干净，定期维护。保洁柜内保证专用无杂物、整洁干净。消毒柜消毒温度达标。</w:t>
            </w:r>
          </w:p>
        </w:tc>
        <w:tc>
          <w:tcPr>
            <w:tcW w:w="1070" w:type="dxa"/>
            <w:tcBorders>
              <w:top w:val="nil"/>
              <w:left w:val="nil"/>
              <w:bottom w:val="single" w:color="auto" w:sz="8" w:space="0"/>
              <w:right w:val="single" w:color="auto" w:sz="4" w:space="0"/>
            </w:tcBorders>
            <w:vAlign w:val="center"/>
          </w:tcPr>
          <w:p w14:paraId="0BCDCB3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4A9DC6E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615E30D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3048684">
        <w:tblPrEx>
          <w:tblCellMar>
            <w:top w:w="0" w:type="dxa"/>
            <w:left w:w="108" w:type="dxa"/>
            <w:bottom w:w="0" w:type="dxa"/>
            <w:right w:w="108" w:type="dxa"/>
          </w:tblCellMar>
        </w:tblPrEx>
        <w:trPr>
          <w:trHeight w:val="487" w:hRule="exact"/>
          <w:jc w:val="center"/>
        </w:trPr>
        <w:tc>
          <w:tcPr>
            <w:tcW w:w="1018" w:type="dxa"/>
            <w:vMerge w:val="continue"/>
            <w:tcBorders>
              <w:left w:val="single" w:color="auto" w:sz="4" w:space="0"/>
              <w:right w:val="single" w:color="auto" w:sz="4" w:space="0"/>
            </w:tcBorders>
            <w:vAlign w:val="center"/>
          </w:tcPr>
          <w:p w14:paraId="6B15D654">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50AF37B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78</w:t>
            </w:r>
          </w:p>
        </w:tc>
        <w:tc>
          <w:tcPr>
            <w:tcW w:w="5595" w:type="dxa"/>
            <w:gridSpan w:val="2"/>
            <w:tcBorders>
              <w:top w:val="nil"/>
              <w:left w:val="nil"/>
              <w:bottom w:val="single" w:color="auto" w:sz="8" w:space="0"/>
              <w:right w:val="single" w:color="auto" w:sz="4" w:space="0"/>
            </w:tcBorders>
            <w:vAlign w:val="center"/>
          </w:tcPr>
          <w:p w14:paraId="40D4408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洗刷餐具的水池专用，不得在洗餐具池内冲洗拖把。</w:t>
            </w:r>
          </w:p>
        </w:tc>
        <w:tc>
          <w:tcPr>
            <w:tcW w:w="1070" w:type="dxa"/>
            <w:tcBorders>
              <w:top w:val="nil"/>
              <w:left w:val="nil"/>
              <w:bottom w:val="single" w:color="auto" w:sz="8" w:space="0"/>
              <w:right w:val="single" w:color="auto" w:sz="4" w:space="0"/>
            </w:tcBorders>
            <w:vAlign w:val="center"/>
          </w:tcPr>
          <w:p w14:paraId="44DDB33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646FD53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7F7E51A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D26EAC6">
        <w:tblPrEx>
          <w:tblCellMar>
            <w:top w:w="0" w:type="dxa"/>
            <w:left w:w="108" w:type="dxa"/>
            <w:bottom w:w="0" w:type="dxa"/>
            <w:right w:w="108" w:type="dxa"/>
          </w:tblCellMar>
        </w:tblPrEx>
        <w:trPr>
          <w:trHeight w:val="401" w:hRule="exact"/>
          <w:jc w:val="center"/>
        </w:trPr>
        <w:tc>
          <w:tcPr>
            <w:tcW w:w="1018" w:type="dxa"/>
            <w:vMerge w:val="continue"/>
            <w:tcBorders>
              <w:left w:val="single" w:color="auto" w:sz="4" w:space="0"/>
              <w:bottom w:val="single" w:color="auto" w:sz="8" w:space="0"/>
              <w:right w:val="single" w:color="auto" w:sz="4" w:space="0"/>
            </w:tcBorders>
            <w:vAlign w:val="center"/>
          </w:tcPr>
          <w:p w14:paraId="18594B58">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8" w:space="0"/>
              <w:right w:val="single" w:color="auto" w:sz="4" w:space="0"/>
            </w:tcBorders>
            <w:vAlign w:val="center"/>
          </w:tcPr>
          <w:p w14:paraId="349CF27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79</w:t>
            </w:r>
          </w:p>
        </w:tc>
        <w:tc>
          <w:tcPr>
            <w:tcW w:w="5595" w:type="dxa"/>
            <w:gridSpan w:val="2"/>
            <w:tcBorders>
              <w:top w:val="nil"/>
              <w:left w:val="nil"/>
              <w:bottom w:val="single" w:color="auto" w:sz="8" w:space="0"/>
              <w:right w:val="single" w:color="auto" w:sz="4" w:space="0"/>
            </w:tcBorders>
            <w:vAlign w:val="center"/>
          </w:tcPr>
          <w:p w14:paraId="777AD24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不得检出洗涤剂残余超标及大肠杆菌、沙门氏菌超标。</w:t>
            </w:r>
          </w:p>
        </w:tc>
        <w:tc>
          <w:tcPr>
            <w:tcW w:w="1070" w:type="dxa"/>
            <w:tcBorders>
              <w:top w:val="nil"/>
              <w:left w:val="nil"/>
              <w:bottom w:val="single" w:color="auto" w:sz="8" w:space="0"/>
              <w:right w:val="single" w:color="auto" w:sz="4" w:space="0"/>
            </w:tcBorders>
            <w:vAlign w:val="center"/>
          </w:tcPr>
          <w:p w14:paraId="26A5779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tcBorders>
              <w:top w:val="nil"/>
              <w:left w:val="nil"/>
              <w:bottom w:val="single" w:color="auto" w:sz="8" w:space="0"/>
              <w:right w:val="single" w:color="auto" w:sz="4" w:space="0"/>
            </w:tcBorders>
            <w:vAlign w:val="center"/>
          </w:tcPr>
          <w:p w14:paraId="391E01E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tcBorders>
              <w:top w:val="nil"/>
              <w:left w:val="nil"/>
              <w:bottom w:val="single" w:color="auto" w:sz="8" w:space="0"/>
              <w:right w:val="single" w:color="auto" w:sz="4" w:space="0"/>
            </w:tcBorders>
            <w:vAlign w:val="center"/>
          </w:tcPr>
          <w:p w14:paraId="568DCC7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43F1F72E">
        <w:tblPrEx>
          <w:tblCellMar>
            <w:top w:w="0" w:type="dxa"/>
            <w:left w:w="108" w:type="dxa"/>
            <w:bottom w:w="0" w:type="dxa"/>
            <w:right w:w="108" w:type="dxa"/>
          </w:tblCellMar>
        </w:tblPrEx>
        <w:trPr>
          <w:trHeight w:val="522" w:hRule="exact"/>
          <w:jc w:val="center"/>
        </w:trPr>
        <w:tc>
          <w:tcPr>
            <w:tcW w:w="1018" w:type="dxa"/>
            <w:vMerge w:val="restart"/>
            <w:tcBorders>
              <w:top w:val="nil"/>
              <w:left w:val="single" w:color="auto" w:sz="4" w:space="0"/>
              <w:right w:val="single" w:color="auto" w:sz="4" w:space="0"/>
            </w:tcBorders>
            <w:vAlign w:val="center"/>
          </w:tcPr>
          <w:p w14:paraId="14CD8A8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w:t>
            </w:r>
          </w:p>
          <w:p w14:paraId="4764064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nil"/>
              <w:left w:val="nil"/>
              <w:bottom w:val="single" w:color="auto" w:sz="8" w:space="0"/>
              <w:right w:val="single" w:color="auto" w:sz="4" w:space="0"/>
            </w:tcBorders>
            <w:vAlign w:val="center"/>
          </w:tcPr>
          <w:p w14:paraId="58CF0F2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80</w:t>
            </w:r>
          </w:p>
        </w:tc>
        <w:tc>
          <w:tcPr>
            <w:tcW w:w="5595" w:type="dxa"/>
            <w:gridSpan w:val="2"/>
            <w:tcBorders>
              <w:top w:val="nil"/>
              <w:left w:val="nil"/>
              <w:bottom w:val="single" w:color="auto" w:sz="8" w:space="0"/>
              <w:right w:val="single" w:color="auto" w:sz="4" w:space="0"/>
            </w:tcBorders>
            <w:vAlign w:val="center"/>
          </w:tcPr>
          <w:p w14:paraId="50F1C9D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垃圾桶内须套用垃圾袋，送到指定地点放置回收。</w:t>
            </w:r>
          </w:p>
        </w:tc>
        <w:tc>
          <w:tcPr>
            <w:tcW w:w="1070" w:type="dxa"/>
            <w:tcBorders>
              <w:top w:val="nil"/>
              <w:left w:val="nil"/>
              <w:bottom w:val="single" w:color="auto" w:sz="8" w:space="0"/>
              <w:right w:val="single" w:color="auto" w:sz="4" w:space="0"/>
            </w:tcBorders>
            <w:vAlign w:val="center"/>
          </w:tcPr>
          <w:p w14:paraId="4F86628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8" w:space="0"/>
              <w:right w:val="single" w:color="auto" w:sz="4" w:space="0"/>
            </w:tcBorders>
            <w:vAlign w:val="center"/>
          </w:tcPr>
          <w:p w14:paraId="49AEC82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8" w:space="0"/>
              <w:right w:val="single" w:color="auto" w:sz="4" w:space="0"/>
            </w:tcBorders>
            <w:vAlign w:val="center"/>
          </w:tcPr>
          <w:p w14:paraId="2A3C61B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73C8182E">
        <w:tblPrEx>
          <w:tblCellMar>
            <w:top w:w="0" w:type="dxa"/>
            <w:left w:w="108" w:type="dxa"/>
            <w:bottom w:w="0" w:type="dxa"/>
            <w:right w:w="108" w:type="dxa"/>
          </w:tblCellMar>
        </w:tblPrEx>
        <w:trPr>
          <w:trHeight w:val="384" w:hRule="exact"/>
          <w:jc w:val="center"/>
        </w:trPr>
        <w:tc>
          <w:tcPr>
            <w:tcW w:w="1018" w:type="dxa"/>
            <w:vMerge w:val="continue"/>
            <w:tcBorders>
              <w:left w:val="single" w:color="auto" w:sz="4" w:space="0"/>
              <w:bottom w:val="single" w:color="auto" w:sz="4" w:space="0"/>
              <w:right w:val="single" w:color="auto" w:sz="4" w:space="0"/>
            </w:tcBorders>
            <w:vAlign w:val="center"/>
          </w:tcPr>
          <w:p w14:paraId="2DDE2487">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top w:val="nil"/>
              <w:left w:val="nil"/>
              <w:bottom w:val="single" w:color="auto" w:sz="4" w:space="0"/>
              <w:right w:val="single" w:color="auto" w:sz="4" w:space="0"/>
            </w:tcBorders>
            <w:vAlign w:val="center"/>
          </w:tcPr>
          <w:p w14:paraId="57AC0AD4">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81</w:t>
            </w:r>
          </w:p>
        </w:tc>
        <w:tc>
          <w:tcPr>
            <w:tcW w:w="5595" w:type="dxa"/>
            <w:gridSpan w:val="2"/>
            <w:tcBorders>
              <w:top w:val="nil"/>
              <w:left w:val="nil"/>
              <w:bottom w:val="single" w:color="auto" w:sz="4" w:space="0"/>
              <w:right w:val="single" w:color="auto" w:sz="4" w:space="0"/>
            </w:tcBorders>
            <w:vAlign w:val="center"/>
          </w:tcPr>
          <w:p w14:paraId="1A1B72D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垃圾清理时间为每天上午10：30，下午4:30。</w:t>
            </w:r>
          </w:p>
        </w:tc>
        <w:tc>
          <w:tcPr>
            <w:tcW w:w="1070" w:type="dxa"/>
            <w:tcBorders>
              <w:top w:val="nil"/>
              <w:left w:val="nil"/>
              <w:bottom w:val="single" w:color="auto" w:sz="4" w:space="0"/>
              <w:right w:val="single" w:color="auto" w:sz="4" w:space="0"/>
            </w:tcBorders>
            <w:vAlign w:val="center"/>
          </w:tcPr>
          <w:p w14:paraId="2ADF743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tcBorders>
              <w:top w:val="nil"/>
              <w:left w:val="nil"/>
              <w:bottom w:val="single" w:color="auto" w:sz="4" w:space="0"/>
              <w:right w:val="single" w:color="auto" w:sz="4" w:space="0"/>
            </w:tcBorders>
            <w:vAlign w:val="center"/>
          </w:tcPr>
          <w:p w14:paraId="2AD2EA0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tcBorders>
              <w:top w:val="nil"/>
              <w:left w:val="nil"/>
              <w:bottom w:val="single" w:color="auto" w:sz="4" w:space="0"/>
              <w:right w:val="single" w:color="auto" w:sz="4" w:space="0"/>
            </w:tcBorders>
            <w:vAlign w:val="center"/>
          </w:tcPr>
          <w:p w14:paraId="0410A33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9FA6C49">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86" w:hRule="exact"/>
          <w:jc w:val="center"/>
        </w:trPr>
        <w:tc>
          <w:tcPr>
            <w:tcW w:w="1018" w:type="dxa"/>
            <w:vMerge w:val="restart"/>
            <w:tcBorders>
              <w:top w:val="single" w:color="auto" w:sz="4" w:space="0"/>
            </w:tcBorders>
            <w:vAlign w:val="center"/>
          </w:tcPr>
          <w:p w14:paraId="36BD6B0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w:t>
            </w:r>
          </w:p>
          <w:p w14:paraId="6F69F36C">
            <w:pPr>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single" w:color="auto" w:sz="4" w:space="0"/>
            </w:tcBorders>
            <w:vAlign w:val="center"/>
          </w:tcPr>
          <w:p w14:paraId="2A4463C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82</w:t>
            </w:r>
          </w:p>
        </w:tc>
        <w:tc>
          <w:tcPr>
            <w:tcW w:w="5595" w:type="dxa"/>
            <w:gridSpan w:val="2"/>
            <w:vAlign w:val="center"/>
          </w:tcPr>
          <w:p w14:paraId="1846BAE9">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垃圾桶及时上盖，保持清洁。餐厨桶严禁盛放其它垃圾。</w:t>
            </w:r>
          </w:p>
        </w:tc>
        <w:tc>
          <w:tcPr>
            <w:tcW w:w="1070" w:type="dxa"/>
            <w:vAlign w:val="center"/>
          </w:tcPr>
          <w:p w14:paraId="5C9442B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7B9A945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0D314DA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31E33406">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74" w:hRule="exact"/>
          <w:jc w:val="center"/>
        </w:trPr>
        <w:tc>
          <w:tcPr>
            <w:tcW w:w="1018" w:type="dxa"/>
            <w:vMerge w:val="continue"/>
            <w:vAlign w:val="center"/>
          </w:tcPr>
          <w:p w14:paraId="74783936">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6F37BBD5">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83</w:t>
            </w:r>
          </w:p>
        </w:tc>
        <w:tc>
          <w:tcPr>
            <w:tcW w:w="5595" w:type="dxa"/>
            <w:gridSpan w:val="2"/>
            <w:vAlign w:val="center"/>
          </w:tcPr>
          <w:p w14:paraId="658E230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垃圾外运过程中要求全部用垃圾袋装好扎口，严禁垃圾袋破损，污水外溢。</w:t>
            </w:r>
          </w:p>
        </w:tc>
        <w:tc>
          <w:tcPr>
            <w:tcW w:w="1070" w:type="dxa"/>
            <w:vAlign w:val="center"/>
          </w:tcPr>
          <w:p w14:paraId="5D54A07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6CB66378">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6680EE5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0B2172BE">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51" w:hRule="exact"/>
          <w:jc w:val="center"/>
        </w:trPr>
        <w:tc>
          <w:tcPr>
            <w:tcW w:w="1018" w:type="dxa"/>
            <w:vMerge w:val="continue"/>
            <w:vAlign w:val="center"/>
          </w:tcPr>
          <w:p w14:paraId="03504123">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48802460">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84</w:t>
            </w:r>
          </w:p>
        </w:tc>
        <w:tc>
          <w:tcPr>
            <w:tcW w:w="5595" w:type="dxa"/>
            <w:gridSpan w:val="2"/>
            <w:vAlign w:val="center"/>
          </w:tcPr>
          <w:p w14:paraId="4E026A5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及时清理沿途污物、定点定时、整洁投放垃圾。</w:t>
            </w:r>
          </w:p>
        </w:tc>
        <w:tc>
          <w:tcPr>
            <w:tcW w:w="1070" w:type="dxa"/>
            <w:vAlign w:val="center"/>
          </w:tcPr>
          <w:p w14:paraId="66A0871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vAlign w:val="center"/>
          </w:tcPr>
          <w:p w14:paraId="3D0659E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7670056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10F0D12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02" w:hRule="atLeast"/>
          <w:jc w:val="center"/>
        </w:trPr>
        <w:tc>
          <w:tcPr>
            <w:tcW w:w="1018" w:type="dxa"/>
            <w:vMerge w:val="restart"/>
            <w:vAlign w:val="center"/>
          </w:tcPr>
          <w:p w14:paraId="2643C84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剩菜</w:t>
            </w:r>
          </w:p>
          <w:p w14:paraId="095783C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vAlign w:val="center"/>
          </w:tcPr>
          <w:p w14:paraId="078CEE4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85</w:t>
            </w:r>
          </w:p>
        </w:tc>
        <w:tc>
          <w:tcPr>
            <w:tcW w:w="5595" w:type="dxa"/>
            <w:gridSpan w:val="2"/>
            <w:vAlign w:val="center"/>
          </w:tcPr>
          <w:p w14:paraId="0C9C26D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素菜、混炒菜按要求处理，纯荤菜应专柜冷藏。</w:t>
            </w:r>
          </w:p>
        </w:tc>
        <w:tc>
          <w:tcPr>
            <w:tcW w:w="1070" w:type="dxa"/>
            <w:vAlign w:val="center"/>
          </w:tcPr>
          <w:p w14:paraId="0FA4EB9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4分</w:t>
            </w:r>
          </w:p>
        </w:tc>
        <w:tc>
          <w:tcPr>
            <w:tcW w:w="535" w:type="dxa"/>
            <w:vAlign w:val="center"/>
          </w:tcPr>
          <w:p w14:paraId="5B19C0A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7F373C4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200</w:t>
            </w:r>
          </w:p>
        </w:tc>
      </w:tr>
      <w:tr w14:paraId="37480D6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7" w:hRule="exact"/>
          <w:jc w:val="center"/>
        </w:trPr>
        <w:tc>
          <w:tcPr>
            <w:tcW w:w="1018" w:type="dxa"/>
            <w:vMerge w:val="continue"/>
            <w:vAlign w:val="center"/>
          </w:tcPr>
          <w:p w14:paraId="0C74DF90">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7B8B451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86</w:t>
            </w:r>
          </w:p>
        </w:tc>
        <w:tc>
          <w:tcPr>
            <w:tcW w:w="5595" w:type="dxa"/>
            <w:gridSpan w:val="2"/>
            <w:vAlign w:val="center"/>
          </w:tcPr>
          <w:p w14:paraId="23F37CA4">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剩米饭要晾凉摊平，存放于干爽的盘里通风保存，夏季必需冷藏。</w:t>
            </w:r>
          </w:p>
        </w:tc>
        <w:tc>
          <w:tcPr>
            <w:tcW w:w="1070" w:type="dxa"/>
            <w:vAlign w:val="center"/>
          </w:tcPr>
          <w:p w14:paraId="6E823B1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17D7B91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435BEE3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10011FA6">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06" w:hRule="exact"/>
          <w:jc w:val="center"/>
        </w:trPr>
        <w:tc>
          <w:tcPr>
            <w:tcW w:w="1018" w:type="dxa"/>
            <w:vMerge w:val="continue"/>
            <w:vAlign w:val="center"/>
          </w:tcPr>
          <w:p w14:paraId="6637E80A">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6B2F6E83">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87</w:t>
            </w:r>
          </w:p>
        </w:tc>
        <w:tc>
          <w:tcPr>
            <w:tcW w:w="5595" w:type="dxa"/>
            <w:gridSpan w:val="2"/>
            <w:vAlign w:val="center"/>
          </w:tcPr>
          <w:p w14:paraId="6B9B631B">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剩余点心必须用整理箱专柜冷藏存放。碗底料、高汤不过夜。</w:t>
            </w:r>
          </w:p>
        </w:tc>
        <w:tc>
          <w:tcPr>
            <w:tcW w:w="1070" w:type="dxa"/>
            <w:vAlign w:val="center"/>
          </w:tcPr>
          <w:p w14:paraId="0E6753B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284893F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7B68D0A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3BBCB6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34" w:hRule="exact"/>
          <w:jc w:val="center"/>
        </w:trPr>
        <w:tc>
          <w:tcPr>
            <w:tcW w:w="1018" w:type="dxa"/>
            <w:vMerge w:val="continue"/>
            <w:tcBorders>
              <w:bottom w:val="single" w:color="auto" w:sz="4" w:space="0"/>
            </w:tcBorders>
            <w:vAlign w:val="center"/>
          </w:tcPr>
          <w:p w14:paraId="59E1E662">
            <w:pPr>
              <w:jc w:val="left"/>
              <w:rPr>
                <w:rFonts w:ascii="仿宋_GB2312" w:hAnsi="仿宋" w:eastAsia="仿宋_GB2312" w:cs="宋体"/>
                <w:color w:val="000000" w:themeColor="text1"/>
                <w:kern w:val="0"/>
                <w:sz w:val="24"/>
                <w14:textFill>
                  <w14:solidFill>
                    <w14:schemeClr w14:val="tx1"/>
                  </w14:solidFill>
                </w14:textFill>
              </w:rPr>
            </w:pPr>
          </w:p>
        </w:tc>
        <w:tc>
          <w:tcPr>
            <w:tcW w:w="661" w:type="dxa"/>
            <w:tcBorders>
              <w:bottom w:val="single" w:color="auto" w:sz="4" w:space="0"/>
            </w:tcBorders>
            <w:vAlign w:val="center"/>
          </w:tcPr>
          <w:p w14:paraId="64FEE48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88</w:t>
            </w:r>
          </w:p>
        </w:tc>
        <w:tc>
          <w:tcPr>
            <w:tcW w:w="5595" w:type="dxa"/>
            <w:gridSpan w:val="2"/>
            <w:vAlign w:val="center"/>
          </w:tcPr>
          <w:p w14:paraId="27D5F81D">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纯荤菜及点心再次销售必须烧熟蒸透（中心温度达到70度以上），出售前由班长以上管理人员进行质量鉴定后方可售卖。</w:t>
            </w:r>
          </w:p>
        </w:tc>
        <w:tc>
          <w:tcPr>
            <w:tcW w:w="1070" w:type="dxa"/>
            <w:vAlign w:val="center"/>
          </w:tcPr>
          <w:p w14:paraId="4B138E0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4</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vAlign w:val="center"/>
          </w:tcPr>
          <w:p w14:paraId="08102BF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3068DC2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200</w:t>
            </w:r>
          </w:p>
        </w:tc>
      </w:tr>
      <w:tr w14:paraId="694BC405">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76" w:hRule="exact"/>
          <w:jc w:val="center"/>
        </w:trPr>
        <w:tc>
          <w:tcPr>
            <w:tcW w:w="1018" w:type="dxa"/>
            <w:vMerge w:val="restart"/>
            <w:tcBorders>
              <w:top w:val="single" w:color="auto" w:sz="4" w:space="0"/>
            </w:tcBorders>
            <w:vAlign w:val="center"/>
          </w:tcPr>
          <w:p w14:paraId="0BE1CB2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安全</w:t>
            </w:r>
          </w:p>
          <w:p w14:paraId="555365CB">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tcBorders>
              <w:top w:val="single" w:color="auto" w:sz="4" w:space="0"/>
            </w:tcBorders>
            <w:vAlign w:val="center"/>
          </w:tcPr>
          <w:p w14:paraId="76F76E1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89</w:t>
            </w:r>
          </w:p>
        </w:tc>
        <w:tc>
          <w:tcPr>
            <w:tcW w:w="5595" w:type="dxa"/>
            <w:gridSpan w:val="2"/>
            <w:vAlign w:val="center"/>
          </w:tcPr>
          <w:p w14:paraId="29C09D8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凉菜、凉皮、凉面不允许制作，禁止销售冷、冰饮系列。</w:t>
            </w:r>
          </w:p>
        </w:tc>
        <w:tc>
          <w:tcPr>
            <w:tcW w:w="1070" w:type="dxa"/>
            <w:vAlign w:val="center"/>
          </w:tcPr>
          <w:p w14:paraId="30B09EA5">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40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vAlign w:val="center"/>
          </w:tcPr>
          <w:p w14:paraId="4EBC213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7526903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w:t>
            </w:r>
            <w:r>
              <w:rPr>
                <w:rFonts w:hint="eastAsia" w:ascii="仿宋_GB2312" w:hAnsi="仿宋" w:eastAsia="仿宋_GB2312" w:cs="宋体"/>
                <w:color w:val="000000" w:themeColor="text1"/>
                <w:kern w:val="0"/>
                <w:sz w:val="24"/>
                <w14:textFill>
                  <w14:solidFill>
                    <w14:schemeClr w14:val="tx1"/>
                  </w14:solidFill>
                </w14:textFill>
              </w:rPr>
              <w:t>000</w:t>
            </w:r>
          </w:p>
        </w:tc>
      </w:tr>
      <w:tr w14:paraId="2DAA60E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55D026D1">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7A55D61F">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90</w:t>
            </w:r>
          </w:p>
        </w:tc>
        <w:tc>
          <w:tcPr>
            <w:tcW w:w="5595" w:type="dxa"/>
            <w:gridSpan w:val="2"/>
            <w:vAlign w:val="center"/>
          </w:tcPr>
          <w:p w14:paraId="7FA7232C">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食品处理区保持清洁，不得存放有毒、有害（如清洁剂等）物品。电击式灭蝇灯不能悬挂在操作台上方。</w:t>
            </w:r>
          </w:p>
        </w:tc>
        <w:tc>
          <w:tcPr>
            <w:tcW w:w="1070" w:type="dxa"/>
            <w:vAlign w:val="center"/>
          </w:tcPr>
          <w:p w14:paraId="0A5D3F3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2分</w:t>
            </w:r>
          </w:p>
        </w:tc>
        <w:tc>
          <w:tcPr>
            <w:tcW w:w="535" w:type="dxa"/>
            <w:vAlign w:val="center"/>
          </w:tcPr>
          <w:p w14:paraId="1A6DAE93">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643ADBB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r>
      <w:tr w14:paraId="1E5094C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225BC9D7">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13BB9247">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91</w:t>
            </w:r>
          </w:p>
        </w:tc>
        <w:tc>
          <w:tcPr>
            <w:tcW w:w="5595" w:type="dxa"/>
            <w:gridSpan w:val="2"/>
            <w:vAlign w:val="center"/>
          </w:tcPr>
          <w:p w14:paraId="1922B617">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每餐结束及时关闭水、电、天然气阀门，并做好记录。严禁使用接线板连接设备。</w:t>
            </w:r>
          </w:p>
        </w:tc>
        <w:tc>
          <w:tcPr>
            <w:tcW w:w="1070" w:type="dxa"/>
            <w:vAlign w:val="center"/>
          </w:tcPr>
          <w:p w14:paraId="7F55517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0BE3B81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5EF6BBF4">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2B2CB3D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11" w:hRule="exact"/>
          <w:jc w:val="center"/>
        </w:trPr>
        <w:tc>
          <w:tcPr>
            <w:tcW w:w="1018" w:type="dxa"/>
            <w:vMerge w:val="continue"/>
            <w:vAlign w:val="center"/>
          </w:tcPr>
          <w:p w14:paraId="37F1E132">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36CE3FCD">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92</w:t>
            </w:r>
          </w:p>
        </w:tc>
        <w:tc>
          <w:tcPr>
            <w:tcW w:w="5595" w:type="dxa"/>
            <w:gridSpan w:val="2"/>
            <w:vAlign w:val="center"/>
          </w:tcPr>
          <w:p w14:paraId="2C385F1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每月1号</w:t>
            </w:r>
            <w:r>
              <w:rPr>
                <w:rFonts w:hint="eastAsia" w:ascii="仿宋_GB2312" w:hAnsi="仿宋" w:eastAsia="仿宋_GB2312" w:cs="宋体"/>
                <w:color w:val="000000" w:themeColor="text1"/>
                <w:kern w:val="0"/>
                <w:sz w:val="24"/>
                <w14:textFill>
                  <w14:solidFill>
                    <w14:schemeClr w14:val="tx1"/>
                  </w14:solidFill>
                </w14:textFill>
              </w:rPr>
              <w:t>对消防器材进行检查并填写记录，</w:t>
            </w:r>
          </w:p>
        </w:tc>
        <w:tc>
          <w:tcPr>
            <w:tcW w:w="1070" w:type="dxa"/>
            <w:vAlign w:val="center"/>
          </w:tcPr>
          <w:p w14:paraId="48AA71F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4AE91E3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3902FFF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3B3BE63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60" w:hRule="exact"/>
          <w:jc w:val="center"/>
        </w:trPr>
        <w:tc>
          <w:tcPr>
            <w:tcW w:w="1018" w:type="dxa"/>
            <w:vMerge w:val="restart"/>
            <w:vAlign w:val="center"/>
          </w:tcPr>
          <w:p w14:paraId="1E86C78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台账</w:t>
            </w:r>
          </w:p>
          <w:p w14:paraId="5E0B27A8">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管理</w:t>
            </w:r>
          </w:p>
        </w:tc>
        <w:tc>
          <w:tcPr>
            <w:tcW w:w="661" w:type="dxa"/>
            <w:vAlign w:val="center"/>
          </w:tcPr>
          <w:p w14:paraId="182B6E51">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93</w:t>
            </w:r>
          </w:p>
        </w:tc>
        <w:tc>
          <w:tcPr>
            <w:tcW w:w="5595" w:type="dxa"/>
            <w:gridSpan w:val="2"/>
            <w:vAlign w:val="center"/>
          </w:tcPr>
          <w:p w14:paraId="68E0162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学校食堂餐饮经营许可证、量化分级公示牌放于就餐场所的醒目位置。不得超范围经营。</w:t>
            </w:r>
          </w:p>
        </w:tc>
        <w:tc>
          <w:tcPr>
            <w:tcW w:w="1070" w:type="dxa"/>
            <w:vAlign w:val="center"/>
          </w:tcPr>
          <w:p w14:paraId="05DEA46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w:t>
            </w:r>
            <w:r>
              <w:rPr>
                <w:rFonts w:ascii="仿宋_GB2312" w:hAnsi="仿宋" w:eastAsia="仿宋_GB2312" w:cs="宋体"/>
                <w:color w:val="000000" w:themeColor="text1"/>
                <w:kern w:val="0"/>
                <w:sz w:val="24"/>
                <w14:textFill>
                  <w14:solidFill>
                    <w14:schemeClr w14:val="tx1"/>
                  </w14:solidFill>
                </w14:textFill>
              </w:rPr>
              <w:t>-40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vAlign w:val="center"/>
          </w:tcPr>
          <w:p w14:paraId="688E79FE">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vAlign w:val="center"/>
          </w:tcPr>
          <w:p w14:paraId="0888BA1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r>
              <w:rPr>
                <w:rFonts w:ascii="仿宋_GB2312" w:hAnsi="仿宋" w:eastAsia="仿宋_GB2312" w:cs="宋体"/>
                <w:color w:val="000000" w:themeColor="text1"/>
                <w:kern w:val="0"/>
                <w:sz w:val="24"/>
                <w14:textFill>
                  <w14:solidFill>
                    <w14:schemeClr w14:val="tx1"/>
                  </w14:solidFill>
                </w14:textFill>
              </w:rPr>
              <w:t>-2000</w:t>
            </w:r>
          </w:p>
        </w:tc>
      </w:tr>
      <w:tr w14:paraId="7C8ED97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97" w:hRule="exact"/>
          <w:jc w:val="center"/>
        </w:trPr>
        <w:tc>
          <w:tcPr>
            <w:tcW w:w="1018" w:type="dxa"/>
            <w:vMerge w:val="continue"/>
            <w:vAlign w:val="center"/>
          </w:tcPr>
          <w:p w14:paraId="012EF7BD">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52FFE56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94</w:t>
            </w:r>
          </w:p>
        </w:tc>
        <w:tc>
          <w:tcPr>
            <w:tcW w:w="5595" w:type="dxa"/>
            <w:gridSpan w:val="2"/>
            <w:vAlign w:val="center"/>
          </w:tcPr>
          <w:p w14:paraId="5C47E1A6">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spacing w:val="-10"/>
                <w:kern w:val="0"/>
                <w:sz w:val="24"/>
                <w14:textFill>
                  <w14:solidFill>
                    <w14:schemeClr w14:val="tx1"/>
                  </w14:solidFill>
                </w14:textFill>
              </w:rPr>
              <w:t>建立员工档案，留存身份证复印件及健康证、培训档案</w:t>
            </w:r>
            <w:r>
              <w:rPr>
                <w:rFonts w:hint="eastAsia" w:ascii="仿宋_GB2312" w:hAnsi="仿宋" w:eastAsia="仿宋_GB2312" w:cs="宋体"/>
                <w:color w:val="000000" w:themeColor="text1"/>
                <w:kern w:val="0"/>
                <w:sz w:val="24"/>
                <w14:textFill>
                  <w14:solidFill>
                    <w14:schemeClr w14:val="tx1"/>
                  </w14:solidFill>
                </w14:textFill>
              </w:rPr>
              <w:t>。</w:t>
            </w:r>
          </w:p>
        </w:tc>
        <w:tc>
          <w:tcPr>
            <w:tcW w:w="1070" w:type="dxa"/>
            <w:vAlign w:val="center"/>
          </w:tcPr>
          <w:p w14:paraId="01D5340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40FADDEB">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vAlign w:val="center"/>
          </w:tcPr>
          <w:p w14:paraId="1D5552F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354D088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898" w:hRule="exact"/>
          <w:jc w:val="center"/>
        </w:trPr>
        <w:tc>
          <w:tcPr>
            <w:tcW w:w="1018" w:type="dxa"/>
            <w:vMerge w:val="continue"/>
            <w:vAlign w:val="center"/>
          </w:tcPr>
          <w:p w14:paraId="11B30E6B">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06B8E69A">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95</w:t>
            </w:r>
          </w:p>
        </w:tc>
        <w:tc>
          <w:tcPr>
            <w:tcW w:w="5595" w:type="dxa"/>
            <w:gridSpan w:val="2"/>
            <w:vAlign w:val="center"/>
          </w:tcPr>
          <w:p w14:paraId="371E10FF">
            <w:pPr>
              <w:spacing w:line="32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规范完整填写餐具消毒记录、员工晨检记录、消防设备检查记录、购进原料索证记录、出入库记录等市场监管局要求的记录。自查记录真实有效。</w:t>
            </w:r>
          </w:p>
        </w:tc>
        <w:tc>
          <w:tcPr>
            <w:tcW w:w="1070" w:type="dxa"/>
            <w:vAlign w:val="center"/>
          </w:tcPr>
          <w:p w14:paraId="2E25A9D7">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1E7EFF5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B</w:t>
            </w:r>
          </w:p>
        </w:tc>
        <w:tc>
          <w:tcPr>
            <w:tcW w:w="1224" w:type="dxa"/>
            <w:vAlign w:val="center"/>
          </w:tcPr>
          <w:p w14:paraId="12C0780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417D951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6" w:hRule="exact"/>
          <w:jc w:val="center"/>
        </w:trPr>
        <w:tc>
          <w:tcPr>
            <w:tcW w:w="1018" w:type="dxa"/>
            <w:vMerge w:val="restart"/>
            <w:vAlign w:val="center"/>
          </w:tcPr>
          <w:p w14:paraId="64E28113">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其他</w:t>
            </w:r>
            <w:r>
              <w:rPr>
                <w:rFonts w:hint="eastAsia" w:ascii="仿宋_GB2312" w:hAnsi="仿宋" w:eastAsia="仿宋_GB2312"/>
                <w:color w:val="000000" w:themeColor="text1"/>
                <w:sz w:val="24"/>
                <w14:textFill>
                  <w14:solidFill>
                    <w14:schemeClr w14:val="tx1"/>
                  </w14:solidFill>
                </w14:textFill>
              </w:rPr>
              <w:br w:type="page"/>
            </w:r>
          </w:p>
        </w:tc>
        <w:tc>
          <w:tcPr>
            <w:tcW w:w="661" w:type="dxa"/>
            <w:vAlign w:val="center"/>
          </w:tcPr>
          <w:p w14:paraId="3CBAEBD7">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96</w:t>
            </w:r>
          </w:p>
        </w:tc>
        <w:tc>
          <w:tcPr>
            <w:tcW w:w="5595" w:type="dxa"/>
            <w:gridSpan w:val="2"/>
            <w:vAlign w:val="center"/>
          </w:tcPr>
          <w:p w14:paraId="3F8C088F">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禁止收取现金。禁止未经允许私自乱涨价。</w:t>
            </w:r>
          </w:p>
        </w:tc>
        <w:tc>
          <w:tcPr>
            <w:tcW w:w="1070" w:type="dxa"/>
            <w:vAlign w:val="center"/>
          </w:tcPr>
          <w:p w14:paraId="62247246">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20</w:t>
            </w:r>
            <w:r>
              <w:rPr>
                <w:rFonts w:ascii="仿宋_GB2312" w:hAnsi="仿宋" w:eastAsia="仿宋_GB2312" w:cs="宋体"/>
                <w:color w:val="000000" w:themeColor="text1"/>
                <w:kern w:val="0"/>
                <w:sz w:val="24"/>
                <w14:textFill>
                  <w14:solidFill>
                    <w14:schemeClr w14:val="tx1"/>
                  </w14:solidFill>
                </w14:textFill>
              </w:rPr>
              <w:t>-40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vAlign w:val="center"/>
          </w:tcPr>
          <w:p w14:paraId="6800474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27D248D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1000</w:t>
            </w:r>
            <w:r>
              <w:rPr>
                <w:rFonts w:ascii="仿宋_GB2312" w:hAnsi="仿宋" w:eastAsia="仿宋_GB2312" w:cs="宋体"/>
                <w:color w:val="000000" w:themeColor="text1"/>
                <w:kern w:val="0"/>
                <w:sz w:val="24"/>
                <w14:textFill>
                  <w14:solidFill>
                    <w14:schemeClr w14:val="tx1"/>
                  </w14:solidFill>
                </w14:textFill>
              </w:rPr>
              <w:t>-2000</w:t>
            </w:r>
          </w:p>
        </w:tc>
      </w:tr>
      <w:tr w14:paraId="544827D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48" w:hRule="exact"/>
          <w:jc w:val="center"/>
        </w:trPr>
        <w:tc>
          <w:tcPr>
            <w:tcW w:w="1018" w:type="dxa"/>
            <w:vMerge w:val="continue"/>
            <w:vAlign w:val="center"/>
          </w:tcPr>
          <w:p w14:paraId="74475CDA">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39F4F2D9">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97</w:t>
            </w:r>
          </w:p>
        </w:tc>
        <w:tc>
          <w:tcPr>
            <w:tcW w:w="5595" w:type="dxa"/>
            <w:gridSpan w:val="2"/>
            <w:vAlign w:val="center"/>
          </w:tcPr>
          <w:p w14:paraId="7E3A71D2">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私自采购学校采购平台以外且未报备，不能提供食品原材料溯源台账资料（含销售资质、生产厂商、检验合格证明、采购发票凭证、采购记录等）的食品原料。</w:t>
            </w:r>
          </w:p>
        </w:tc>
        <w:tc>
          <w:tcPr>
            <w:tcW w:w="1070" w:type="dxa"/>
            <w:vAlign w:val="center"/>
          </w:tcPr>
          <w:p w14:paraId="633062AC">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40</w:t>
            </w:r>
            <w:r>
              <w:rPr>
                <w:rFonts w:hint="eastAsia" w:ascii="仿宋_GB2312" w:hAnsi="仿宋" w:eastAsia="仿宋_GB2312" w:cs="宋体"/>
                <w:color w:val="000000" w:themeColor="text1"/>
                <w:kern w:val="0"/>
                <w:sz w:val="24"/>
                <w14:textFill>
                  <w14:solidFill>
                    <w14:schemeClr w14:val="tx1"/>
                  </w14:solidFill>
                </w14:textFill>
              </w:rPr>
              <w:t>分</w:t>
            </w:r>
          </w:p>
        </w:tc>
        <w:tc>
          <w:tcPr>
            <w:tcW w:w="535" w:type="dxa"/>
            <w:vAlign w:val="center"/>
          </w:tcPr>
          <w:p w14:paraId="761A34D1">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1A29031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w:t>
            </w:r>
            <w:r>
              <w:rPr>
                <w:rFonts w:hint="eastAsia" w:ascii="仿宋_GB2312" w:hAnsi="仿宋" w:eastAsia="仿宋_GB2312" w:cs="宋体"/>
                <w:color w:val="000000" w:themeColor="text1"/>
                <w:kern w:val="0"/>
                <w:sz w:val="24"/>
                <w14:textFill>
                  <w14:solidFill>
                    <w14:schemeClr w14:val="tx1"/>
                  </w14:solidFill>
                </w14:textFill>
              </w:rPr>
              <w:t>000</w:t>
            </w:r>
          </w:p>
        </w:tc>
      </w:tr>
      <w:tr w14:paraId="5DA323D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48" w:hRule="exact"/>
          <w:jc w:val="center"/>
        </w:trPr>
        <w:tc>
          <w:tcPr>
            <w:tcW w:w="1018" w:type="dxa"/>
            <w:vMerge w:val="continue"/>
            <w:vAlign w:val="center"/>
          </w:tcPr>
          <w:p w14:paraId="42296FD2">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1C47687C">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98</w:t>
            </w:r>
          </w:p>
        </w:tc>
        <w:tc>
          <w:tcPr>
            <w:tcW w:w="5595" w:type="dxa"/>
            <w:gridSpan w:val="2"/>
            <w:vAlign w:val="center"/>
          </w:tcPr>
          <w:p w14:paraId="774945F8">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出现服务态度差、食品中发现异物等问题被师生投诉或引发舆情，视情节严重程度予以处罚。</w:t>
            </w:r>
          </w:p>
        </w:tc>
        <w:tc>
          <w:tcPr>
            <w:tcW w:w="1070" w:type="dxa"/>
            <w:vAlign w:val="center"/>
          </w:tcPr>
          <w:p w14:paraId="1C15886F">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4-100分</w:t>
            </w:r>
          </w:p>
        </w:tc>
        <w:tc>
          <w:tcPr>
            <w:tcW w:w="535" w:type="dxa"/>
            <w:vAlign w:val="center"/>
          </w:tcPr>
          <w:p w14:paraId="1D10FD2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37D6A03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200-</w:t>
            </w:r>
            <w:r>
              <w:rPr>
                <w:rFonts w:hint="eastAsia" w:ascii="仿宋_GB2312" w:hAnsi="仿宋" w:eastAsia="仿宋_GB2312" w:cs="宋体"/>
                <w:color w:val="000000" w:themeColor="text1"/>
                <w:kern w:val="0"/>
                <w:sz w:val="24"/>
                <w14:textFill>
                  <w14:solidFill>
                    <w14:schemeClr w14:val="tx1"/>
                  </w14:solidFill>
                </w14:textFill>
              </w:rPr>
              <w:t>5000</w:t>
            </w:r>
          </w:p>
        </w:tc>
      </w:tr>
      <w:tr w14:paraId="74ACEFD9">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05" w:hRule="exact"/>
          <w:jc w:val="center"/>
        </w:trPr>
        <w:tc>
          <w:tcPr>
            <w:tcW w:w="1018" w:type="dxa"/>
            <w:vMerge w:val="continue"/>
            <w:vAlign w:val="center"/>
          </w:tcPr>
          <w:p w14:paraId="6C40F524">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248252F2">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99</w:t>
            </w:r>
          </w:p>
        </w:tc>
        <w:tc>
          <w:tcPr>
            <w:tcW w:w="5595" w:type="dxa"/>
            <w:gridSpan w:val="2"/>
            <w:vAlign w:val="center"/>
          </w:tcPr>
          <w:p w14:paraId="7EF560BE">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食堂设备及时维护。申购、报废完善相关台账手续。</w:t>
            </w:r>
          </w:p>
        </w:tc>
        <w:tc>
          <w:tcPr>
            <w:tcW w:w="1070" w:type="dxa"/>
            <w:vAlign w:val="center"/>
          </w:tcPr>
          <w:p w14:paraId="75ED9C11">
            <w:pPr>
              <w:spacing w:line="340" w:lineRule="exact"/>
              <w:jc w:val="center"/>
              <w:rPr>
                <w:rFonts w:ascii="仿宋_GB2312" w:hAnsi="仿宋" w:eastAsia="仿宋_GB2312" w:cs="宋体"/>
                <w:color w:val="000000" w:themeColor="text1"/>
                <w:spacing w:val="-20"/>
                <w:kern w:val="0"/>
                <w:sz w:val="24"/>
                <w14:textFill>
                  <w14:solidFill>
                    <w14:schemeClr w14:val="tx1"/>
                  </w14:solidFill>
                </w14:textFill>
              </w:rPr>
            </w:pPr>
            <w:r>
              <w:rPr>
                <w:rFonts w:hint="eastAsia" w:ascii="仿宋_GB2312" w:hAnsi="仿宋" w:eastAsia="仿宋_GB2312" w:cs="宋体"/>
                <w:color w:val="000000" w:themeColor="text1"/>
                <w:spacing w:val="-20"/>
                <w:kern w:val="0"/>
                <w:sz w:val="24"/>
                <w14:textFill>
                  <w14:solidFill>
                    <w14:schemeClr w14:val="tx1"/>
                  </w14:solidFill>
                </w14:textFill>
              </w:rPr>
              <w:t>4分</w:t>
            </w:r>
          </w:p>
        </w:tc>
        <w:tc>
          <w:tcPr>
            <w:tcW w:w="535" w:type="dxa"/>
            <w:vAlign w:val="center"/>
          </w:tcPr>
          <w:p w14:paraId="2271012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0049004D">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s="宋体"/>
                <w:color w:val="000000" w:themeColor="text1"/>
                <w:kern w:val="0"/>
                <w:sz w:val="24"/>
                <w14:textFill>
                  <w14:solidFill>
                    <w14:schemeClr w14:val="tx1"/>
                  </w14:solidFill>
                </w14:textFill>
              </w:rPr>
              <w:t>200</w:t>
            </w:r>
          </w:p>
        </w:tc>
      </w:tr>
      <w:tr w14:paraId="509E994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4" w:hRule="exact"/>
          <w:jc w:val="center"/>
        </w:trPr>
        <w:tc>
          <w:tcPr>
            <w:tcW w:w="1018" w:type="dxa"/>
            <w:vMerge w:val="continue"/>
            <w:vAlign w:val="center"/>
          </w:tcPr>
          <w:p w14:paraId="0B93CBFC">
            <w:pPr>
              <w:jc w:val="left"/>
              <w:rPr>
                <w:rFonts w:ascii="仿宋_GB2312" w:hAnsi="仿宋" w:eastAsia="仿宋_GB2312" w:cs="宋体"/>
                <w:color w:val="000000" w:themeColor="text1"/>
                <w:kern w:val="0"/>
                <w:sz w:val="24"/>
                <w14:textFill>
                  <w14:solidFill>
                    <w14:schemeClr w14:val="tx1"/>
                  </w14:solidFill>
                </w14:textFill>
              </w:rPr>
            </w:pPr>
          </w:p>
        </w:tc>
        <w:tc>
          <w:tcPr>
            <w:tcW w:w="661" w:type="dxa"/>
            <w:vAlign w:val="center"/>
          </w:tcPr>
          <w:p w14:paraId="6F7A023E">
            <w:pPr>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100</w:t>
            </w:r>
          </w:p>
        </w:tc>
        <w:tc>
          <w:tcPr>
            <w:tcW w:w="5595" w:type="dxa"/>
            <w:gridSpan w:val="2"/>
            <w:vAlign w:val="center"/>
          </w:tcPr>
          <w:p w14:paraId="3900066A">
            <w:pPr>
              <w:jc w:val="left"/>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每餐按计划生产，及时做好申购工作。</w:t>
            </w:r>
          </w:p>
        </w:tc>
        <w:tc>
          <w:tcPr>
            <w:tcW w:w="1070" w:type="dxa"/>
            <w:vAlign w:val="center"/>
          </w:tcPr>
          <w:p w14:paraId="55552FE9">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1分</w:t>
            </w:r>
          </w:p>
        </w:tc>
        <w:tc>
          <w:tcPr>
            <w:tcW w:w="535" w:type="dxa"/>
            <w:vAlign w:val="center"/>
          </w:tcPr>
          <w:p w14:paraId="53006E1A">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A</w:t>
            </w:r>
          </w:p>
        </w:tc>
        <w:tc>
          <w:tcPr>
            <w:tcW w:w="1224" w:type="dxa"/>
            <w:vAlign w:val="center"/>
          </w:tcPr>
          <w:p w14:paraId="1B623452">
            <w:pPr>
              <w:spacing w:line="340" w:lineRule="exact"/>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50</w:t>
            </w:r>
          </w:p>
        </w:tc>
      </w:tr>
      <w:tr w14:paraId="7F9D2A6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7" w:hRule="exact"/>
          <w:jc w:val="center"/>
        </w:trPr>
        <w:tc>
          <w:tcPr>
            <w:tcW w:w="10104" w:type="dxa"/>
            <w:gridSpan w:val="7"/>
            <w:vAlign w:val="center"/>
          </w:tcPr>
          <w:p w14:paraId="45E5764A">
            <w:pPr>
              <w:spacing w:line="340" w:lineRule="exact"/>
              <w:jc w:val="left"/>
              <w:rPr>
                <w:rFonts w:ascii="仿宋_GB2312" w:hAnsi="仿宋" w:eastAsia="仿宋_GB2312"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注明： 1</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每分扣款50元。2</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 xml:space="preserve"> A、B为量化评估等级。3</w:t>
            </w:r>
            <w:r>
              <w:rPr>
                <w:rFonts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标红事项为后勤保障集团餐饮服务安全管理红线严禁事项，检查从重从严处罚。</w:t>
            </w:r>
          </w:p>
        </w:tc>
      </w:tr>
    </w:tbl>
    <w:p w14:paraId="47934141">
      <w:pPr>
        <w:pStyle w:val="2"/>
        <w:pageBreakBefore/>
        <w:spacing w:line="700" w:lineRule="exact"/>
        <w:jc w:val="center"/>
        <w:rPr>
          <w:rFonts w:ascii="宋体" w:hAnsi="宋体"/>
        </w:rPr>
      </w:pPr>
      <w:r>
        <w:rPr>
          <w:rFonts w:hint="eastAsia" w:ascii="宋体" w:hAnsi="宋体"/>
          <w:color w:val="000000" w:themeColor="text1"/>
          <w14:textFill>
            <w14:solidFill>
              <w14:schemeClr w14:val="tx1"/>
            </w14:solidFill>
          </w14:textFill>
        </w:rPr>
        <w:t>第四章  项目需求</w:t>
      </w:r>
    </w:p>
    <w:p w14:paraId="5E75F77A">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115031DD">
      <w:pPr>
        <w:spacing w:line="480" w:lineRule="exact"/>
        <w:ind w:firstLine="482" w:firstLineChars="200"/>
        <w:rPr>
          <w:rFonts w:ascii="宋体" w:hAnsi="宋体" w:cs="宋体"/>
          <w:b/>
          <w:sz w:val="24"/>
        </w:rPr>
      </w:pPr>
      <w:r>
        <w:rPr>
          <w:rFonts w:hint="eastAsia" w:ascii="宋体" w:hAnsi="宋体" w:cs="宋体"/>
          <w:b/>
          <w:sz w:val="24"/>
        </w:rPr>
        <w:t>一、需求清单</w:t>
      </w:r>
    </w:p>
    <w:tbl>
      <w:tblPr>
        <w:tblStyle w:val="13"/>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7BC96F07">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7B2897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0023059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6604BAB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7DA79C1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65573F6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7077C5D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14:paraId="689A32C0">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500C0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1D5C57C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42E486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154B6F9A">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57EBAFD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restart"/>
            <w:tcBorders>
              <w:top w:val="single" w:color="auto" w:sz="4" w:space="0"/>
              <w:left w:val="single" w:color="auto" w:sz="4" w:space="0"/>
              <w:right w:val="single" w:color="auto" w:sz="4" w:space="0"/>
            </w:tcBorders>
            <w:shd w:val="clear" w:color="auto" w:fill="auto"/>
            <w:vAlign w:val="center"/>
          </w:tcPr>
          <w:p w14:paraId="3167E0DE">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1.提供灶台、水池、货架、工作台冰箱、工作台、工作台立架。</w:t>
            </w:r>
          </w:p>
          <w:p w14:paraId="61AC0818">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2.前场可以用电，后场可以用天然气加工食品。</w:t>
            </w:r>
          </w:p>
          <w:p w14:paraId="5D9CCC40">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3.1-</w:t>
            </w:r>
            <w:r>
              <w:rPr>
                <w:rFonts w:cs="宋体" w:asciiTheme="minorEastAsia" w:hAnsiTheme="minorEastAsia" w:eastAsiaTheme="minorEastAsia"/>
                <w:color w:val="000000" w:themeColor="text1"/>
                <w:kern w:val="0"/>
                <w:szCs w:val="21"/>
                <w14:textFill>
                  <w14:solidFill>
                    <w14:schemeClr w14:val="tx1"/>
                  </w14:solidFill>
                </w14:textFill>
              </w:rPr>
              <w:t>7</w:t>
            </w:r>
            <w:r>
              <w:rPr>
                <w:rFonts w:hint="eastAsia" w:cs="宋体" w:asciiTheme="minorEastAsia" w:hAnsiTheme="minorEastAsia" w:eastAsiaTheme="minorEastAsia"/>
                <w:color w:val="000000" w:themeColor="text1"/>
                <w:kern w:val="0"/>
                <w:szCs w:val="21"/>
                <w14:textFill>
                  <w14:solidFill>
                    <w14:schemeClr w14:val="tx1"/>
                  </w14:solidFill>
                </w14:textFill>
              </w:rPr>
              <w:t>号档口在备餐间由东向西排列。</w:t>
            </w:r>
          </w:p>
          <w:p w14:paraId="34971B37">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4.操作间使用服从食堂主任安排。</w:t>
            </w:r>
          </w:p>
          <w:p w14:paraId="5E0604B3">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5.8-9号档口有独立水表、电表，水电费按抄表数在当月结算营业额中扣除。</w:t>
            </w:r>
          </w:p>
        </w:tc>
      </w:tr>
      <w:tr w14:paraId="3E263E58">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276CCBD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1" w:type="dxa"/>
            <w:tcBorders>
              <w:top w:val="nil"/>
              <w:left w:val="nil"/>
              <w:bottom w:val="single" w:color="auto" w:sz="4" w:space="0"/>
              <w:right w:val="single" w:color="auto" w:sz="4" w:space="0"/>
            </w:tcBorders>
            <w:shd w:val="clear" w:color="auto" w:fill="auto"/>
            <w:vAlign w:val="center"/>
          </w:tcPr>
          <w:p w14:paraId="02C77A0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55FD352A">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00AA878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2C53CBD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1965" w:type="dxa"/>
            <w:vMerge w:val="continue"/>
            <w:tcBorders>
              <w:left w:val="single" w:color="auto" w:sz="4" w:space="0"/>
              <w:right w:val="single" w:color="auto" w:sz="4" w:space="0"/>
            </w:tcBorders>
            <w:vAlign w:val="center"/>
          </w:tcPr>
          <w:p w14:paraId="3060ACE7">
            <w:pPr>
              <w:spacing w:line="240" w:lineRule="exact"/>
              <w:rPr>
                <w:rFonts w:cs="宋体" w:asciiTheme="minorEastAsia" w:hAnsiTheme="minorEastAsia" w:eastAsiaTheme="minorEastAsia"/>
                <w:kern w:val="0"/>
                <w:szCs w:val="21"/>
              </w:rPr>
            </w:pPr>
          </w:p>
        </w:tc>
      </w:tr>
      <w:tr w14:paraId="353F20CF">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24D0099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71" w:type="dxa"/>
            <w:tcBorders>
              <w:top w:val="nil"/>
              <w:left w:val="nil"/>
              <w:right w:val="single" w:color="auto" w:sz="4" w:space="0"/>
            </w:tcBorders>
            <w:shd w:val="clear" w:color="auto" w:fill="auto"/>
            <w:vAlign w:val="center"/>
          </w:tcPr>
          <w:p w14:paraId="00AE40D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right w:val="single" w:color="auto" w:sz="4" w:space="0"/>
            </w:tcBorders>
            <w:shd w:val="clear" w:color="auto" w:fill="auto"/>
            <w:vAlign w:val="center"/>
          </w:tcPr>
          <w:p w14:paraId="199653B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2074" w:type="dxa"/>
            <w:tcBorders>
              <w:top w:val="nil"/>
              <w:left w:val="nil"/>
              <w:bottom w:val="single" w:color="auto" w:sz="4" w:space="0"/>
              <w:right w:val="single" w:color="auto" w:sz="4" w:space="0"/>
            </w:tcBorders>
            <w:shd w:val="clear" w:color="auto" w:fill="auto"/>
            <w:vAlign w:val="center"/>
          </w:tcPr>
          <w:p w14:paraId="75C95FC7">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79" w:type="dxa"/>
            <w:vMerge w:val="continue"/>
            <w:tcBorders>
              <w:left w:val="nil"/>
              <w:right w:val="single" w:color="auto" w:sz="4" w:space="0"/>
            </w:tcBorders>
            <w:shd w:val="clear" w:color="auto" w:fill="auto"/>
            <w:vAlign w:val="center"/>
          </w:tcPr>
          <w:p w14:paraId="679769E2">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25B7717B">
            <w:pPr>
              <w:spacing w:line="240" w:lineRule="exact"/>
              <w:rPr>
                <w:rFonts w:cs="宋体" w:asciiTheme="minorEastAsia" w:hAnsiTheme="minorEastAsia" w:eastAsiaTheme="minorEastAsia"/>
                <w:kern w:val="0"/>
                <w:szCs w:val="21"/>
              </w:rPr>
            </w:pPr>
          </w:p>
        </w:tc>
      </w:tr>
      <w:tr w14:paraId="763E35FF">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86C0C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A177C0D">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7FA7915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南园一楼餐厅5号档口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281ECF5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5F21CCF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1965" w:type="dxa"/>
            <w:vMerge w:val="continue"/>
            <w:tcBorders>
              <w:left w:val="single" w:color="auto" w:sz="4" w:space="0"/>
              <w:right w:val="single" w:color="auto" w:sz="4" w:space="0"/>
            </w:tcBorders>
            <w:vAlign w:val="center"/>
          </w:tcPr>
          <w:p w14:paraId="6B5661BC">
            <w:pPr>
              <w:spacing w:line="240" w:lineRule="exact"/>
              <w:rPr>
                <w:rFonts w:cs="宋体" w:asciiTheme="minorEastAsia" w:hAnsiTheme="minorEastAsia" w:eastAsiaTheme="minorEastAsia"/>
                <w:kern w:val="0"/>
                <w:szCs w:val="21"/>
              </w:rPr>
            </w:pPr>
          </w:p>
        </w:tc>
      </w:tr>
      <w:tr w14:paraId="6A8B068C">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792D53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3F3B96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736871D">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2516078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5884C993">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0B717B30">
            <w:pPr>
              <w:spacing w:line="240" w:lineRule="exact"/>
              <w:rPr>
                <w:rFonts w:cs="宋体" w:asciiTheme="minorEastAsia" w:hAnsiTheme="minorEastAsia" w:eastAsiaTheme="minorEastAsia"/>
                <w:kern w:val="0"/>
                <w:szCs w:val="21"/>
              </w:rPr>
            </w:pPr>
          </w:p>
        </w:tc>
      </w:tr>
      <w:tr w14:paraId="31FE46FE">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96F7B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47BCD89C">
            <w:pPr>
              <w:tabs>
                <w:tab w:val="left" w:pos="206"/>
              </w:tabs>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40414E8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  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2DAF85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C5725A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left w:val="single" w:color="auto" w:sz="4" w:space="0"/>
              <w:right w:val="single" w:color="auto" w:sz="4" w:space="0"/>
            </w:tcBorders>
            <w:vAlign w:val="center"/>
          </w:tcPr>
          <w:p w14:paraId="159BFEE8">
            <w:pPr>
              <w:spacing w:line="240" w:lineRule="exact"/>
              <w:rPr>
                <w:rFonts w:cs="宋体" w:asciiTheme="minorEastAsia" w:hAnsiTheme="minorEastAsia" w:eastAsiaTheme="minorEastAsia"/>
                <w:kern w:val="0"/>
                <w:szCs w:val="21"/>
              </w:rPr>
            </w:pPr>
          </w:p>
        </w:tc>
      </w:tr>
      <w:tr w14:paraId="02F63AFE">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2917431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771" w:type="dxa"/>
            <w:tcBorders>
              <w:top w:val="nil"/>
              <w:left w:val="nil"/>
              <w:bottom w:val="single" w:color="auto" w:sz="4" w:space="0"/>
              <w:right w:val="single" w:color="auto" w:sz="4" w:space="0"/>
            </w:tcBorders>
            <w:shd w:val="clear" w:color="auto" w:fill="auto"/>
            <w:vAlign w:val="center"/>
          </w:tcPr>
          <w:p w14:paraId="45F21EA7">
            <w:pPr>
              <w:tabs>
                <w:tab w:val="left" w:pos="206"/>
              </w:tabs>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5336E68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  号档口</w:t>
            </w:r>
          </w:p>
        </w:tc>
        <w:tc>
          <w:tcPr>
            <w:tcW w:w="2074" w:type="dxa"/>
            <w:tcBorders>
              <w:top w:val="nil"/>
              <w:left w:val="nil"/>
              <w:bottom w:val="single" w:color="auto" w:sz="4" w:space="0"/>
              <w:right w:val="single" w:color="auto" w:sz="4" w:space="0"/>
            </w:tcBorders>
            <w:shd w:val="clear" w:color="auto" w:fill="auto"/>
            <w:vAlign w:val="center"/>
          </w:tcPr>
          <w:p w14:paraId="7A67F52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2579" w:type="dxa"/>
            <w:tcBorders>
              <w:top w:val="nil"/>
              <w:left w:val="nil"/>
              <w:bottom w:val="single" w:color="auto" w:sz="4" w:space="0"/>
              <w:right w:val="single" w:color="auto" w:sz="4" w:space="0"/>
            </w:tcBorders>
            <w:shd w:val="clear" w:color="auto" w:fill="auto"/>
            <w:noWrap/>
            <w:vAlign w:val="center"/>
          </w:tcPr>
          <w:p w14:paraId="5267B20D">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continue"/>
            <w:tcBorders>
              <w:left w:val="single" w:color="auto" w:sz="4" w:space="0"/>
              <w:right w:val="single" w:color="auto" w:sz="4" w:space="0"/>
            </w:tcBorders>
            <w:vAlign w:val="center"/>
          </w:tcPr>
          <w:p w14:paraId="763A2650">
            <w:pPr>
              <w:spacing w:line="240" w:lineRule="exact"/>
              <w:rPr>
                <w:rFonts w:cs="宋体" w:asciiTheme="minorEastAsia" w:hAnsiTheme="minorEastAsia" w:eastAsiaTheme="minorEastAsia"/>
                <w:kern w:val="0"/>
                <w:szCs w:val="21"/>
              </w:rPr>
            </w:pPr>
          </w:p>
        </w:tc>
      </w:tr>
      <w:tr w14:paraId="5B64EBDC">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72562D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597230FA">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3D6FC5BD">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E4FC54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4E6B0F73">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1965" w:type="dxa"/>
            <w:vMerge w:val="continue"/>
            <w:tcBorders>
              <w:left w:val="single" w:color="auto" w:sz="4" w:space="0"/>
              <w:right w:val="single" w:color="auto" w:sz="4" w:space="0"/>
            </w:tcBorders>
            <w:vAlign w:val="center"/>
          </w:tcPr>
          <w:p w14:paraId="7F8394A8">
            <w:pPr>
              <w:spacing w:line="240" w:lineRule="exact"/>
              <w:rPr>
                <w:rFonts w:cs="宋体" w:asciiTheme="minorEastAsia" w:hAnsiTheme="minorEastAsia" w:eastAsiaTheme="minorEastAsia"/>
                <w:kern w:val="0"/>
                <w:szCs w:val="21"/>
              </w:rPr>
            </w:pPr>
          </w:p>
        </w:tc>
      </w:tr>
      <w:tr w14:paraId="130BFE0A">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953A70">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7C231BC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0D8D93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06A897C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3CD9F7F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1965" w:type="dxa"/>
            <w:vMerge w:val="continue"/>
            <w:tcBorders>
              <w:left w:val="single" w:color="auto" w:sz="4" w:space="0"/>
              <w:right w:val="single" w:color="auto" w:sz="4" w:space="0"/>
            </w:tcBorders>
            <w:vAlign w:val="center"/>
          </w:tcPr>
          <w:p w14:paraId="6D5D872B">
            <w:pPr>
              <w:spacing w:line="240" w:lineRule="exact"/>
              <w:rPr>
                <w:rFonts w:cs="宋体" w:asciiTheme="minorEastAsia" w:hAnsiTheme="minorEastAsia" w:eastAsiaTheme="minorEastAsia"/>
                <w:kern w:val="0"/>
                <w:szCs w:val="21"/>
              </w:rPr>
            </w:pPr>
          </w:p>
        </w:tc>
      </w:tr>
      <w:tr w14:paraId="7C0FD1D9">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BC59607">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71" w:type="dxa"/>
            <w:tcBorders>
              <w:top w:val="single" w:color="auto" w:sz="4" w:space="0"/>
              <w:left w:val="nil"/>
              <w:bottom w:val="single" w:color="auto" w:sz="4" w:space="0"/>
              <w:right w:val="single" w:color="auto" w:sz="4" w:space="0"/>
            </w:tcBorders>
            <w:shd w:val="clear" w:color="auto" w:fill="auto"/>
            <w:vAlign w:val="center"/>
          </w:tcPr>
          <w:p w14:paraId="4651A9D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E5D5FB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2283A3D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F24F042">
            <w:pPr>
              <w:spacing w:line="24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1965" w:type="dxa"/>
            <w:vMerge w:val="continue"/>
            <w:tcBorders>
              <w:left w:val="single" w:color="auto" w:sz="4" w:space="0"/>
              <w:bottom w:val="single" w:color="000000" w:sz="4" w:space="0"/>
              <w:right w:val="single" w:color="auto" w:sz="4" w:space="0"/>
            </w:tcBorders>
            <w:vAlign w:val="center"/>
          </w:tcPr>
          <w:p w14:paraId="77DB2F0A">
            <w:pPr>
              <w:spacing w:line="240" w:lineRule="exact"/>
              <w:rPr>
                <w:rFonts w:cs="宋体" w:asciiTheme="minorEastAsia" w:hAnsiTheme="minorEastAsia" w:eastAsiaTheme="minorEastAsia"/>
                <w:kern w:val="0"/>
                <w:szCs w:val="21"/>
              </w:rPr>
            </w:pPr>
          </w:p>
        </w:tc>
      </w:tr>
    </w:tbl>
    <w:p w14:paraId="5CD2A1DD">
      <w:pPr>
        <w:spacing w:line="450" w:lineRule="exact"/>
        <w:ind w:firstLine="480" w:firstLineChars="200"/>
        <w:rPr>
          <w:rFonts w:ascii="宋体" w:hAnsi="宋体" w:cs="宋体"/>
          <w:b/>
          <w:sz w:val="24"/>
        </w:rPr>
      </w:pPr>
      <w:r>
        <w:rPr>
          <w:rFonts w:hint="eastAsia" w:ascii="宋体" w:hAnsi="宋体" w:cs="宋体"/>
          <w:sz w:val="24"/>
        </w:rPr>
        <w:t>通榆校区现有全日制在校生约9000余人。</w:t>
      </w:r>
      <w:r>
        <w:rPr>
          <w:rFonts w:ascii="宋体" w:hAnsi="宋体" w:cs="宋体"/>
          <w:b/>
          <w:sz w:val="24"/>
        </w:rPr>
        <w:t>（特别声明：以上数据仅作参考，不作为投标和合同签订与履行的依据）</w:t>
      </w:r>
    </w:p>
    <w:p w14:paraId="25852719">
      <w:pPr>
        <w:spacing w:line="450" w:lineRule="exact"/>
        <w:ind w:firstLine="480" w:firstLineChars="200"/>
        <w:rPr>
          <w:rFonts w:ascii="宋体" w:hAnsi="宋体" w:cs="宋体"/>
          <w:sz w:val="24"/>
        </w:rPr>
      </w:pPr>
      <w:r>
        <w:rPr>
          <w:rFonts w:hint="eastAsia" w:ascii="宋体" w:hAnsi="宋体" w:cs="宋体"/>
          <w:sz w:val="24"/>
        </w:rPr>
        <w:t>二、经营要求</w:t>
      </w:r>
    </w:p>
    <w:p w14:paraId="62737015">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（1）合作经营窗口以风味特色项目为主，须明确经营品种和范围，不得与食堂大伙项目雷同，经营期间原则上不得更改或增加经营范围，如需调整，必须取得采购人同意。</w:t>
      </w:r>
    </w:p>
    <w:p w14:paraId="5FE584BF">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0C334E4E">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（3）供应商所需各项原材料由采购人统一采购，供应商不得自行采购，月底按实结算，由采购人在其营业额中扣收。供应商每月的食材成本率不得低于规定的食材成本率，低于的部分由采购人在营业额中扣除。</w:t>
      </w:r>
    </w:p>
    <w:p w14:paraId="54017CFE">
      <w:pPr>
        <w:spacing w:line="450" w:lineRule="exact"/>
        <w:ind w:firstLine="482" w:firstLineChars="200"/>
        <w:rPr>
          <w:rFonts w:ascii="宋体" w:hAnsi="宋体" w:cs="Dotum"/>
          <w:i/>
          <w:iCs/>
          <w:kern w:val="0"/>
          <w:sz w:val="24"/>
          <w:u w:val="single"/>
        </w:rPr>
      </w:pPr>
      <w:r>
        <w:rPr>
          <w:rFonts w:hint="eastAsia" w:ascii="宋体" w:hAnsi="宋体" w:cs="Dotum"/>
          <w:b/>
          <w:bCs/>
          <w:i/>
          <w:iCs/>
          <w:color w:val="000000" w:themeColor="text1"/>
          <w:kern w:val="0"/>
          <w:sz w:val="24"/>
          <w14:textFill>
            <w14:solidFill>
              <w14:schemeClr w14:val="tx1"/>
            </w14:solidFill>
          </w14:textFill>
        </w:rPr>
        <w:t>供应商每月的食材成本率：3标段（特色水饺）、7标段（特色油炸）、10标段（水果）不得低于50%；8标段（面包）、9标段（饮品）不得低于40%；其余标段不得低于42%。不足的部分由采购人在营业额中扣除。</w:t>
      </w:r>
    </w:p>
    <w:p w14:paraId="3BBDF2BA">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凡采购人通过招（议）标采购的食材（包括但不限于大米、面粉、大豆油、猪肉系列食材、禽肉系列食材、蔬菜、豆制品、调味品、鸡蛋、调理品），供应商必须无条件使用，不得自行采购其他替代品牌或其他供应商食材。</w:t>
      </w:r>
    </w:p>
    <w:p w14:paraId="526EE20D">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8标段（面包）、9标段（饮品）10标段（水果）食材自采比例不限，其余标段食材自采比例不得超过10%，食材自采比例超过部分由采购人在营业额中扣除。</w:t>
      </w:r>
    </w:p>
    <w:p w14:paraId="11FE5F1C">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（4）采购人每月按固定的团队服务费率与供应商进行打包结算，团队服务费率=团队服务费÷月营业额。团队服务费包括团队人员工资绩效、食材、低值易耗品以及服务过程中产生的相关费用。</w:t>
      </w:r>
    </w:p>
    <w:p w14:paraId="24B80E85">
      <w:pPr>
        <w:spacing w:line="450" w:lineRule="exact"/>
        <w:ind w:firstLine="482" w:firstLineChars="200"/>
        <w:rPr>
          <w:rFonts w:ascii="宋体" w:hAnsi="宋体" w:cs="Dotum"/>
          <w:b/>
          <w:i/>
          <w:iCs/>
          <w:kern w:val="0"/>
          <w:sz w:val="24"/>
        </w:rPr>
      </w:pPr>
      <w:r>
        <w:rPr>
          <w:rFonts w:hint="eastAsia" w:ascii="宋体" w:hAnsi="宋体" w:cs="Dotum"/>
          <w:b/>
          <w:i/>
          <w:iCs/>
          <w:kern w:val="0"/>
          <w:sz w:val="24"/>
        </w:rPr>
        <w:t>1标段至7标段团队服务费率78%、8标段-9标段团队服务费率80%、10标段团队服务费率90%。</w:t>
      </w:r>
    </w:p>
    <w:p w14:paraId="5F997F13">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每个档口以正常月份承诺营业额为运营指标。正常月份承诺营业额是指每年3、4、5、6、9、10、11、12月应完成的合同签订月承诺营业额，如果没有达到，也以月承诺营业额数据为基数计算费用（水电气、卫生保洁及餐具清洗、餐余垃圾清运、采供、保管验收、安全管理、设备设施维护等）。开学、放假时经营时间不足月的，不受月承诺营业额要求限制，按照实际营业额进行计算。</w:t>
      </w:r>
    </w:p>
    <w:p w14:paraId="2BE0BCFA">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70C64B01">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供应商未完成正常月份承诺营业额运营指标，每月结算的费用为供应商的月实际营业额乘以固定的团队服务费率后扣除未完成的承诺营业额需计算的费用（（正常月份承诺营业额-实际营业额）*（1-团队服务费率））、采购人代为支付的原材料、日常考核罚款、以及其他应由供应商承担的费用后的余额。</w:t>
      </w:r>
    </w:p>
    <w:p w14:paraId="582F87C9">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1ADA0C04">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（5）供应商必须通过采购人校园卡系统或学校提供的结算方式进行交易。</w:t>
      </w:r>
    </w:p>
    <w:p w14:paraId="2FC88E7E">
      <w:pPr>
        <w:spacing w:line="450" w:lineRule="exact"/>
        <w:ind w:firstLine="480" w:firstLineChars="200"/>
        <w:rPr>
          <w:rFonts w:ascii="宋体" w:hAnsi="宋体" w:cs="Dotum"/>
          <w:i/>
          <w:kern w:val="0"/>
          <w:sz w:val="24"/>
          <w:u w:val="single"/>
        </w:rPr>
      </w:pPr>
      <w:r>
        <w:rPr>
          <w:rFonts w:hint="eastAsia" w:ascii="宋体" w:hAnsi="宋体" w:cs="Dotum"/>
          <w:i/>
          <w:kern w:val="0"/>
          <w:sz w:val="24"/>
          <w:u w:val="single"/>
        </w:rPr>
        <w:t>（6）成交供应商必须在签订合作经营协议前，向采购人缴纳履约保证金50000元。</w:t>
      </w:r>
    </w:p>
    <w:p w14:paraId="542FEB66">
      <w:pPr>
        <w:spacing w:line="450" w:lineRule="exact"/>
        <w:ind w:firstLine="480" w:firstLineChars="200"/>
        <w:rPr>
          <w:rFonts w:ascii="宋体" w:hAnsi="宋体" w:cs="宋体"/>
          <w:sz w:val="24"/>
        </w:rPr>
      </w:pPr>
    </w:p>
    <w:p w14:paraId="05B75662">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634F6363">
      <w:pPr>
        <w:spacing w:line="450" w:lineRule="exact"/>
        <w:ind w:firstLine="482" w:firstLineChars="200"/>
        <w:rPr>
          <w:rFonts w:ascii="宋体" w:hAnsi="宋体" w:cs="Dotum"/>
          <w:b/>
          <w:kern w:val="0"/>
          <w:sz w:val="24"/>
        </w:rPr>
      </w:pPr>
      <w:r>
        <w:rPr>
          <w:rFonts w:hint="eastAsia" w:ascii="宋体" w:hAnsi="宋体" w:cs="宋体"/>
          <w:b/>
          <w:kern w:val="0"/>
          <w:sz w:val="24"/>
        </w:rPr>
        <w:t>一、</w:t>
      </w:r>
      <w:r>
        <w:rPr>
          <w:rFonts w:hint="eastAsia" w:ascii="宋体" w:hAnsi="宋体" w:cs="Dotum"/>
          <w:b/>
          <w:kern w:val="0"/>
          <w:sz w:val="24"/>
        </w:rPr>
        <w:t>经营期限及经营地点</w:t>
      </w:r>
    </w:p>
    <w:p w14:paraId="5604EF34">
      <w:pPr>
        <w:spacing w:line="450" w:lineRule="exact"/>
        <w:ind w:firstLine="480" w:firstLineChars="200"/>
        <w:rPr>
          <w:rFonts w:ascii="宋体" w:hAnsi="宋体" w:cs="Dotum"/>
          <w:kern w:val="0"/>
          <w:sz w:val="24"/>
        </w:rPr>
      </w:pPr>
      <w:r>
        <w:rPr>
          <w:rFonts w:hint="eastAsia" w:ascii="宋体" w:hAnsi="宋体" w:cs="Dotum"/>
          <w:kern w:val="0"/>
          <w:sz w:val="24"/>
        </w:rPr>
        <w:t>经营期限2学年，自2025年9月至2027年7月。</w:t>
      </w:r>
    </w:p>
    <w:p w14:paraId="226DE9CF">
      <w:pPr>
        <w:spacing w:line="450" w:lineRule="exact"/>
        <w:ind w:firstLine="480" w:firstLineChars="200"/>
        <w:rPr>
          <w:rFonts w:ascii="宋体" w:hAnsi="宋体" w:cs="宋体"/>
          <w:b/>
          <w:kern w:val="0"/>
          <w:sz w:val="24"/>
        </w:rPr>
      </w:pPr>
      <w:r>
        <w:rPr>
          <w:rFonts w:hint="eastAsia" w:ascii="宋体" w:hAnsi="宋体" w:cs="Dotum"/>
          <w:kern w:val="0"/>
          <w:sz w:val="24"/>
        </w:rPr>
        <w:t>经营期限内的营业时间由采购人根据学校校历统一安排（若受不可抗力因素影响，营业时间以采购人通知为准）。</w:t>
      </w:r>
    </w:p>
    <w:p w14:paraId="58985447">
      <w:pPr>
        <w:spacing w:line="450" w:lineRule="exact"/>
        <w:ind w:firstLine="480" w:firstLineChars="200"/>
        <w:rPr>
          <w:rFonts w:ascii="宋体" w:hAnsi="宋体" w:cs="宋体"/>
          <w:b/>
          <w:kern w:val="0"/>
          <w:sz w:val="24"/>
        </w:rPr>
      </w:pPr>
      <w:r>
        <w:rPr>
          <w:rStyle w:val="26"/>
          <w:rFonts w:ascii="宋体" w:hAnsi="宋体"/>
          <w:sz w:val="24"/>
        </w:rPr>
        <w:t>经营地点：盐城师范学院通榆校区。</w:t>
      </w:r>
    </w:p>
    <w:p w14:paraId="5A98DA98">
      <w:pPr>
        <w:spacing w:line="480" w:lineRule="exact"/>
        <w:ind w:firstLine="482" w:firstLineChars="200"/>
        <w:rPr>
          <w:rStyle w:val="26"/>
          <w:rFonts w:ascii="宋体" w:hAnsi="宋体"/>
          <w:b/>
          <w:bCs/>
          <w:sz w:val="24"/>
        </w:rPr>
      </w:pPr>
      <w:r>
        <w:rPr>
          <w:rStyle w:val="26"/>
          <w:rFonts w:ascii="宋体" w:hAnsi="宋体"/>
          <w:b/>
          <w:sz w:val="24"/>
        </w:rPr>
        <w:t>二、</w:t>
      </w:r>
      <w:r>
        <w:rPr>
          <w:rStyle w:val="26"/>
          <w:rFonts w:hint="eastAsia" w:ascii="宋体" w:hAnsi="宋体"/>
          <w:b/>
          <w:sz w:val="24"/>
        </w:rPr>
        <w:t>相</w:t>
      </w:r>
      <w:r>
        <w:rPr>
          <w:rStyle w:val="26"/>
          <w:rFonts w:ascii="宋体" w:hAnsi="宋体"/>
          <w:b/>
          <w:sz w:val="24"/>
        </w:rPr>
        <w:t>关费用</w:t>
      </w:r>
    </w:p>
    <w:p w14:paraId="661658BD">
      <w:pPr>
        <w:spacing w:line="480" w:lineRule="exact"/>
        <w:ind w:firstLine="480" w:firstLineChars="200"/>
        <w:rPr>
          <w:rStyle w:val="26"/>
          <w:rFonts w:ascii="宋体" w:hAnsi="宋体"/>
          <w:sz w:val="24"/>
          <w:lang w:val="zh-CN"/>
        </w:rPr>
      </w:pPr>
      <w:r>
        <w:rPr>
          <w:rStyle w:val="26"/>
          <w:rFonts w:ascii="宋体" w:hAnsi="宋体"/>
          <w:sz w:val="24"/>
        </w:rPr>
        <w:t>1</w:t>
      </w:r>
      <w:r>
        <w:rPr>
          <w:rStyle w:val="26"/>
          <w:rFonts w:hint="eastAsia" w:ascii="宋体" w:hAnsi="宋体"/>
          <w:sz w:val="24"/>
        </w:rPr>
        <w:t>．</w:t>
      </w:r>
      <w:r>
        <w:rPr>
          <w:rStyle w:val="26"/>
          <w:rFonts w:hint="eastAsia" w:ascii="宋体" w:hAnsi="宋体"/>
          <w:sz w:val="24"/>
          <w:lang w:val="zh-CN"/>
        </w:rPr>
        <w:t>采购人每月按固定的团队服务费率与供应商进行打包结算。</w:t>
      </w:r>
    </w:p>
    <w:p w14:paraId="4119D19D">
      <w:pPr>
        <w:spacing w:line="480" w:lineRule="exact"/>
        <w:ind w:firstLine="480" w:firstLineChars="200"/>
        <w:rPr>
          <w:rStyle w:val="26"/>
          <w:rFonts w:ascii="宋体" w:cs="宋体"/>
          <w:sz w:val="24"/>
          <w:lang w:val="zh-CN"/>
        </w:rPr>
      </w:pPr>
      <w:r>
        <w:rPr>
          <w:rStyle w:val="26"/>
          <w:rFonts w:ascii="宋体" w:hAnsi="宋体"/>
          <w:sz w:val="24"/>
        </w:rPr>
        <w:t>2</w:t>
      </w:r>
      <w:r>
        <w:rPr>
          <w:rStyle w:val="26"/>
          <w:rFonts w:hint="eastAsia" w:ascii="宋体" w:hAnsi="宋体"/>
          <w:sz w:val="24"/>
        </w:rPr>
        <w:t>．</w:t>
      </w:r>
      <w:r>
        <w:rPr>
          <w:rFonts w:hint="eastAsia" w:ascii="宋体" w:cs="宋体"/>
          <w:sz w:val="24"/>
          <w:lang w:val="zh-CN"/>
        </w:rPr>
        <w:t>供应商自报</w:t>
      </w:r>
      <w:r>
        <w:rPr>
          <w:rFonts w:hint="eastAsia" w:ascii="宋体" w:cs="宋体"/>
          <w:sz w:val="24"/>
        </w:rPr>
        <w:t>月完成承诺营业额</w:t>
      </w:r>
      <w:r>
        <w:rPr>
          <w:rFonts w:hint="eastAsia" w:ascii="宋体" w:cs="宋体"/>
          <w:sz w:val="24"/>
          <w:lang w:val="zh-CN"/>
        </w:rPr>
        <w:t>，</w:t>
      </w:r>
      <w:r>
        <w:rPr>
          <w:rFonts w:hint="eastAsia" w:ascii="宋体" w:cs="宋体"/>
          <w:sz w:val="24"/>
        </w:rPr>
        <w:t>月承诺营业额</w:t>
      </w:r>
      <w:r>
        <w:rPr>
          <w:rFonts w:hint="eastAsia" w:ascii="宋体" w:cs="宋体"/>
          <w:sz w:val="24"/>
          <w:lang w:val="zh-CN"/>
        </w:rPr>
        <w:t>不低</w:t>
      </w:r>
      <w:r>
        <w:rPr>
          <w:rFonts w:hint="eastAsia" w:ascii="宋体" w:cs="宋体"/>
          <w:sz w:val="24"/>
        </w:rPr>
        <w:t>与采购人设定月最低营业额。</w:t>
      </w:r>
      <w:r>
        <w:rPr>
          <w:rFonts w:hint="eastAsia" w:ascii="宋体" w:hAnsi="宋体"/>
          <w:sz w:val="24"/>
        </w:rPr>
        <w:t>供应商在投标报价时需综合考虑学校服务工作的特殊性、寒暑假的休假、不可预见费、各类风险因素等</w:t>
      </w:r>
      <w:r>
        <w:rPr>
          <w:rFonts w:hint="eastAsia" w:ascii="宋体" w:cs="宋体"/>
          <w:sz w:val="24"/>
          <w:lang w:val="zh-CN"/>
        </w:rPr>
        <w:t>。</w:t>
      </w:r>
    </w:p>
    <w:p w14:paraId="75CA880D">
      <w:pPr>
        <w:spacing w:line="480" w:lineRule="exact"/>
        <w:ind w:firstLine="480" w:firstLineChars="200"/>
        <w:rPr>
          <w:rStyle w:val="26"/>
          <w:rFonts w:ascii="宋体" w:hAnsi="宋体"/>
          <w:sz w:val="24"/>
          <w:lang w:val="zh-CN"/>
        </w:rPr>
      </w:pPr>
      <w:r>
        <w:rPr>
          <w:rStyle w:val="26"/>
          <w:rFonts w:ascii="宋体" w:hAnsi="宋体"/>
          <w:sz w:val="24"/>
        </w:rPr>
        <w:t>3</w:t>
      </w:r>
      <w:r>
        <w:rPr>
          <w:rStyle w:val="26"/>
          <w:rFonts w:hint="eastAsia" w:ascii="宋体" w:hAnsi="宋体"/>
          <w:sz w:val="24"/>
        </w:rPr>
        <w:t>．</w:t>
      </w:r>
      <w:r>
        <w:rPr>
          <w:rStyle w:val="26"/>
          <w:rFonts w:hint="eastAsia" w:ascii="宋体" w:hAnsi="宋体"/>
          <w:sz w:val="24"/>
          <w:lang w:val="zh-CN"/>
        </w:rPr>
        <w:t>供应商所需各项原材料由采购人统一采购，供应商不得自行采购，月底按实结算，由采购人在其营业额中扣收。供应商每月的食材成本率不得低于</w:t>
      </w:r>
      <w:r>
        <w:rPr>
          <w:rStyle w:val="26"/>
          <w:rFonts w:hint="eastAsia" w:ascii="宋体" w:hAnsi="宋体"/>
          <w:sz w:val="24"/>
        </w:rPr>
        <w:t>规定</w:t>
      </w:r>
      <w:r>
        <w:rPr>
          <w:rStyle w:val="26"/>
          <w:rFonts w:hint="eastAsia" w:ascii="宋体" w:hAnsi="宋体"/>
          <w:sz w:val="24"/>
          <w:lang w:val="zh-CN"/>
        </w:rPr>
        <w:t>的食材成本率，低于的部分由采购人在</w:t>
      </w:r>
      <w:r>
        <w:rPr>
          <w:rStyle w:val="26"/>
          <w:rFonts w:hint="eastAsia" w:ascii="宋体" w:hAnsi="宋体"/>
          <w:sz w:val="24"/>
        </w:rPr>
        <w:t>支付团队服务费时扣除</w:t>
      </w:r>
      <w:r>
        <w:rPr>
          <w:rStyle w:val="26"/>
          <w:rFonts w:hint="eastAsia" w:ascii="宋体" w:hAnsi="宋体"/>
          <w:sz w:val="24"/>
          <w:lang w:val="zh-CN"/>
        </w:rPr>
        <w:t>。</w:t>
      </w:r>
    </w:p>
    <w:p w14:paraId="13A955A7">
      <w:pPr>
        <w:snapToGrid w:val="0"/>
        <w:spacing w:line="480" w:lineRule="exact"/>
        <w:ind w:firstLine="480" w:firstLineChars="200"/>
        <w:rPr>
          <w:rStyle w:val="26"/>
          <w:rFonts w:ascii="宋体" w:hAnsi="宋体"/>
          <w:sz w:val="24"/>
          <w:lang w:val="zh-CN"/>
        </w:rPr>
      </w:pPr>
      <w:r>
        <w:rPr>
          <w:rStyle w:val="26"/>
          <w:rFonts w:hint="eastAsia" w:ascii="宋体" w:hAnsi="宋体"/>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3AAAC133">
      <w:pPr>
        <w:snapToGrid w:val="0"/>
        <w:spacing w:line="480" w:lineRule="exact"/>
        <w:ind w:firstLine="480" w:firstLineChars="200"/>
        <w:rPr>
          <w:rStyle w:val="26"/>
          <w:rFonts w:ascii="宋体" w:hAnsi="宋体"/>
          <w:sz w:val="24"/>
        </w:rPr>
      </w:pPr>
      <w:r>
        <w:rPr>
          <w:rStyle w:val="26"/>
          <w:rFonts w:hint="eastAsia" w:ascii="宋体" w:hAnsi="宋体"/>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r>
        <w:rPr>
          <w:rStyle w:val="26"/>
          <w:rFonts w:hint="eastAsia" w:ascii="宋体" w:hAnsi="宋体"/>
          <w:sz w:val="24"/>
        </w:rPr>
        <w:t>自采食材比例超过采购人设定比例部分，</w:t>
      </w:r>
      <w:r>
        <w:rPr>
          <w:rStyle w:val="26"/>
          <w:rFonts w:hint="eastAsia" w:ascii="宋体" w:hAnsi="宋体"/>
          <w:sz w:val="24"/>
          <w:lang w:val="zh-CN"/>
        </w:rPr>
        <w:t>由采购人在其营业额中扣</w:t>
      </w:r>
      <w:r>
        <w:rPr>
          <w:rStyle w:val="26"/>
          <w:rFonts w:hint="eastAsia" w:ascii="宋体" w:hAnsi="宋体"/>
          <w:sz w:val="24"/>
        </w:rPr>
        <w:t>收。</w:t>
      </w:r>
    </w:p>
    <w:p w14:paraId="2945C46F">
      <w:pPr>
        <w:spacing w:line="480" w:lineRule="exact"/>
        <w:ind w:firstLine="482" w:firstLineChars="200"/>
        <w:rPr>
          <w:rStyle w:val="26"/>
          <w:rFonts w:ascii="宋体" w:hAnsi="宋体"/>
          <w:b/>
          <w:bCs/>
          <w:sz w:val="24"/>
        </w:rPr>
      </w:pPr>
      <w:r>
        <w:rPr>
          <w:rStyle w:val="26"/>
          <w:rFonts w:ascii="宋体" w:hAnsi="宋体"/>
          <w:b/>
          <w:sz w:val="24"/>
        </w:rPr>
        <w:t>三、履约保证金</w:t>
      </w:r>
    </w:p>
    <w:p w14:paraId="6B4730A2">
      <w:pPr>
        <w:spacing w:line="450" w:lineRule="exact"/>
        <w:ind w:firstLine="480" w:firstLineChars="200"/>
        <w:rPr>
          <w:rFonts w:ascii="宋体" w:hAnsi="宋体" w:cs="宋体"/>
          <w:b/>
          <w:kern w:val="0"/>
          <w:sz w:val="24"/>
        </w:rPr>
      </w:pPr>
      <w:r>
        <w:rPr>
          <w:rFonts w:hint="eastAsia" w:ascii="宋体" w:hAnsi="宋体" w:cs="宋体"/>
          <w:kern w:val="0"/>
          <w:sz w:val="24"/>
        </w:rPr>
        <w:t>成交供应商必须在签订合作经营协议前，向采购人缴纳履</w:t>
      </w:r>
      <w:r>
        <w:rPr>
          <w:rFonts w:hint="eastAsia" w:cs="宋体" w:asciiTheme="minorEastAsia" w:hAnsiTheme="minorEastAsia" w:eastAsiaTheme="minorEastAsia"/>
          <w:kern w:val="0"/>
          <w:sz w:val="24"/>
        </w:rPr>
        <w:t>约保证金50000元。在经营过程中，乙方出现违约行为或者因为乙方责任给甲方带来经济损失，甲方有权在乙方履约保证金中直接扣除；乙方应严格按照合同约定从事生产经营活动，不得无故退场，如无故退场将直接扣除履约保证金；如乙方因经营不善申请退场，将扣除履约保证金的10%后予以退场；</w:t>
      </w:r>
      <w:r>
        <w:rPr>
          <w:rFonts w:hint="eastAsia" w:ascii="宋体" w:hAnsi="宋体" w:cs="宋体"/>
          <w:kern w:val="0"/>
          <w:sz w:val="24"/>
        </w:rPr>
        <w:t>履约保证金不足部分，供应商必须在10日内补足。否则，采购人有权从供应商营业款中直接扣收补足。协议期满，清算完毕后30日内，采购人向供应商退还应扣款项后的履约保证金余款，不支付利息。</w:t>
      </w:r>
    </w:p>
    <w:p w14:paraId="57399B18">
      <w:pPr>
        <w:spacing w:line="450" w:lineRule="exact"/>
        <w:ind w:firstLine="482" w:firstLineChars="200"/>
        <w:rPr>
          <w:rFonts w:ascii="宋体" w:hAnsi="宋体" w:cs="宋体"/>
          <w:b/>
          <w:kern w:val="0"/>
          <w:sz w:val="24"/>
        </w:rPr>
      </w:pPr>
    </w:p>
    <w:p w14:paraId="551A0636">
      <w:pPr>
        <w:spacing w:line="450" w:lineRule="exact"/>
        <w:ind w:firstLine="482" w:firstLineChars="200"/>
        <w:rPr>
          <w:rFonts w:ascii="宋体" w:hAnsi="宋体" w:cs="宋体"/>
          <w:b/>
          <w:kern w:val="0"/>
          <w:sz w:val="24"/>
        </w:rPr>
      </w:pPr>
    </w:p>
    <w:p w14:paraId="35F083AF">
      <w:pPr>
        <w:spacing w:line="450" w:lineRule="exact"/>
        <w:ind w:firstLine="482" w:firstLineChars="200"/>
        <w:rPr>
          <w:rFonts w:ascii="宋体" w:hAnsi="宋体" w:cs="宋体"/>
          <w:b/>
          <w:kern w:val="0"/>
          <w:sz w:val="24"/>
        </w:rPr>
      </w:pPr>
    </w:p>
    <w:p w14:paraId="7983DD72">
      <w:pPr>
        <w:pStyle w:val="2"/>
        <w:pageBreakBefore/>
        <w:spacing w:after="100" w:afterAutospacing="1" w:line="700" w:lineRule="exact"/>
        <w:jc w:val="center"/>
        <w:rPr>
          <w:rFonts w:ascii="宋体" w:hAnsi="宋体"/>
        </w:rPr>
      </w:pPr>
      <w:bookmarkStart w:id="11" w:name="_Toc155527171"/>
      <w:r>
        <w:rPr>
          <w:rFonts w:hint="eastAsia" w:ascii="宋体" w:hAnsi="宋体"/>
        </w:rPr>
        <w:t>第五章  评标方法与评标标准</w:t>
      </w:r>
      <w:bookmarkEnd w:id="11"/>
    </w:p>
    <w:p w14:paraId="58019E91">
      <w:pPr>
        <w:pStyle w:val="64"/>
        <w:widowControl w:val="0"/>
        <w:spacing w:before="0" w:after="0" w:line="440" w:lineRule="exact"/>
        <w:ind w:firstLine="482" w:firstLineChars="200"/>
        <w:jc w:val="both"/>
        <w:rPr>
          <w:rStyle w:val="26"/>
          <w:rFonts w:ascii="宋体" w:hAnsi="宋体"/>
          <w:b/>
          <w:kern w:val="2"/>
        </w:rPr>
      </w:pPr>
      <w:r>
        <w:rPr>
          <w:rStyle w:val="26"/>
          <w:rFonts w:ascii="宋体" w:hAnsi="宋体"/>
          <w:b/>
          <w:kern w:val="2"/>
        </w:rPr>
        <w:t>一、评</w:t>
      </w:r>
      <w:r>
        <w:rPr>
          <w:rStyle w:val="26"/>
          <w:rFonts w:hint="eastAsia" w:ascii="宋体" w:hAnsi="宋体"/>
          <w:b/>
          <w:kern w:val="2"/>
        </w:rPr>
        <w:t>审</w:t>
      </w:r>
      <w:r>
        <w:rPr>
          <w:rStyle w:val="26"/>
          <w:rFonts w:ascii="宋体" w:hAnsi="宋体"/>
          <w:b/>
          <w:kern w:val="2"/>
        </w:rPr>
        <w:t>方法</w:t>
      </w:r>
    </w:p>
    <w:p w14:paraId="289E0052">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0D705147">
      <w:pPr>
        <w:pStyle w:val="64"/>
        <w:widowControl w:val="0"/>
        <w:spacing w:before="0" w:after="0" w:line="440" w:lineRule="exact"/>
        <w:ind w:firstLineChars="200"/>
        <w:jc w:val="both"/>
        <w:rPr>
          <w:rFonts w:ascii="宋体" w:hAnsi="宋体"/>
        </w:rPr>
      </w:pPr>
      <w:r>
        <w:rPr>
          <w:rStyle w:val="26"/>
          <w:rFonts w:ascii="宋体" w:hAnsi="宋体"/>
          <w:kern w:val="2"/>
        </w:rPr>
        <w:t>评审得分相同的，按照最后报价由</w:t>
      </w:r>
      <w:r>
        <w:rPr>
          <w:rStyle w:val="26"/>
          <w:rFonts w:hint="eastAsia" w:ascii="宋体" w:hAnsi="宋体"/>
          <w:kern w:val="2"/>
        </w:rPr>
        <w:t>高</w:t>
      </w:r>
      <w:r>
        <w:rPr>
          <w:rStyle w:val="26"/>
          <w:rFonts w:ascii="宋体" w:hAnsi="宋体"/>
          <w:kern w:val="2"/>
        </w:rPr>
        <w:t>到</w:t>
      </w:r>
      <w:r>
        <w:rPr>
          <w:rStyle w:val="26"/>
          <w:rFonts w:hint="eastAsia" w:ascii="宋体" w:hAnsi="宋体"/>
          <w:kern w:val="2"/>
        </w:rPr>
        <w:t>低</w:t>
      </w:r>
      <w:r>
        <w:rPr>
          <w:rStyle w:val="26"/>
          <w:rFonts w:ascii="宋体" w:hAnsi="宋体"/>
          <w:kern w:val="2"/>
        </w:rPr>
        <w:t>的顺序推荐。评审得分且最后报价相同的，</w:t>
      </w:r>
      <w:r>
        <w:rPr>
          <w:rFonts w:hint="eastAsia" w:ascii="宋体" w:hAnsi="宋体"/>
        </w:rPr>
        <w:t>则由磋商小组抽签确定。</w:t>
      </w:r>
    </w:p>
    <w:p w14:paraId="23B88B2D">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采购人根据磋商小组提供的书面评审报告，依法确定成交供应商。</w:t>
      </w:r>
    </w:p>
    <w:p w14:paraId="2C7D27CB">
      <w:pPr>
        <w:numPr>
          <w:ilvl w:val="0"/>
          <w:numId w:val="3"/>
        </w:numPr>
        <w:spacing w:line="480" w:lineRule="exact"/>
        <w:ind w:firstLine="482" w:firstLineChars="200"/>
        <w:rPr>
          <w:rStyle w:val="26"/>
          <w:rFonts w:ascii="宋体" w:hAnsi="宋体" w:cs="Courier New"/>
          <w:b/>
          <w:bCs/>
          <w:sz w:val="24"/>
        </w:rPr>
      </w:pPr>
      <w:r>
        <w:rPr>
          <w:rStyle w:val="26"/>
          <w:rFonts w:ascii="宋体" w:hAnsi="宋体" w:cs="Courier New"/>
          <w:b/>
          <w:bCs/>
          <w:sz w:val="24"/>
        </w:rPr>
        <w:t>评</w:t>
      </w:r>
      <w:r>
        <w:rPr>
          <w:rStyle w:val="26"/>
          <w:rFonts w:hint="eastAsia" w:ascii="宋体" w:hAnsi="宋体" w:cs="Courier New"/>
          <w:b/>
          <w:bCs/>
          <w:sz w:val="24"/>
        </w:rPr>
        <w:t>审</w:t>
      </w:r>
      <w:r>
        <w:rPr>
          <w:rStyle w:val="26"/>
          <w:rFonts w:ascii="宋体" w:hAnsi="宋体" w:cs="Courier New"/>
          <w:b/>
          <w:bCs/>
          <w:sz w:val="24"/>
        </w:rPr>
        <w:t>标准</w:t>
      </w:r>
    </w:p>
    <w:p w14:paraId="4940A17C">
      <w:pPr>
        <w:spacing w:line="480" w:lineRule="exact"/>
        <w:ind w:firstLine="480" w:firstLineChars="200"/>
        <w:rPr>
          <w:rFonts w:ascii="宋体" w:hAnsi="宋体" w:cs="宋体"/>
          <w:sz w:val="24"/>
        </w:rPr>
      </w:pPr>
      <w:r>
        <w:rPr>
          <w:rFonts w:ascii="宋体" w:hAnsi="宋体" w:cs="宋体"/>
          <w:sz w:val="24"/>
        </w:rPr>
        <w:t>总分值为100分。</w:t>
      </w:r>
    </w:p>
    <w:tbl>
      <w:tblPr>
        <w:tblStyle w:val="13"/>
        <w:tblW w:w="9691" w:type="dxa"/>
        <w:jc w:val="center"/>
        <w:tblLayout w:type="fixed"/>
        <w:tblCellMar>
          <w:top w:w="0" w:type="dxa"/>
          <w:left w:w="108" w:type="dxa"/>
          <w:bottom w:w="0" w:type="dxa"/>
          <w:right w:w="108" w:type="dxa"/>
        </w:tblCellMar>
      </w:tblPr>
      <w:tblGrid>
        <w:gridCol w:w="1736"/>
        <w:gridCol w:w="7955"/>
      </w:tblGrid>
      <w:tr w14:paraId="7DAA843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4A28FC8">
            <w:pPr>
              <w:jc w:val="center"/>
              <w:rPr>
                <w:rFonts w:ascii="宋体" w:hAnsi="宋体"/>
                <w:sz w:val="24"/>
              </w:rPr>
            </w:pPr>
            <w:r>
              <w:rPr>
                <w:rFonts w:hint="eastAsia" w:ascii="宋体" w:hAnsi="宋体" w:cs="宋体"/>
                <w:sz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92F20E9">
            <w:pPr>
              <w:jc w:val="center"/>
              <w:rPr>
                <w:rFonts w:ascii="宋体" w:hAnsi="宋体"/>
                <w:sz w:val="24"/>
              </w:rPr>
            </w:pPr>
            <w:r>
              <w:rPr>
                <w:rFonts w:hint="eastAsia" w:ascii="宋体" w:hAnsi="宋体" w:cs="宋体"/>
                <w:sz w:val="24"/>
              </w:rPr>
              <w:t>评分标准</w:t>
            </w:r>
          </w:p>
        </w:tc>
      </w:tr>
      <w:tr w14:paraId="66AB154F">
        <w:tblPrEx>
          <w:tblCellMar>
            <w:top w:w="0" w:type="dxa"/>
            <w:left w:w="108" w:type="dxa"/>
            <w:bottom w:w="0" w:type="dxa"/>
            <w:right w:w="108" w:type="dxa"/>
          </w:tblCellMar>
        </w:tblPrEx>
        <w:trPr>
          <w:trHeight w:val="12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7CD7AFD">
            <w:pPr>
              <w:widowControl w:val="0"/>
              <w:spacing w:line="440" w:lineRule="exact"/>
              <w:jc w:val="center"/>
              <w:rPr>
                <w:rFonts w:ascii="宋体" w:hAnsi="宋体" w:cs="宋体"/>
                <w:sz w:val="24"/>
              </w:rPr>
            </w:pPr>
            <w:r>
              <w:rPr>
                <w:rStyle w:val="26"/>
                <w:rFonts w:ascii="宋体" w:hAnsi="宋体"/>
                <w:sz w:val="24"/>
              </w:rPr>
              <w:t>响应报价</w:t>
            </w:r>
            <w:r>
              <w:rPr>
                <w:rFonts w:hint="eastAsia" w:ascii="宋体" w:hAnsi="宋体" w:cs="宋体"/>
                <w:sz w:val="24"/>
              </w:rPr>
              <w:t xml:space="preserve">       （20分）</w:t>
            </w:r>
          </w:p>
        </w:tc>
        <w:tc>
          <w:tcPr>
            <w:tcW w:w="7955" w:type="dxa"/>
            <w:tcBorders>
              <w:top w:val="single" w:color="auto" w:sz="4" w:space="0"/>
              <w:left w:val="single" w:color="auto" w:sz="4" w:space="0"/>
              <w:bottom w:val="single" w:color="auto" w:sz="4" w:space="0"/>
              <w:right w:val="single" w:color="auto" w:sz="4" w:space="0"/>
            </w:tcBorders>
            <w:vAlign w:val="center"/>
          </w:tcPr>
          <w:p w14:paraId="785E6961">
            <w:pPr>
              <w:ind w:firstLine="480" w:firstLineChars="200"/>
              <w:jc w:val="left"/>
              <w:rPr>
                <w:rFonts w:ascii="宋体" w:hAnsi="宋体"/>
                <w:sz w:val="24"/>
              </w:rPr>
            </w:pPr>
            <w:r>
              <w:rPr>
                <w:rFonts w:hint="eastAsia" w:ascii="宋体" w:hAnsi="宋体"/>
                <w:sz w:val="24"/>
              </w:rPr>
              <w:t>满足磋商文件要求且投标报价最高的有效投标报价为评标基准价，其价格分为满分，其他供应商的价格分按下列公式计算：投标报价得分＝（其他供应商投标报价/评标基准价）×20（四舍五入后保留小数点后两位）</w:t>
            </w:r>
          </w:p>
        </w:tc>
      </w:tr>
      <w:tr w14:paraId="49D1847C">
        <w:tblPrEx>
          <w:tblCellMar>
            <w:top w:w="0" w:type="dxa"/>
            <w:left w:w="108" w:type="dxa"/>
            <w:bottom w:w="0" w:type="dxa"/>
            <w:right w:w="108" w:type="dxa"/>
          </w:tblCellMar>
        </w:tblPrEx>
        <w:trPr>
          <w:trHeight w:val="126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46B78E8">
            <w:pPr>
              <w:jc w:val="center"/>
              <w:rPr>
                <w:rFonts w:ascii="宋体" w:hAnsi="宋体" w:cs="宋体"/>
                <w:sz w:val="24"/>
              </w:rPr>
            </w:pPr>
            <w:r>
              <w:rPr>
                <w:rFonts w:hint="eastAsia" w:ascii="宋体" w:hAnsi="宋体" w:cs="宋体"/>
                <w:sz w:val="24"/>
              </w:rPr>
              <w:t>企业实力</w:t>
            </w:r>
          </w:p>
          <w:p w14:paraId="7BEEEE30">
            <w:pPr>
              <w:jc w:val="center"/>
              <w:rPr>
                <w:rFonts w:ascii="宋体" w:hAnsi="宋体" w:cs="宋体"/>
                <w:sz w:val="24"/>
              </w:rPr>
            </w:pPr>
            <w:r>
              <w:rPr>
                <w:rFonts w:hint="eastAsia" w:ascii="宋体" w:hAnsi="宋体" w:cs="宋体"/>
                <w:sz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EEB1318">
            <w:pPr>
              <w:ind w:firstLine="480" w:firstLineChars="200"/>
              <w:rPr>
                <w:rFonts w:ascii="宋体" w:hAnsi="宋体"/>
                <w:sz w:val="24"/>
              </w:rPr>
            </w:pPr>
            <w:r>
              <w:rPr>
                <w:rFonts w:hint="eastAsia" w:ascii="宋体" w:hAnsi="宋体"/>
                <w:sz w:val="24"/>
              </w:rPr>
              <w:t>自2022年6月1日至投标截止日止，供应商具有高校或企事业单位档口合作经营项目类似业绩的，每个得5分，</w:t>
            </w:r>
            <w:r>
              <w:rPr>
                <w:rFonts w:hint="eastAsia" w:ascii="宋体" w:hAnsi="宋体"/>
                <w:b/>
                <w:bCs/>
                <w:sz w:val="24"/>
              </w:rPr>
              <w:t>本项最多得10分</w:t>
            </w:r>
            <w:r>
              <w:rPr>
                <w:rFonts w:hint="eastAsia" w:ascii="宋体" w:hAnsi="宋体"/>
                <w:sz w:val="24"/>
              </w:rPr>
              <w:t>。同一单位不同年度不重复计分。提供合同或协议书原件及复印件加盖供应商公章。</w:t>
            </w:r>
          </w:p>
        </w:tc>
      </w:tr>
      <w:tr w14:paraId="314AE7D6">
        <w:tblPrEx>
          <w:tblCellMar>
            <w:top w:w="0" w:type="dxa"/>
            <w:left w:w="108" w:type="dxa"/>
            <w:bottom w:w="0" w:type="dxa"/>
            <w:right w:w="108" w:type="dxa"/>
          </w:tblCellMar>
        </w:tblPrEx>
        <w:trPr>
          <w:trHeight w:val="252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47D0F0A1">
            <w:pPr>
              <w:jc w:val="center"/>
              <w:rPr>
                <w:rFonts w:ascii="宋体" w:hAnsi="宋体" w:cs="宋体"/>
                <w:sz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15E7FC0B">
            <w:pPr>
              <w:ind w:firstLine="480" w:firstLineChars="200"/>
              <w:rPr>
                <w:rFonts w:ascii="宋体" w:hAnsi="宋体"/>
                <w:sz w:val="24"/>
              </w:rPr>
            </w:pPr>
            <w:r>
              <w:rPr>
                <w:rFonts w:hint="eastAsia" w:ascii="宋体" w:hAnsi="宋体"/>
                <w:sz w:val="24"/>
              </w:rPr>
              <w:t>供应商为自创品牌企业或经营项目为品牌加盟店产品，</w:t>
            </w:r>
            <w:r>
              <w:rPr>
                <w:rFonts w:hint="eastAsia" w:ascii="宋体" w:hAnsi="宋体"/>
                <w:b/>
                <w:sz w:val="24"/>
              </w:rPr>
              <w:t>得10分</w:t>
            </w:r>
            <w:r>
              <w:rPr>
                <w:rFonts w:hint="eastAsia" w:ascii="宋体" w:hAnsi="宋体"/>
                <w:sz w:val="24"/>
              </w:rPr>
              <w:t>。</w:t>
            </w:r>
          </w:p>
          <w:p w14:paraId="61CD5F4D">
            <w:pPr>
              <w:ind w:firstLine="480" w:firstLineChars="200"/>
              <w:rPr>
                <w:rFonts w:ascii="宋体" w:hAnsi="宋体"/>
                <w:sz w:val="24"/>
              </w:rPr>
            </w:pPr>
            <w:r>
              <w:rPr>
                <w:rFonts w:hint="eastAsia" w:ascii="宋体" w:hAnsi="宋体"/>
                <w:sz w:val="24"/>
              </w:rPr>
              <w:t>供应商为自创品牌企业需提供市级及以上烹饪餐饮行业协会的表彰证书原件及复印件加盖供应商公章。</w:t>
            </w:r>
          </w:p>
          <w:p w14:paraId="0869C82E">
            <w:pPr>
              <w:ind w:firstLine="480" w:firstLineChars="200"/>
              <w:rPr>
                <w:rFonts w:ascii="宋体" w:hAnsi="宋体" w:cs="楷体"/>
                <w:sz w:val="24"/>
              </w:rPr>
            </w:pPr>
            <w:r>
              <w:rPr>
                <w:rFonts w:hint="eastAsia" w:ascii="宋体" w:hAnsi="宋体"/>
                <w:sz w:val="24"/>
              </w:rPr>
              <w:t>经营项目为品牌加盟店产品需提供品牌加盟店合作合同或协议书原件及复印件加盖供应商公章，品牌加盟店查询网址、网站截图以及品牌加盟店分布情况（包含店名、地址、联系人、联系方式等信息），加盖供应商公章。</w:t>
            </w:r>
          </w:p>
        </w:tc>
      </w:tr>
    </w:tbl>
    <w:p w14:paraId="37A11214"/>
    <w:tbl>
      <w:tblPr>
        <w:tblStyle w:val="13"/>
        <w:tblW w:w="9691" w:type="dxa"/>
        <w:jc w:val="center"/>
        <w:tblLayout w:type="fixed"/>
        <w:tblCellMar>
          <w:top w:w="0" w:type="dxa"/>
          <w:left w:w="108" w:type="dxa"/>
          <w:bottom w:w="0" w:type="dxa"/>
          <w:right w:w="108" w:type="dxa"/>
        </w:tblCellMar>
      </w:tblPr>
      <w:tblGrid>
        <w:gridCol w:w="1736"/>
        <w:gridCol w:w="7955"/>
      </w:tblGrid>
      <w:tr w14:paraId="3F308330">
        <w:tblPrEx>
          <w:tblCellMar>
            <w:top w:w="0" w:type="dxa"/>
            <w:left w:w="108" w:type="dxa"/>
            <w:bottom w:w="0" w:type="dxa"/>
            <w:right w:w="108" w:type="dxa"/>
          </w:tblCellMar>
        </w:tblPrEx>
        <w:trPr>
          <w:trHeight w:val="139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107CA65B">
            <w:pPr>
              <w:jc w:val="center"/>
              <w:rPr>
                <w:rFonts w:ascii="宋体" w:hAnsi="宋体" w:cs="宋体"/>
                <w:sz w:val="24"/>
              </w:rPr>
            </w:pPr>
            <w:r>
              <w:rPr>
                <w:rFonts w:hint="eastAsia" w:ascii="宋体" w:hAnsi="宋体" w:cs="宋体"/>
                <w:sz w:val="24"/>
              </w:rPr>
              <w:t>风险保障</w:t>
            </w:r>
          </w:p>
          <w:p w14:paraId="0265E915">
            <w:pPr>
              <w:jc w:val="center"/>
              <w:rPr>
                <w:rFonts w:ascii="宋体" w:hAnsi="宋体" w:cs="宋体"/>
                <w:sz w:val="24"/>
              </w:rPr>
            </w:pPr>
            <w:r>
              <w:rPr>
                <w:rFonts w:hint="eastAsia" w:ascii="宋体" w:hAnsi="宋体" w:cs="宋体"/>
                <w:sz w:val="24"/>
              </w:rPr>
              <w:t>（6分）</w:t>
            </w:r>
          </w:p>
        </w:tc>
        <w:tc>
          <w:tcPr>
            <w:tcW w:w="7955" w:type="dxa"/>
            <w:tcBorders>
              <w:top w:val="single" w:color="auto" w:sz="4" w:space="0"/>
              <w:left w:val="single" w:color="auto" w:sz="4" w:space="0"/>
              <w:bottom w:val="single" w:color="auto" w:sz="4" w:space="0"/>
              <w:right w:val="single" w:color="auto" w:sz="4" w:space="0"/>
            </w:tcBorders>
            <w:vAlign w:val="center"/>
          </w:tcPr>
          <w:p w14:paraId="6DA76595">
            <w:pPr>
              <w:ind w:firstLine="480" w:firstLineChars="200"/>
              <w:rPr>
                <w:rFonts w:ascii="宋体" w:hAnsi="宋体"/>
                <w:sz w:val="24"/>
              </w:rPr>
            </w:pPr>
            <w:r>
              <w:rPr>
                <w:rStyle w:val="26"/>
                <w:rFonts w:hint="eastAsia" w:ascii="宋体" w:hAnsi="宋体"/>
                <w:bCs/>
                <w:sz w:val="24"/>
              </w:rPr>
              <w:t>自2022</w:t>
            </w:r>
            <w:r>
              <w:rPr>
                <w:rFonts w:hint="eastAsia" w:ascii="宋体" w:hAnsi="宋体"/>
                <w:sz w:val="24"/>
              </w:rPr>
              <w:t>年起，供应商为所有员工购买社保或者意外伤害保险，每有1年得2分，</w:t>
            </w:r>
            <w:r>
              <w:rPr>
                <w:rFonts w:hint="eastAsia" w:ascii="宋体" w:hAnsi="宋体"/>
                <w:b/>
                <w:sz w:val="24"/>
              </w:rPr>
              <w:t>本项最多得6分。</w:t>
            </w:r>
          </w:p>
          <w:p w14:paraId="5A3018CC">
            <w:pPr>
              <w:ind w:firstLine="480" w:firstLineChars="200"/>
              <w:rPr>
                <w:rFonts w:ascii="宋体" w:hAnsi="宋体" w:cs="楷体"/>
                <w:sz w:val="24"/>
              </w:rPr>
            </w:pPr>
            <w:r>
              <w:rPr>
                <w:rFonts w:hint="eastAsia" w:ascii="宋体" w:hAnsi="宋体"/>
                <w:sz w:val="24"/>
              </w:rPr>
              <w:t>投标时须提供供应商作为投保人为员工投保的</w:t>
            </w:r>
            <w:r>
              <w:rPr>
                <w:rFonts w:hint="eastAsia" w:ascii="宋体" w:hAnsi="宋体"/>
                <w:color w:val="000000" w:themeColor="text1"/>
                <w:sz w:val="24"/>
                <w14:textFill>
                  <w14:solidFill>
                    <w14:schemeClr w14:val="tx1"/>
                  </w14:solidFill>
                </w14:textFill>
              </w:rPr>
              <w:t>保险单原件</w:t>
            </w:r>
            <w:r>
              <w:rPr>
                <w:rFonts w:hint="eastAsia" w:ascii="宋体" w:hAnsi="宋体"/>
                <w:sz w:val="24"/>
              </w:rPr>
              <w:t>及复印件加盖供应商公章。</w:t>
            </w:r>
          </w:p>
        </w:tc>
      </w:tr>
      <w:tr w14:paraId="56927CEE">
        <w:tblPrEx>
          <w:tblCellMar>
            <w:top w:w="0" w:type="dxa"/>
            <w:left w:w="108" w:type="dxa"/>
            <w:bottom w:w="0" w:type="dxa"/>
            <w:right w:w="108" w:type="dxa"/>
          </w:tblCellMar>
        </w:tblPrEx>
        <w:trPr>
          <w:trHeight w:val="95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393F0E94">
            <w:pPr>
              <w:jc w:val="center"/>
              <w:rPr>
                <w:rFonts w:ascii="宋体" w:hAnsi="宋体" w:cs="宋体"/>
                <w:sz w:val="24"/>
              </w:rPr>
            </w:pPr>
            <w:r>
              <w:rPr>
                <w:rFonts w:hint="eastAsia" w:ascii="宋体" w:hAnsi="宋体" w:cs="宋体"/>
                <w:sz w:val="24"/>
              </w:rPr>
              <w:t>经营方案</w:t>
            </w:r>
          </w:p>
          <w:p w14:paraId="30636A85">
            <w:pPr>
              <w:jc w:val="center"/>
              <w:rPr>
                <w:rFonts w:ascii="宋体" w:hAnsi="宋体" w:cs="宋体"/>
                <w:sz w:val="24"/>
              </w:rPr>
            </w:pPr>
            <w:r>
              <w:rPr>
                <w:rFonts w:hint="eastAsia" w:ascii="宋体" w:hAnsi="宋体" w:cs="宋体"/>
                <w:sz w:val="24"/>
              </w:rPr>
              <w:t>（40分）</w:t>
            </w:r>
          </w:p>
        </w:tc>
        <w:tc>
          <w:tcPr>
            <w:tcW w:w="7955" w:type="dxa"/>
            <w:tcBorders>
              <w:top w:val="single" w:color="auto" w:sz="4" w:space="0"/>
              <w:left w:val="single" w:color="auto" w:sz="4" w:space="0"/>
              <w:bottom w:val="single" w:color="auto" w:sz="4" w:space="0"/>
              <w:right w:val="single" w:color="auto" w:sz="4" w:space="0"/>
            </w:tcBorders>
            <w:vAlign w:val="center"/>
          </w:tcPr>
          <w:p w14:paraId="7FB19E97">
            <w:pPr>
              <w:snapToGrid w:val="0"/>
              <w:ind w:firstLine="480" w:firstLineChars="200"/>
              <w:rPr>
                <w:rStyle w:val="26"/>
                <w:rFonts w:ascii="宋体" w:hAnsi="宋体"/>
                <w:bCs/>
                <w:sz w:val="24"/>
              </w:rPr>
            </w:pPr>
            <w:r>
              <w:rPr>
                <w:rStyle w:val="26"/>
                <w:rFonts w:ascii="宋体" w:hAnsi="宋体"/>
                <w:bCs/>
                <w:sz w:val="24"/>
              </w:rPr>
              <w:t>菜品品种分配以及价格制定合理的得基本分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分，以0.1分为一个计分单位，本项缺项或未提供的不得分，</w:t>
            </w:r>
            <w:r>
              <w:rPr>
                <w:rStyle w:val="26"/>
                <w:rFonts w:ascii="宋体" w:hAnsi="宋体"/>
                <w:b/>
                <w:bCs/>
                <w:sz w:val="24"/>
              </w:rPr>
              <w:t>本项最多得</w:t>
            </w:r>
            <w:r>
              <w:rPr>
                <w:rStyle w:val="26"/>
                <w:rFonts w:hint="eastAsia" w:ascii="宋体" w:hAnsi="宋体"/>
                <w:b/>
                <w:bCs/>
                <w:sz w:val="24"/>
              </w:rPr>
              <w:t>10</w:t>
            </w:r>
            <w:r>
              <w:rPr>
                <w:rStyle w:val="26"/>
                <w:rFonts w:ascii="宋体" w:hAnsi="宋体"/>
                <w:b/>
                <w:bCs/>
                <w:sz w:val="24"/>
              </w:rPr>
              <w:t>分</w:t>
            </w:r>
            <w:r>
              <w:rPr>
                <w:rStyle w:val="26"/>
                <w:rFonts w:ascii="宋体" w:hAnsi="宋体"/>
                <w:bCs/>
                <w:sz w:val="24"/>
              </w:rPr>
              <w:t>。</w:t>
            </w:r>
            <w:r>
              <w:rPr>
                <w:rStyle w:val="26"/>
                <w:rFonts w:hint="eastAsia" w:ascii="宋体" w:hAnsi="宋体"/>
                <w:b/>
                <w:bCs/>
                <w:sz w:val="24"/>
              </w:rPr>
              <w:t>参考格式详见附件：菜品定价核算表。</w:t>
            </w:r>
          </w:p>
        </w:tc>
      </w:tr>
      <w:tr w14:paraId="18041ED4">
        <w:tblPrEx>
          <w:tblCellMar>
            <w:top w:w="0" w:type="dxa"/>
            <w:left w:w="108" w:type="dxa"/>
            <w:bottom w:w="0" w:type="dxa"/>
            <w:right w:w="108" w:type="dxa"/>
          </w:tblCellMar>
        </w:tblPrEx>
        <w:trPr>
          <w:trHeight w:val="111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4080A148">
            <w:pPr>
              <w:jc w:val="center"/>
              <w:rPr>
                <w:rFonts w:ascii="宋体" w:hAnsi="宋体" w:cs="宋体"/>
                <w:sz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008DB40">
            <w:pPr>
              <w:ind w:firstLine="480" w:firstLineChars="200"/>
              <w:rPr>
                <w:rStyle w:val="26"/>
                <w:rFonts w:ascii="宋体" w:hAnsi="宋体"/>
                <w:sz w:val="24"/>
              </w:rPr>
            </w:pPr>
            <w:r>
              <w:rPr>
                <w:rStyle w:val="26"/>
                <w:rFonts w:hint="eastAsia" w:ascii="宋体" w:hAnsi="宋体"/>
                <w:bCs/>
                <w:sz w:val="24"/>
              </w:rPr>
              <w:t>能够基本有效举证定价低于盐城市市场和校内合作餐饮公司同类餐品的得基本分</w:t>
            </w:r>
            <w:r>
              <w:rPr>
                <w:rStyle w:val="26"/>
                <w:rFonts w:ascii="宋体" w:hAnsi="宋体"/>
                <w:bCs/>
                <w:sz w:val="24"/>
              </w:rPr>
              <w:t>8</w:t>
            </w:r>
            <w:r>
              <w:rPr>
                <w:rStyle w:val="26"/>
                <w:rFonts w:hint="eastAsia" w:ascii="宋体" w:hAnsi="宋体"/>
                <w:bCs/>
                <w:sz w:val="24"/>
              </w:rPr>
              <w:t>分，</w:t>
            </w:r>
            <w:r>
              <w:rPr>
                <w:rStyle w:val="26"/>
                <w:rFonts w:ascii="宋体" w:hAnsi="宋体"/>
                <w:bCs/>
                <w:sz w:val="24"/>
              </w:rPr>
              <w:t>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w:t>
            </w:r>
            <w:r>
              <w:rPr>
                <w:rStyle w:val="26"/>
                <w:rFonts w:ascii="宋体" w:hAnsi="宋体"/>
                <w:b/>
                <w:bCs/>
                <w:sz w:val="24"/>
              </w:rPr>
              <w:t>本项最多得</w:t>
            </w:r>
            <w:r>
              <w:rPr>
                <w:rStyle w:val="26"/>
                <w:rFonts w:hint="eastAsia" w:ascii="宋体" w:hAnsi="宋体"/>
                <w:b/>
                <w:bCs/>
                <w:sz w:val="24"/>
              </w:rPr>
              <w:t>10</w:t>
            </w:r>
            <w:r>
              <w:rPr>
                <w:rStyle w:val="26"/>
                <w:rFonts w:ascii="宋体" w:hAnsi="宋体"/>
                <w:b/>
                <w:bCs/>
                <w:sz w:val="24"/>
              </w:rPr>
              <w:t>分。</w:t>
            </w:r>
          </w:p>
        </w:tc>
      </w:tr>
      <w:tr w14:paraId="6156E2BE">
        <w:tblPrEx>
          <w:tblCellMar>
            <w:top w:w="0" w:type="dxa"/>
            <w:left w:w="108" w:type="dxa"/>
            <w:bottom w:w="0" w:type="dxa"/>
            <w:right w:w="108" w:type="dxa"/>
          </w:tblCellMar>
        </w:tblPrEx>
        <w:trPr>
          <w:trHeight w:val="111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65D9EB3A">
            <w:pPr>
              <w:jc w:val="center"/>
              <w:rPr>
                <w:rFonts w:ascii="宋体" w:hAnsi="宋体" w:cs="宋体"/>
                <w:sz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31E35E3">
            <w:pPr>
              <w:ind w:firstLine="480" w:firstLineChars="200"/>
              <w:rPr>
                <w:rStyle w:val="26"/>
                <w:rFonts w:ascii="宋体" w:hAnsi="宋体"/>
                <w:bCs/>
                <w:sz w:val="24"/>
              </w:rPr>
            </w:pPr>
            <w:r>
              <w:rPr>
                <w:rStyle w:val="26"/>
                <w:rFonts w:hint="eastAsia" w:ascii="宋体" w:hAnsi="宋体"/>
                <w:bCs/>
                <w:sz w:val="24"/>
              </w:rPr>
              <w:t>食品安全、消防安全、燃气安全</w:t>
            </w:r>
            <w:r>
              <w:rPr>
                <w:rStyle w:val="26"/>
                <w:rFonts w:ascii="宋体" w:hAnsi="宋体"/>
                <w:bCs/>
                <w:sz w:val="24"/>
              </w:rPr>
              <w:t>等保证</w:t>
            </w:r>
            <w:r>
              <w:rPr>
                <w:rStyle w:val="26"/>
                <w:rFonts w:hint="eastAsia" w:ascii="宋体" w:hAnsi="宋体"/>
                <w:bCs/>
                <w:sz w:val="24"/>
              </w:rPr>
              <w:t>措施</w:t>
            </w:r>
            <w:r>
              <w:rPr>
                <w:rStyle w:val="26"/>
                <w:rFonts w:ascii="宋体" w:hAnsi="宋体"/>
                <w:bCs/>
                <w:sz w:val="24"/>
              </w:rPr>
              <w:t>合理可行且</w:t>
            </w:r>
            <w:r>
              <w:rPr>
                <w:rStyle w:val="26"/>
                <w:rFonts w:hint="eastAsia" w:ascii="宋体" w:hAnsi="宋体"/>
                <w:bCs/>
                <w:sz w:val="24"/>
              </w:rPr>
              <w:t>有</w:t>
            </w:r>
            <w:r>
              <w:rPr>
                <w:rStyle w:val="26"/>
                <w:rFonts w:ascii="宋体" w:hAnsi="宋体"/>
                <w:bCs/>
                <w:sz w:val="24"/>
              </w:rPr>
              <w:t>针对性的，得基本分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w:t>
            </w:r>
            <w:r>
              <w:rPr>
                <w:rStyle w:val="26"/>
                <w:rFonts w:ascii="宋体" w:hAnsi="宋体"/>
                <w:b/>
                <w:bCs/>
                <w:sz w:val="24"/>
              </w:rPr>
              <w:t>本项最多得</w:t>
            </w:r>
            <w:r>
              <w:rPr>
                <w:rStyle w:val="26"/>
                <w:rFonts w:hint="eastAsia" w:ascii="宋体" w:hAnsi="宋体"/>
                <w:b/>
                <w:bCs/>
                <w:sz w:val="24"/>
              </w:rPr>
              <w:t>10</w:t>
            </w:r>
            <w:r>
              <w:rPr>
                <w:rStyle w:val="26"/>
                <w:rFonts w:ascii="宋体" w:hAnsi="宋体"/>
                <w:b/>
                <w:bCs/>
                <w:sz w:val="24"/>
              </w:rPr>
              <w:t>分</w:t>
            </w:r>
            <w:r>
              <w:rPr>
                <w:rStyle w:val="26"/>
                <w:rFonts w:ascii="宋体" w:hAnsi="宋体"/>
                <w:bCs/>
                <w:sz w:val="24"/>
              </w:rPr>
              <w:t>。</w:t>
            </w:r>
          </w:p>
        </w:tc>
      </w:tr>
      <w:tr w14:paraId="779C525A">
        <w:tblPrEx>
          <w:tblCellMar>
            <w:top w:w="0" w:type="dxa"/>
            <w:left w:w="108" w:type="dxa"/>
            <w:bottom w:w="0" w:type="dxa"/>
            <w:right w:w="108" w:type="dxa"/>
          </w:tblCellMar>
        </w:tblPrEx>
        <w:trPr>
          <w:trHeight w:val="84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69E9E8D2">
            <w:pPr>
              <w:jc w:val="center"/>
              <w:rPr>
                <w:rFonts w:ascii="宋体" w:hAnsi="宋体" w:cs="宋体"/>
                <w:sz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3B84B8C">
            <w:pPr>
              <w:ind w:firstLine="480" w:firstLineChars="200"/>
              <w:rPr>
                <w:rStyle w:val="26"/>
                <w:rFonts w:ascii="宋体" w:hAnsi="宋体"/>
                <w:bCs/>
                <w:sz w:val="24"/>
              </w:rPr>
            </w:pPr>
            <w:r>
              <w:rPr>
                <w:rStyle w:val="26"/>
                <w:rFonts w:hint="eastAsia" w:ascii="宋体" w:hAnsi="宋体"/>
                <w:bCs/>
                <w:sz w:val="24"/>
              </w:rPr>
              <w:t>人员配置分工明确合理</w:t>
            </w:r>
            <w:r>
              <w:rPr>
                <w:rStyle w:val="26"/>
                <w:rFonts w:ascii="宋体" w:hAnsi="宋体"/>
                <w:bCs/>
                <w:sz w:val="24"/>
              </w:rPr>
              <w:t>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w:t>
            </w:r>
            <w:r>
              <w:rPr>
                <w:rStyle w:val="26"/>
                <w:rFonts w:ascii="宋体" w:hAnsi="宋体"/>
                <w:b/>
                <w:bCs/>
                <w:sz w:val="24"/>
              </w:rPr>
              <w:t>本项最多得</w:t>
            </w:r>
            <w:r>
              <w:rPr>
                <w:rStyle w:val="26"/>
                <w:rFonts w:hint="eastAsia" w:ascii="宋体" w:hAnsi="宋体"/>
                <w:b/>
                <w:bCs/>
                <w:sz w:val="24"/>
              </w:rPr>
              <w:t>10</w:t>
            </w:r>
            <w:r>
              <w:rPr>
                <w:rStyle w:val="26"/>
                <w:rFonts w:ascii="宋体" w:hAnsi="宋体"/>
                <w:b/>
                <w:bCs/>
                <w:sz w:val="24"/>
              </w:rPr>
              <w:t>分</w:t>
            </w:r>
            <w:r>
              <w:rPr>
                <w:rStyle w:val="26"/>
                <w:rFonts w:ascii="宋体" w:hAnsi="宋体"/>
                <w:bCs/>
                <w:sz w:val="24"/>
              </w:rPr>
              <w:t>。</w:t>
            </w:r>
          </w:p>
        </w:tc>
      </w:tr>
      <w:tr w14:paraId="79B5FB01">
        <w:tblPrEx>
          <w:tblCellMar>
            <w:top w:w="0" w:type="dxa"/>
            <w:left w:w="108" w:type="dxa"/>
            <w:bottom w:w="0" w:type="dxa"/>
            <w:right w:w="108" w:type="dxa"/>
          </w:tblCellMar>
        </w:tblPrEx>
        <w:trPr>
          <w:trHeight w:val="1694"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5AF1BA5">
            <w:pPr>
              <w:jc w:val="center"/>
              <w:rPr>
                <w:rStyle w:val="26"/>
                <w:rFonts w:ascii="宋体" w:hAnsi="宋体"/>
                <w:sz w:val="24"/>
              </w:rPr>
            </w:pPr>
            <w:r>
              <w:rPr>
                <w:rStyle w:val="26"/>
                <w:rFonts w:hint="eastAsia" w:ascii="宋体" w:hAnsi="宋体"/>
                <w:sz w:val="24"/>
              </w:rPr>
              <w:t>承诺</w:t>
            </w:r>
          </w:p>
          <w:p w14:paraId="09606875">
            <w:pPr>
              <w:jc w:val="center"/>
              <w:rPr>
                <w:rStyle w:val="26"/>
                <w:rFonts w:ascii="宋体" w:hAnsi="宋体"/>
                <w:sz w:val="24"/>
              </w:rPr>
            </w:pPr>
            <w:r>
              <w:rPr>
                <w:rStyle w:val="26"/>
                <w:rFonts w:ascii="宋体" w:hAnsi="宋体"/>
                <w:sz w:val="24"/>
              </w:rPr>
              <w:t>（</w:t>
            </w:r>
            <w:r>
              <w:rPr>
                <w:rStyle w:val="26"/>
                <w:rFonts w:hint="eastAsia" w:ascii="宋体" w:hAnsi="宋体"/>
                <w:sz w:val="24"/>
              </w:rPr>
              <w:t>4</w:t>
            </w:r>
            <w:r>
              <w:rPr>
                <w:rStyle w:val="26"/>
                <w:rFonts w:ascii="宋体" w:hAnsi="宋体"/>
                <w:sz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70889542">
            <w:pPr>
              <w:ind w:firstLine="480" w:firstLineChars="200"/>
              <w:rPr>
                <w:rStyle w:val="26"/>
                <w:rFonts w:ascii="宋体" w:hAnsi="宋体"/>
                <w:bCs/>
                <w:sz w:val="24"/>
              </w:rPr>
            </w:pPr>
            <w:r>
              <w:rPr>
                <w:rStyle w:val="26"/>
                <w:rFonts w:hint="eastAsia" w:ascii="宋体" w:hAnsi="宋体"/>
                <w:sz w:val="24"/>
              </w:rPr>
              <w:t>承诺本项目服务期满后，服从采购人的要求，做到期满后一周内完成自有设备及人员撤出学校，确保现有固定设施设备的完好率，并办理好相关移交手续的，得基本分2分，提供其他实质性撤场承诺条款的，有一项得1分，</w:t>
            </w:r>
            <w:r>
              <w:rPr>
                <w:rStyle w:val="26"/>
                <w:rFonts w:hint="eastAsia" w:ascii="宋体" w:hAnsi="宋体"/>
                <w:b/>
                <w:sz w:val="24"/>
              </w:rPr>
              <w:t>本项最多得4分</w:t>
            </w:r>
            <w:r>
              <w:rPr>
                <w:rStyle w:val="26"/>
                <w:rFonts w:hint="eastAsia" w:ascii="宋体" w:hAnsi="宋体"/>
                <w:sz w:val="24"/>
              </w:rPr>
              <w:t>。供应商自行投入设备表格式详见附件，承诺内容及格式自拟，加盖供应商公章。</w:t>
            </w:r>
          </w:p>
        </w:tc>
      </w:tr>
      <w:tr w14:paraId="05721B3D">
        <w:tblPrEx>
          <w:tblCellMar>
            <w:top w:w="0" w:type="dxa"/>
            <w:left w:w="108" w:type="dxa"/>
            <w:bottom w:w="0" w:type="dxa"/>
            <w:right w:w="108" w:type="dxa"/>
          </w:tblCellMar>
        </w:tblPrEx>
        <w:trPr>
          <w:trHeight w:val="154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D8C6E0C">
            <w:pPr>
              <w:jc w:val="center"/>
              <w:rPr>
                <w:rStyle w:val="26"/>
                <w:rFonts w:ascii="宋体" w:hAnsi="宋体"/>
                <w:sz w:val="24"/>
              </w:rPr>
            </w:pPr>
            <w:r>
              <w:rPr>
                <w:rStyle w:val="26"/>
                <w:rFonts w:hint="eastAsia" w:ascii="宋体" w:hAnsi="宋体"/>
                <w:sz w:val="24"/>
              </w:rPr>
              <w:t>现场答辩</w:t>
            </w:r>
          </w:p>
          <w:p w14:paraId="410A9245">
            <w:pPr>
              <w:jc w:val="center"/>
              <w:rPr>
                <w:rStyle w:val="26"/>
                <w:rFonts w:ascii="宋体" w:hAnsi="宋体"/>
                <w:sz w:val="24"/>
              </w:rPr>
            </w:pPr>
            <w:r>
              <w:rPr>
                <w:rStyle w:val="26"/>
                <w:rFonts w:hint="eastAsia" w:ascii="宋体" w:hAnsi="宋体"/>
                <w:sz w:val="24"/>
              </w:rPr>
              <w:t>（10分）</w:t>
            </w:r>
          </w:p>
        </w:tc>
        <w:tc>
          <w:tcPr>
            <w:tcW w:w="7955" w:type="dxa"/>
            <w:tcBorders>
              <w:top w:val="single" w:color="auto" w:sz="4" w:space="0"/>
              <w:left w:val="single" w:color="auto" w:sz="4" w:space="0"/>
              <w:bottom w:val="single" w:color="auto" w:sz="4" w:space="0"/>
              <w:right w:val="single" w:color="auto" w:sz="4" w:space="0"/>
            </w:tcBorders>
            <w:vAlign w:val="center"/>
          </w:tcPr>
          <w:p w14:paraId="1DA007E0">
            <w:pPr>
              <w:ind w:firstLine="480" w:firstLineChars="200"/>
              <w:rPr>
                <w:rStyle w:val="26"/>
                <w:rFonts w:ascii="宋体" w:hAnsi="宋体"/>
                <w:sz w:val="24"/>
              </w:rPr>
            </w:pPr>
            <w:r>
              <w:rPr>
                <w:rStyle w:val="26"/>
                <w:rFonts w:hint="eastAsia" w:ascii="宋体" w:hAnsi="宋体"/>
                <w:sz w:val="24"/>
              </w:rPr>
              <w:t>针对采购人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14:paraId="069F2F13">
      <w:pPr>
        <w:pStyle w:val="64"/>
        <w:widowControl w:val="0"/>
        <w:spacing w:before="0" w:after="0" w:line="440" w:lineRule="exact"/>
        <w:ind w:firstLine="482" w:firstLineChars="200"/>
        <w:jc w:val="both"/>
        <w:rPr>
          <w:rStyle w:val="26"/>
          <w:rFonts w:ascii="宋体" w:hAnsi="宋体"/>
          <w:b/>
        </w:rPr>
      </w:pPr>
      <w:bookmarkStart w:id="12" w:name="_Toc110962273"/>
      <w:r>
        <w:rPr>
          <w:rStyle w:val="26"/>
          <w:rFonts w:ascii="宋体" w:hAnsi="宋体"/>
          <w:b/>
          <w:kern w:val="2"/>
        </w:rPr>
        <w:t>说明：</w:t>
      </w:r>
      <w:r>
        <w:rPr>
          <w:rStyle w:val="26"/>
          <w:rFonts w:ascii="宋体" w:hAnsi="宋体"/>
          <w:b/>
        </w:rPr>
        <w:t>①供应商按评分细则所有得分项目均视为对本次招标的承诺，成交后均作为验收的组成部分。</w:t>
      </w:r>
    </w:p>
    <w:p w14:paraId="34DD95CA">
      <w:pPr>
        <w:pStyle w:val="64"/>
        <w:widowControl w:val="0"/>
        <w:spacing w:before="0" w:after="0" w:line="440" w:lineRule="exact"/>
        <w:ind w:firstLine="482" w:firstLineChars="200"/>
        <w:jc w:val="both"/>
        <w:rPr>
          <w:rStyle w:val="26"/>
          <w:rFonts w:ascii="宋体"/>
          <w:b/>
          <w:lang w:val="zh-CN"/>
        </w:rPr>
      </w:pPr>
      <w:r>
        <w:rPr>
          <w:rStyle w:val="26"/>
          <w:rFonts w:ascii="宋体" w:hAnsi="宋体"/>
          <w:b/>
        </w:rPr>
        <w:t>②</w:t>
      </w:r>
      <w:r>
        <w:rPr>
          <w:rStyle w:val="26"/>
          <w:rFonts w:hint="eastAsia" w:ascii="宋体"/>
          <w:b/>
          <w:lang w:val="zh-CN"/>
        </w:rPr>
        <w:t>评</w:t>
      </w:r>
      <w:r>
        <w:rPr>
          <w:rStyle w:val="26"/>
          <w:rFonts w:ascii="宋体"/>
          <w:b/>
          <w:lang w:val="zh-CN"/>
        </w:rPr>
        <w:t>标标准要求提供原件的必须单独封装并与响应文件一起递交，评审结束后原件退回；未要求提供原件的提供复印件加盖投标公章</w:t>
      </w:r>
      <w:r>
        <w:rPr>
          <w:rStyle w:val="26"/>
          <w:rFonts w:hint="eastAsia" w:ascii="宋体"/>
          <w:b/>
          <w:lang w:val="zh-CN"/>
        </w:rPr>
        <w:t>。</w:t>
      </w:r>
    </w:p>
    <w:p w14:paraId="08CEA104">
      <w:pPr>
        <w:pStyle w:val="64"/>
        <w:widowControl w:val="0"/>
        <w:spacing w:before="0" w:after="0" w:line="440" w:lineRule="exact"/>
        <w:ind w:firstLine="482" w:firstLineChars="200"/>
        <w:jc w:val="both"/>
        <w:rPr>
          <w:rStyle w:val="26"/>
          <w:rFonts w:ascii="宋体" w:hAnsi="宋体"/>
          <w:b/>
          <w:kern w:val="2"/>
        </w:rPr>
      </w:pPr>
      <w:r>
        <w:rPr>
          <w:rStyle w:val="26"/>
          <w:rFonts w:hint="eastAsia" w:ascii="宋体" w:hAnsi="宋体"/>
          <w:b/>
        </w:rPr>
        <w:t>③评分细则中要求提供的证明资料缺项或未提供的，本项不得分。</w:t>
      </w:r>
    </w:p>
    <w:p w14:paraId="608EEE99">
      <w:pPr>
        <w:pStyle w:val="64"/>
        <w:widowControl w:val="0"/>
        <w:spacing w:before="0" w:after="0" w:line="440" w:lineRule="exact"/>
        <w:ind w:firstLine="482" w:firstLineChars="200"/>
        <w:jc w:val="both"/>
        <w:rPr>
          <w:rStyle w:val="26"/>
          <w:rFonts w:ascii="宋体" w:hAnsi="宋体"/>
          <w:b/>
          <w:kern w:val="2"/>
        </w:rPr>
      </w:pPr>
      <w:r>
        <w:rPr>
          <w:rStyle w:val="26"/>
          <w:rFonts w:ascii="宋体" w:hAnsi="宋体"/>
          <w:b/>
          <w:kern w:val="2"/>
        </w:rPr>
        <w:t>三、特别说明</w:t>
      </w:r>
    </w:p>
    <w:p w14:paraId="27C043EE">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1</w:t>
      </w:r>
      <w:r>
        <w:rPr>
          <w:rStyle w:val="26"/>
          <w:rFonts w:hint="eastAsia" w:ascii="宋体" w:hAnsi="宋体"/>
          <w:kern w:val="2"/>
        </w:rPr>
        <w:t>．</w:t>
      </w:r>
      <w:r>
        <w:rPr>
          <w:rStyle w:val="26"/>
          <w:rFonts w:ascii="宋体" w:hAnsi="宋体"/>
          <w:kern w:val="2"/>
        </w:rPr>
        <w:t>本项目</w:t>
      </w:r>
      <w:r>
        <w:rPr>
          <w:rStyle w:val="26"/>
          <w:rFonts w:hint="eastAsia" w:ascii="宋体" w:hAnsi="宋体"/>
          <w:kern w:val="2"/>
        </w:rPr>
        <w:t>开标现场</w:t>
      </w:r>
      <w:r>
        <w:rPr>
          <w:rStyle w:val="26"/>
          <w:rFonts w:ascii="宋体" w:hAnsi="宋体"/>
          <w:kern w:val="2"/>
        </w:rPr>
        <w:t>不唱标，直接与有效供应商磋商。磋商前，供应商如系法定代表人出席的则须交验法定代表人证明及本人身份证，如系委托代理人出席的则必须交验法定代表人委托书及本人身份证。</w:t>
      </w:r>
    </w:p>
    <w:p w14:paraId="6823ECAC">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2</w:t>
      </w:r>
      <w:r>
        <w:rPr>
          <w:rStyle w:val="26"/>
          <w:rFonts w:hint="eastAsia" w:ascii="宋体" w:hAnsi="宋体"/>
          <w:kern w:val="2"/>
        </w:rPr>
        <w:t>．</w:t>
      </w:r>
      <w:r>
        <w:rPr>
          <w:rStyle w:val="26"/>
          <w:rFonts w:ascii="宋体" w:hAnsi="宋体"/>
          <w:kern w:val="2"/>
        </w:rPr>
        <w:t>磋商顺序按供应商磋商会签到先后顺序，后签先谈。</w:t>
      </w:r>
    </w:p>
    <w:p w14:paraId="5D627DF3">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3</w:t>
      </w:r>
      <w:r>
        <w:rPr>
          <w:rStyle w:val="26"/>
          <w:rFonts w:hint="eastAsia" w:ascii="宋体" w:hAnsi="宋体"/>
          <w:kern w:val="2"/>
        </w:rPr>
        <w:t>．</w:t>
      </w:r>
      <w:r>
        <w:rPr>
          <w:rStyle w:val="26"/>
          <w:rFonts w:ascii="宋体" w:hAnsi="宋体"/>
          <w:kern w:val="2"/>
        </w:rPr>
        <w:t>磋商小组所有成员与供应商逐个进行磋商。磋商内容包括：要求提供的价格、商务文件、技术文件等</w:t>
      </w:r>
      <w:r>
        <w:rPr>
          <w:rStyle w:val="26"/>
          <w:rFonts w:ascii="宋体" w:hAnsi="宋体"/>
          <w:b/>
          <w:kern w:val="2"/>
        </w:rPr>
        <w:t>（价格</w:t>
      </w:r>
      <w:r>
        <w:rPr>
          <w:rStyle w:val="26"/>
          <w:rFonts w:hint="eastAsia" w:ascii="宋体" w:hAnsi="宋体"/>
          <w:b/>
          <w:kern w:val="2"/>
        </w:rPr>
        <w:t>磋商</w:t>
      </w:r>
      <w:r>
        <w:rPr>
          <w:rStyle w:val="26"/>
          <w:rFonts w:ascii="宋体" w:hAnsi="宋体"/>
          <w:b/>
          <w:kern w:val="2"/>
        </w:rPr>
        <w:t>轮次由采购人根据</w:t>
      </w:r>
      <w:r>
        <w:rPr>
          <w:rStyle w:val="26"/>
          <w:rFonts w:hint="eastAsia" w:ascii="宋体" w:hAnsi="宋体"/>
          <w:b/>
          <w:kern w:val="2"/>
        </w:rPr>
        <w:t>磋商</w:t>
      </w:r>
      <w:r>
        <w:rPr>
          <w:rStyle w:val="26"/>
          <w:rFonts w:ascii="宋体" w:hAnsi="宋体"/>
          <w:b/>
          <w:kern w:val="2"/>
        </w:rPr>
        <w:t>现场情况决定）</w:t>
      </w:r>
      <w:r>
        <w:rPr>
          <w:rStyle w:val="26"/>
          <w:rFonts w:ascii="宋体" w:hAnsi="宋体"/>
          <w:kern w:val="2"/>
        </w:rPr>
        <w:t>。磋商文件有实质性变动的，磋商小组应当以书面形式通知所有参加磋商的供应商。</w:t>
      </w:r>
    </w:p>
    <w:p w14:paraId="11848628">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4</w:t>
      </w:r>
      <w:r>
        <w:rPr>
          <w:rStyle w:val="26"/>
          <w:rFonts w:hint="eastAsia" w:ascii="宋体" w:hAnsi="宋体"/>
          <w:kern w:val="2"/>
        </w:rPr>
        <w:t>．</w:t>
      </w:r>
      <w:r>
        <w:rPr>
          <w:rStyle w:val="26"/>
          <w:rFonts w:ascii="宋体" w:hAnsi="宋体"/>
          <w:kern w:val="2"/>
        </w:rPr>
        <w:t>磋商小组与供应商进行磋商的内容，供应商除当场答复外，还应对磋商中所涉及的澄清、达成的修改或报价资料等在规定的时间内以书面形式提交至磋商小组，否则以上资料将被否决。</w:t>
      </w:r>
    </w:p>
    <w:p w14:paraId="60C69D4D">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5</w:t>
      </w:r>
      <w:r>
        <w:rPr>
          <w:rStyle w:val="26"/>
          <w:rFonts w:hint="eastAsia" w:ascii="宋体" w:hAnsi="宋体"/>
          <w:kern w:val="2"/>
        </w:rPr>
        <w:t>．</w:t>
      </w:r>
      <w:r>
        <w:rPr>
          <w:rStyle w:val="26"/>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14:paraId="121B785E">
      <w:pPr>
        <w:pStyle w:val="64"/>
        <w:widowControl w:val="0"/>
        <w:spacing w:before="0" w:after="0" w:line="440" w:lineRule="exact"/>
        <w:ind w:firstLineChars="200"/>
        <w:jc w:val="both"/>
        <w:rPr>
          <w:rStyle w:val="26"/>
          <w:rFonts w:ascii="宋体" w:hAnsi="宋体"/>
          <w:szCs w:val="21"/>
        </w:rPr>
      </w:pPr>
      <w:r>
        <w:rPr>
          <w:rStyle w:val="26"/>
          <w:rFonts w:ascii="宋体" w:hAnsi="宋体"/>
          <w:kern w:val="2"/>
        </w:rPr>
        <w:t>6</w:t>
      </w:r>
      <w:r>
        <w:rPr>
          <w:rStyle w:val="26"/>
          <w:rFonts w:hint="eastAsia" w:ascii="宋体" w:hAnsi="宋体"/>
          <w:kern w:val="2"/>
        </w:rPr>
        <w:t>．</w:t>
      </w:r>
      <w:r>
        <w:rPr>
          <w:rStyle w:val="26"/>
          <w:rFonts w:ascii="宋体" w:hAnsi="宋体"/>
          <w:szCs w:val="21"/>
        </w:rPr>
        <w:t>本项目为</w:t>
      </w:r>
      <w:r>
        <w:rPr>
          <w:rStyle w:val="26"/>
          <w:rFonts w:hint="eastAsia" w:ascii="宋体" w:hAnsi="宋体"/>
          <w:szCs w:val="21"/>
        </w:rPr>
        <w:t>10</w:t>
      </w:r>
      <w:r>
        <w:rPr>
          <w:rStyle w:val="26"/>
          <w:rFonts w:ascii="宋体" w:hAnsi="宋体"/>
          <w:szCs w:val="21"/>
        </w:rPr>
        <w:t>个标段，评审顺序为：1标段→2标段→……→</w:t>
      </w:r>
      <w:r>
        <w:rPr>
          <w:rStyle w:val="26"/>
          <w:rFonts w:hint="eastAsia" w:ascii="宋体" w:hAnsi="宋体"/>
          <w:szCs w:val="21"/>
        </w:rPr>
        <w:t>10</w:t>
      </w:r>
      <w:r>
        <w:rPr>
          <w:rStyle w:val="26"/>
          <w:rFonts w:ascii="宋体" w:hAnsi="宋体"/>
          <w:szCs w:val="21"/>
        </w:rPr>
        <w:t>标段。</w:t>
      </w:r>
    </w:p>
    <w:p w14:paraId="6CE79721">
      <w:pPr>
        <w:pStyle w:val="20"/>
        <w:pageBreakBefore/>
        <w:widowControl w:val="0"/>
        <w:jc w:val="center"/>
        <w:outlineLvl w:val="0"/>
        <w:rPr>
          <w:rStyle w:val="26"/>
          <w:rFonts w:ascii="黑体" w:eastAsia="黑体"/>
          <w:sz w:val="44"/>
          <w:szCs w:val="44"/>
        </w:rPr>
      </w:pPr>
      <w:r>
        <w:rPr>
          <w:rStyle w:val="26"/>
          <w:rFonts w:ascii="黑体" w:eastAsia="黑体"/>
          <w:sz w:val="44"/>
          <w:szCs w:val="44"/>
        </w:rPr>
        <w:t>第六章  响应文件的组成和格式</w:t>
      </w:r>
      <w:bookmarkEnd w:id="12"/>
    </w:p>
    <w:p w14:paraId="555EBEED">
      <w:pPr>
        <w:widowControl w:val="0"/>
        <w:rPr>
          <w:rStyle w:val="26"/>
          <w:rFonts w:ascii="宋体" w:hAnsi="宋体"/>
          <w:b/>
          <w:sz w:val="72"/>
          <w:szCs w:val="21"/>
        </w:rPr>
      </w:pPr>
    </w:p>
    <w:p w14:paraId="447E817D">
      <w:pPr>
        <w:widowControl w:val="0"/>
        <w:rPr>
          <w:rStyle w:val="26"/>
          <w:rFonts w:ascii="宋体" w:hAnsi="宋体"/>
          <w:b/>
          <w:sz w:val="72"/>
          <w:szCs w:val="21"/>
        </w:rPr>
      </w:pPr>
    </w:p>
    <w:p w14:paraId="47286D2F">
      <w:pPr>
        <w:widowControl w:val="0"/>
        <w:jc w:val="center"/>
        <w:rPr>
          <w:rStyle w:val="26"/>
          <w:rFonts w:ascii="黑体" w:hAnsi="黑体" w:eastAsia="黑体"/>
          <w:b/>
          <w:sz w:val="72"/>
          <w:szCs w:val="21"/>
        </w:rPr>
      </w:pPr>
      <w:r>
        <w:rPr>
          <w:rStyle w:val="26"/>
          <w:rFonts w:ascii="黑体" w:hAnsi="黑体" w:eastAsia="黑体"/>
          <w:b/>
          <w:sz w:val="72"/>
          <w:szCs w:val="21"/>
        </w:rPr>
        <w:t>竞争性磋商响应文件</w:t>
      </w:r>
    </w:p>
    <w:p w14:paraId="263BF41F">
      <w:pPr>
        <w:widowControl w:val="0"/>
        <w:jc w:val="center"/>
        <w:rPr>
          <w:rStyle w:val="26"/>
          <w:rFonts w:ascii="宋体" w:cs="宋体"/>
          <w:b/>
          <w:bCs/>
          <w:sz w:val="72"/>
          <w:szCs w:val="72"/>
          <w:lang w:val="zh-CN"/>
        </w:rPr>
      </w:pPr>
      <w:r>
        <w:rPr>
          <w:rStyle w:val="26"/>
          <w:rFonts w:ascii="黑体" w:eastAsia="黑体" w:cs="黑体"/>
          <w:b/>
          <w:bCs/>
          <w:sz w:val="36"/>
          <w:szCs w:val="36"/>
          <w:lang w:val="zh-CN"/>
        </w:rPr>
        <w:t>（正本或副本）</w:t>
      </w:r>
    </w:p>
    <w:p w14:paraId="61563088">
      <w:pPr>
        <w:widowControl w:val="0"/>
        <w:jc w:val="center"/>
        <w:rPr>
          <w:rStyle w:val="26"/>
          <w:rFonts w:ascii="宋体" w:cs="宋体"/>
          <w:b/>
          <w:bCs/>
          <w:sz w:val="36"/>
          <w:szCs w:val="36"/>
          <w:lang w:val="zh-CN"/>
        </w:rPr>
      </w:pPr>
    </w:p>
    <w:p w14:paraId="5D9C8730">
      <w:pPr>
        <w:widowControl w:val="0"/>
        <w:spacing w:line="600" w:lineRule="exact"/>
        <w:rPr>
          <w:rStyle w:val="26"/>
          <w:rFonts w:ascii="宋体" w:cs="宋体"/>
          <w:b/>
          <w:bCs/>
          <w:sz w:val="36"/>
          <w:szCs w:val="36"/>
          <w:lang w:val="zh-CN"/>
        </w:rPr>
      </w:pPr>
    </w:p>
    <w:p w14:paraId="27F4B5C7">
      <w:pPr>
        <w:widowControl w:val="0"/>
        <w:spacing w:line="900" w:lineRule="exact"/>
        <w:ind w:firstLine="1084"/>
        <w:rPr>
          <w:rStyle w:val="26"/>
          <w:rFonts w:ascii="宋体" w:cs="宋体"/>
          <w:b/>
          <w:bCs/>
          <w:sz w:val="36"/>
          <w:szCs w:val="36"/>
          <w:u w:val="single" w:color="000000"/>
          <w:lang w:val="zh-CN"/>
        </w:rPr>
      </w:pPr>
      <w:r>
        <w:rPr>
          <w:rStyle w:val="26"/>
          <w:rFonts w:ascii="宋体" w:cs="宋体"/>
          <w:b/>
          <w:bCs/>
          <w:sz w:val="36"/>
          <w:szCs w:val="36"/>
          <w:lang w:val="zh-CN"/>
        </w:rPr>
        <w:t>项 目 编 号：</w:t>
      </w:r>
    </w:p>
    <w:p w14:paraId="5041DF95">
      <w:pPr>
        <w:widowControl w:val="0"/>
        <w:spacing w:line="900" w:lineRule="exact"/>
        <w:ind w:firstLine="1084"/>
        <w:rPr>
          <w:rStyle w:val="26"/>
          <w:rFonts w:ascii="宋体" w:cs="宋体"/>
          <w:b/>
          <w:bCs/>
          <w:sz w:val="36"/>
          <w:szCs w:val="36"/>
          <w:lang w:val="zh-CN"/>
        </w:rPr>
      </w:pPr>
      <w:r>
        <w:rPr>
          <w:rStyle w:val="26"/>
          <w:rFonts w:ascii="宋体" w:cs="宋体"/>
          <w:b/>
          <w:bCs/>
          <w:sz w:val="36"/>
          <w:szCs w:val="36"/>
          <w:lang w:val="zh-CN"/>
        </w:rPr>
        <w:t>项 目 名 称：</w:t>
      </w:r>
    </w:p>
    <w:p w14:paraId="043FE0B1">
      <w:pPr>
        <w:widowControl w:val="0"/>
        <w:spacing w:line="900" w:lineRule="exact"/>
        <w:ind w:firstLine="1084"/>
        <w:rPr>
          <w:rStyle w:val="26"/>
          <w:rFonts w:ascii="宋体" w:cs="宋体"/>
          <w:b/>
          <w:bCs/>
          <w:sz w:val="36"/>
          <w:szCs w:val="36"/>
          <w:u w:val="single" w:color="000000"/>
          <w:lang w:val="zh-CN"/>
        </w:rPr>
      </w:pPr>
      <w:r>
        <w:rPr>
          <w:rStyle w:val="26"/>
          <w:rFonts w:hint="eastAsia" w:ascii="宋体" w:cs="宋体"/>
          <w:b/>
          <w:bCs/>
          <w:sz w:val="36"/>
          <w:szCs w:val="36"/>
          <w:lang w:val="zh-CN"/>
        </w:rPr>
        <w:t>标   段  号：</w:t>
      </w:r>
    </w:p>
    <w:p w14:paraId="2706852D">
      <w:pPr>
        <w:widowControl w:val="0"/>
        <w:spacing w:line="900" w:lineRule="exact"/>
        <w:rPr>
          <w:rStyle w:val="26"/>
          <w:rFonts w:ascii="宋体" w:cs="宋体"/>
          <w:b/>
          <w:bCs/>
          <w:sz w:val="36"/>
          <w:szCs w:val="36"/>
          <w:u w:val="single" w:color="000000"/>
          <w:lang w:val="zh-CN"/>
        </w:rPr>
      </w:pPr>
      <w:r>
        <w:rPr>
          <w:rStyle w:val="26"/>
          <w:rFonts w:ascii="宋体" w:cs="宋体"/>
          <w:b/>
          <w:bCs/>
          <w:sz w:val="36"/>
          <w:szCs w:val="36"/>
          <w:lang w:val="zh-CN"/>
        </w:rPr>
        <w:t xml:space="preserve">      供应商名称 ：</w:t>
      </w:r>
    </w:p>
    <w:p w14:paraId="7411DBDF">
      <w:pPr>
        <w:widowControl w:val="0"/>
        <w:spacing w:line="900" w:lineRule="exact"/>
        <w:rPr>
          <w:rStyle w:val="26"/>
          <w:rFonts w:ascii="宋体" w:cs="宋体"/>
          <w:b/>
          <w:bCs/>
          <w:sz w:val="36"/>
          <w:szCs w:val="36"/>
          <w:lang w:val="zh-CN"/>
        </w:rPr>
      </w:pPr>
      <w:r>
        <w:rPr>
          <w:rStyle w:val="26"/>
          <w:rFonts w:ascii="宋体" w:cs="宋体"/>
          <w:b/>
          <w:bCs/>
          <w:sz w:val="36"/>
          <w:szCs w:val="36"/>
          <w:lang w:val="zh-CN"/>
        </w:rPr>
        <w:t xml:space="preserve">      日      期 ：</w:t>
      </w:r>
    </w:p>
    <w:p w14:paraId="01EDB831">
      <w:pPr>
        <w:pageBreakBefore/>
        <w:widowControl w:val="0"/>
        <w:spacing w:line="440" w:lineRule="exact"/>
        <w:ind w:firstLine="482"/>
        <w:jc w:val="center"/>
        <w:rPr>
          <w:rStyle w:val="26"/>
          <w:rFonts w:ascii="宋体" w:hAnsi="宋体" w:cs="宋体"/>
          <w:b/>
          <w:bCs/>
          <w:sz w:val="32"/>
          <w:szCs w:val="32"/>
          <w:lang w:val="zh-CN"/>
        </w:rPr>
      </w:pPr>
      <w:r>
        <w:rPr>
          <w:rStyle w:val="26"/>
          <w:rFonts w:ascii="宋体" w:hAnsi="宋体" w:cs="宋体"/>
          <w:b/>
          <w:bCs/>
          <w:sz w:val="32"/>
          <w:szCs w:val="32"/>
          <w:lang w:val="zh-CN"/>
        </w:rPr>
        <w:t>响应文件主要目录</w:t>
      </w:r>
    </w:p>
    <w:p w14:paraId="110A05DF">
      <w:pPr>
        <w:widowControl w:val="0"/>
        <w:spacing w:line="440" w:lineRule="exact"/>
        <w:rPr>
          <w:rStyle w:val="26"/>
          <w:rFonts w:ascii="宋体" w:cs="宋体"/>
          <w:b/>
          <w:bCs/>
          <w:sz w:val="24"/>
          <w:lang w:val="zh-CN"/>
        </w:rPr>
      </w:pPr>
    </w:p>
    <w:p w14:paraId="3AC24957">
      <w:pPr>
        <w:widowControl w:val="0"/>
        <w:spacing w:line="480" w:lineRule="exact"/>
        <w:ind w:firstLine="480" w:firstLineChars="200"/>
        <w:rPr>
          <w:rFonts w:ascii="宋体" w:hAnsi="宋体" w:cs="Arial"/>
          <w:sz w:val="24"/>
        </w:rPr>
      </w:pPr>
      <w:r>
        <w:rPr>
          <w:rStyle w:val="26"/>
          <w:rFonts w:ascii="宋体"/>
          <w:sz w:val="24"/>
          <w:lang w:val="zh-CN"/>
        </w:rPr>
        <w:t>一、</w:t>
      </w:r>
      <w:r>
        <w:rPr>
          <w:rFonts w:hint="eastAsia" w:ascii="宋体" w:hAnsi="宋体" w:cs="Arial"/>
          <w:sz w:val="24"/>
        </w:rPr>
        <w:t>法人或者其他组织的营业执照等证明文件</w:t>
      </w:r>
    </w:p>
    <w:p w14:paraId="2CC09E4D">
      <w:pPr>
        <w:widowControl w:val="0"/>
        <w:snapToGrid w:val="0"/>
        <w:spacing w:line="480" w:lineRule="exact"/>
        <w:ind w:firstLine="480" w:firstLineChars="200"/>
        <w:textAlignment w:val="auto"/>
        <w:rPr>
          <w:rFonts w:ascii="宋体" w:hAnsi="宋体"/>
          <w:sz w:val="24"/>
        </w:rPr>
      </w:pPr>
      <w:r>
        <w:rPr>
          <w:rFonts w:hint="eastAsia" w:ascii="宋体" w:hAnsi="宋体"/>
          <w:sz w:val="24"/>
        </w:rPr>
        <w:t>二、</w:t>
      </w:r>
      <w:r>
        <w:rPr>
          <w:rStyle w:val="26"/>
          <w:rFonts w:ascii="宋体" w:hAnsi="宋体"/>
          <w:bCs/>
          <w:sz w:val="24"/>
        </w:rPr>
        <w:t>有效期内的行政主管部门核准颁发的食品经营许可证</w:t>
      </w:r>
    </w:p>
    <w:p w14:paraId="721F2F96">
      <w:pPr>
        <w:widowControl w:val="0"/>
        <w:snapToGrid w:val="0"/>
        <w:spacing w:line="480" w:lineRule="exact"/>
        <w:ind w:firstLine="480" w:firstLineChars="200"/>
        <w:textAlignment w:val="auto"/>
        <w:rPr>
          <w:rFonts w:ascii="宋体" w:hAnsi="宋体" w:cs="Arial"/>
          <w:sz w:val="24"/>
        </w:rPr>
      </w:pPr>
      <w:r>
        <w:rPr>
          <w:rFonts w:hint="eastAsia" w:ascii="宋体" w:hAnsi="宋体"/>
          <w:sz w:val="24"/>
        </w:rPr>
        <w:t>三、</w:t>
      </w:r>
      <w:r>
        <w:rPr>
          <w:rFonts w:hint="eastAsia" w:ascii="宋体" w:hAnsi="宋体" w:cs="Arial"/>
          <w:sz w:val="24"/>
        </w:rPr>
        <w:t>2022年1月1日以来，没有食品卫生安全事故以及消防安全事故的书面声明</w:t>
      </w:r>
    </w:p>
    <w:p w14:paraId="50F7C839">
      <w:pPr>
        <w:widowControl w:val="0"/>
        <w:snapToGrid w:val="0"/>
        <w:spacing w:line="480" w:lineRule="exact"/>
        <w:ind w:firstLine="480" w:firstLineChars="200"/>
        <w:textAlignment w:val="auto"/>
        <w:rPr>
          <w:rFonts w:ascii="宋体" w:hAnsi="宋体"/>
          <w:sz w:val="24"/>
        </w:rPr>
      </w:pPr>
      <w:r>
        <w:rPr>
          <w:rFonts w:hint="eastAsia" w:ascii="宋体" w:hAnsi="宋体"/>
          <w:sz w:val="24"/>
        </w:rPr>
        <w:t>四、</w:t>
      </w:r>
      <w:r>
        <w:rPr>
          <w:rFonts w:hint="eastAsia" w:ascii="宋体" w:hAnsi="宋体" w:cs="Arial"/>
          <w:sz w:val="24"/>
        </w:rPr>
        <w:t>餐品定价低于盐城市市场和校内合作餐饮公司的书面声明</w:t>
      </w:r>
    </w:p>
    <w:p w14:paraId="15BE536A">
      <w:pPr>
        <w:widowControl w:val="0"/>
        <w:snapToGrid w:val="0"/>
        <w:spacing w:line="480" w:lineRule="exact"/>
        <w:ind w:firstLine="480" w:firstLineChars="200"/>
        <w:textAlignment w:val="auto"/>
        <w:rPr>
          <w:rStyle w:val="26"/>
          <w:rFonts w:ascii="宋体" w:hAnsi="宋体"/>
          <w:bCs/>
          <w:sz w:val="24"/>
        </w:rPr>
      </w:pPr>
      <w:r>
        <w:rPr>
          <w:rFonts w:hint="eastAsia" w:ascii="宋体" w:hAnsi="宋体"/>
          <w:sz w:val="24"/>
        </w:rPr>
        <w:t>五、</w:t>
      </w:r>
      <w:r>
        <w:rPr>
          <w:rStyle w:val="26"/>
          <w:rFonts w:hint="eastAsia" w:ascii="宋体" w:hAnsi="宋体"/>
          <w:bCs/>
          <w:sz w:val="24"/>
        </w:rPr>
        <w:t>项目负责人有效期内餐饮服务从业人员健康证</w:t>
      </w:r>
    </w:p>
    <w:p w14:paraId="0C6E3183">
      <w:pPr>
        <w:widowControl w:val="0"/>
        <w:snapToGrid w:val="0"/>
        <w:spacing w:line="480" w:lineRule="exact"/>
        <w:ind w:firstLine="480" w:firstLineChars="200"/>
        <w:textAlignment w:val="auto"/>
        <w:rPr>
          <w:rFonts w:ascii="宋体" w:hAnsi="宋体"/>
          <w:sz w:val="24"/>
        </w:rPr>
      </w:pPr>
      <w:r>
        <w:rPr>
          <w:rFonts w:hint="eastAsia" w:ascii="宋体" w:hAnsi="宋体" w:cs="Arial"/>
          <w:sz w:val="24"/>
        </w:rPr>
        <w:t>六、授权代理人、项目负责人人员名单</w:t>
      </w:r>
    </w:p>
    <w:p w14:paraId="762B56FB">
      <w:pPr>
        <w:widowControl w:val="0"/>
        <w:snapToGrid w:val="0"/>
        <w:spacing w:line="480" w:lineRule="exact"/>
        <w:ind w:firstLine="480" w:firstLineChars="200"/>
        <w:textAlignment w:val="auto"/>
        <w:rPr>
          <w:rFonts w:ascii="宋体" w:hAnsi="宋体"/>
          <w:sz w:val="24"/>
        </w:rPr>
      </w:pPr>
      <w:r>
        <w:rPr>
          <w:rFonts w:hint="eastAsia" w:ascii="宋体" w:hAnsi="宋体"/>
          <w:sz w:val="24"/>
        </w:rPr>
        <w:t>七、法人</w:t>
      </w:r>
      <w:r>
        <w:rPr>
          <w:rFonts w:ascii="宋体" w:hAnsi="宋体"/>
          <w:sz w:val="24"/>
        </w:rPr>
        <w:t>授权书</w:t>
      </w:r>
    </w:p>
    <w:p w14:paraId="7AF39EB5">
      <w:pPr>
        <w:widowControl w:val="0"/>
        <w:snapToGrid w:val="0"/>
        <w:spacing w:line="480" w:lineRule="exact"/>
        <w:ind w:firstLine="480" w:firstLineChars="200"/>
        <w:textAlignment w:val="auto"/>
        <w:rPr>
          <w:rFonts w:ascii="宋体" w:hAnsi="宋体"/>
          <w:sz w:val="24"/>
        </w:rPr>
      </w:pPr>
      <w:r>
        <w:rPr>
          <w:rFonts w:hint="eastAsia" w:ascii="宋体" w:hAnsi="宋体"/>
          <w:sz w:val="24"/>
        </w:rPr>
        <w:t>八、</w:t>
      </w:r>
      <w:r>
        <w:rPr>
          <w:rStyle w:val="26"/>
          <w:rFonts w:hint="eastAsia" w:ascii="宋体" w:hAnsi="宋体"/>
          <w:bCs/>
          <w:sz w:val="24"/>
        </w:rPr>
        <w:t>未被“信用中国”网站（www.creditchina.gov.cn）列入失信被执行人、重大税收违法案件当事人名单、政府采购严重失信行为记录名单的网站截图</w:t>
      </w:r>
    </w:p>
    <w:p w14:paraId="690F2073">
      <w:pPr>
        <w:widowControl w:val="0"/>
        <w:snapToGrid w:val="0"/>
        <w:spacing w:line="480" w:lineRule="exact"/>
        <w:ind w:firstLine="480" w:firstLineChars="200"/>
        <w:textAlignment w:val="auto"/>
        <w:rPr>
          <w:rFonts w:ascii="宋体" w:hAnsi="宋体"/>
          <w:sz w:val="24"/>
        </w:rPr>
      </w:pPr>
      <w:r>
        <w:rPr>
          <w:rFonts w:hint="eastAsia" w:ascii="宋体" w:hAnsi="宋体"/>
          <w:sz w:val="24"/>
        </w:rPr>
        <w:t>九、磋商响应函</w:t>
      </w:r>
    </w:p>
    <w:p w14:paraId="3E4A425C">
      <w:pPr>
        <w:widowControl w:val="0"/>
        <w:snapToGrid w:val="0"/>
        <w:spacing w:line="480" w:lineRule="exact"/>
        <w:ind w:firstLine="480" w:firstLineChars="200"/>
        <w:textAlignment w:val="auto"/>
        <w:rPr>
          <w:rFonts w:ascii="宋体" w:hAnsi="宋体"/>
          <w:sz w:val="24"/>
        </w:rPr>
      </w:pPr>
      <w:r>
        <w:rPr>
          <w:rFonts w:hint="eastAsia" w:ascii="宋体" w:hAnsi="宋体"/>
          <w:sz w:val="24"/>
        </w:rPr>
        <w:t>十、磋商响应报价表</w:t>
      </w:r>
    </w:p>
    <w:p w14:paraId="1E1541AB">
      <w:pPr>
        <w:widowControl w:val="0"/>
        <w:snapToGrid w:val="0"/>
        <w:spacing w:line="480" w:lineRule="exact"/>
        <w:ind w:firstLine="480" w:firstLineChars="200"/>
        <w:textAlignment w:val="auto"/>
        <w:rPr>
          <w:rFonts w:ascii="宋体" w:hAnsi="宋体"/>
          <w:sz w:val="24"/>
        </w:rPr>
      </w:pPr>
      <w:r>
        <w:rPr>
          <w:rFonts w:hint="eastAsia" w:ascii="宋体" w:hAnsi="宋体"/>
          <w:sz w:val="24"/>
        </w:rPr>
        <w:t>十一、企业实力证明资料</w:t>
      </w:r>
    </w:p>
    <w:p w14:paraId="16B5BD9C">
      <w:pPr>
        <w:widowControl w:val="0"/>
        <w:snapToGrid w:val="0"/>
        <w:spacing w:line="480" w:lineRule="exact"/>
        <w:ind w:firstLine="480" w:firstLineChars="200"/>
        <w:textAlignment w:val="auto"/>
        <w:rPr>
          <w:rFonts w:ascii="宋体" w:hAnsi="宋体"/>
          <w:sz w:val="24"/>
        </w:rPr>
      </w:pPr>
      <w:r>
        <w:rPr>
          <w:rFonts w:hint="eastAsia" w:ascii="宋体" w:hAnsi="宋体"/>
          <w:sz w:val="24"/>
        </w:rPr>
        <w:t>十二、风险保障</w:t>
      </w:r>
    </w:p>
    <w:p w14:paraId="738E45F3">
      <w:pPr>
        <w:widowControl w:val="0"/>
        <w:snapToGrid w:val="0"/>
        <w:spacing w:line="480" w:lineRule="exact"/>
        <w:ind w:firstLine="480" w:firstLineChars="200"/>
        <w:textAlignment w:val="auto"/>
        <w:rPr>
          <w:rFonts w:ascii="宋体" w:hAnsi="宋体"/>
          <w:sz w:val="24"/>
        </w:rPr>
      </w:pPr>
      <w:r>
        <w:rPr>
          <w:rFonts w:hint="eastAsia" w:ascii="宋体" w:hAnsi="宋体"/>
          <w:sz w:val="24"/>
        </w:rPr>
        <w:t>十三、经营方案</w:t>
      </w:r>
    </w:p>
    <w:p w14:paraId="5D3E87DB">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四</w:t>
      </w:r>
      <w:r>
        <w:rPr>
          <w:rFonts w:ascii="宋体" w:hAnsi="宋体"/>
          <w:sz w:val="24"/>
        </w:rPr>
        <w:t>、承诺书</w:t>
      </w:r>
    </w:p>
    <w:p w14:paraId="73A1FD50">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五</w:t>
      </w:r>
      <w:r>
        <w:rPr>
          <w:rFonts w:ascii="宋体" w:hAnsi="宋体"/>
          <w:sz w:val="24"/>
        </w:rPr>
        <w:t>、</w:t>
      </w:r>
      <w:r>
        <w:rPr>
          <w:rFonts w:hint="eastAsia" w:ascii="宋体" w:hAnsi="宋体"/>
          <w:sz w:val="24"/>
        </w:rPr>
        <w:t>供应商自行投入设备表</w:t>
      </w:r>
    </w:p>
    <w:p w14:paraId="55E4DE02">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六</w:t>
      </w:r>
      <w:r>
        <w:rPr>
          <w:rFonts w:ascii="宋体" w:hAnsi="宋体"/>
          <w:sz w:val="24"/>
        </w:rPr>
        <w:t>、</w:t>
      </w:r>
      <w:r>
        <w:rPr>
          <w:rFonts w:hint="eastAsia" w:ascii="宋体" w:hAnsi="宋体"/>
          <w:sz w:val="24"/>
        </w:rPr>
        <w:t>文件要求的或供应商认为有必要的其他材料</w:t>
      </w:r>
    </w:p>
    <w:p w14:paraId="367C8E66">
      <w:pPr>
        <w:pageBreakBefore/>
        <w:widowControl w:val="0"/>
        <w:spacing w:line="440" w:lineRule="exact"/>
        <w:ind w:firstLine="482"/>
        <w:jc w:val="center"/>
        <w:rPr>
          <w:rStyle w:val="26"/>
          <w:rFonts w:ascii="宋体" w:hAnsi="宋体" w:cs="宋体"/>
          <w:b/>
          <w:bCs/>
          <w:sz w:val="32"/>
          <w:szCs w:val="32"/>
          <w:lang w:val="zh-CN"/>
        </w:rPr>
      </w:pPr>
      <w:bookmarkStart w:id="13" w:name="_Toc47631558"/>
      <w:r>
        <w:rPr>
          <w:rStyle w:val="26"/>
          <w:rFonts w:ascii="宋体" w:hAnsi="宋体" w:cs="宋体"/>
          <w:b/>
          <w:bCs/>
          <w:sz w:val="32"/>
          <w:szCs w:val="32"/>
          <w:lang w:val="zh-CN"/>
        </w:rPr>
        <w:t>响应文件</w:t>
      </w:r>
      <w:r>
        <w:rPr>
          <w:rStyle w:val="26"/>
          <w:rFonts w:hint="eastAsia" w:ascii="宋体" w:hAnsi="宋体" w:cs="宋体"/>
          <w:b/>
          <w:bCs/>
          <w:sz w:val="32"/>
          <w:szCs w:val="32"/>
          <w:lang w:val="zh-CN"/>
        </w:rPr>
        <w:t>要求</w:t>
      </w:r>
    </w:p>
    <w:p w14:paraId="263F9B48">
      <w:pPr>
        <w:widowControl w:val="0"/>
        <w:spacing w:line="440" w:lineRule="exact"/>
        <w:rPr>
          <w:rStyle w:val="26"/>
          <w:rFonts w:ascii="宋体" w:cs="宋体"/>
          <w:b/>
          <w:bCs/>
          <w:sz w:val="24"/>
          <w:lang w:val="zh-CN"/>
        </w:rPr>
      </w:pPr>
    </w:p>
    <w:p w14:paraId="5C74E298">
      <w:pPr>
        <w:widowControl w:val="0"/>
        <w:spacing w:line="440" w:lineRule="exact"/>
        <w:ind w:firstLine="480"/>
        <w:rPr>
          <w:rFonts w:ascii="宋体" w:hAnsi="宋体" w:cs="Arial"/>
          <w:sz w:val="24"/>
        </w:rPr>
      </w:pPr>
      <w:r>
        <w:rPr>
          <w:rStyle w:val="26"/>
          <w:rFonts w:ascii="宋体"/>
          <w:sz w:val="24"/>
          <w:lang w:val="zh-CN"/>
        </w:rPr>
        <w:t>一、</w:t>
      </w:r>
      <w:r>
        <w:rPr>
          <w:rFonts w:hint="eastAsia" w:ascii="宋体" w:hAnsi="宋体" w:cs="Arial"/>
          <w:sz w:val="24"/>
        </w:rPr>
        <w:t>法人或者其他组织的营业执照等证明文件（原件及复印件）。</w:t>
      </w:r>
    </w:p>
    <w:p w14:paraId="4815AFE8">
      <w:pPr>
        <w:widowControl w:val="0"/>
        <w:snapToGrid w:val="0"/>
        <w:spacing w:line="440" w:lineRule="exact"/>
        <w:ind w:firstLine="480" w:firstLineChars="200"/>
        <w:textAlignment w:val="auto"/>
        <w:rPr>
          <w:rFonts w:ascii="宋体" w:hAnsi="宋体"/>
          <w:sz w:val="24"/>
        </w:rPr>
      </w:pPr>
      <w:r>
        <w:rPr>
          <w:rFonts w:hint="eastAsia" w:ascii="宋体" w:hAnsi="宋体"/>
          <w:sz w:val="24"/>
        </w:rPr>
        <w:t>二、</w:t>
      </w:r>
      <w:r>
        <w:rPr>
          <w:rStyle w:val="26"/>
          <w:rFonts w:ascii="宋体" w:hAnsi="宋体"/>
          <w:bCs/>
          <w:sz w:val="24"/>
        </w:rPr>
        <w:t>有效期内的行政主管部门核准颁发的食品经营许可证</w:t>
      </w:r>
      <w:r>
        <w:rPr>
          <w:rFonts w:hint="eastAsia" w:ascii="宋体" w:hAnsi="宋体" w:cs="Arial"/>
          <w:sz w:val="24"/>
        </w:rPr>
        <w:t>（原件及复印件）。</w:t>
      </w:r>
    </w:p>
    <w:p w14:paraId="6312DD90">
      <w:pPr>
        <w:widowControl w:val="0"/>
        <w:snapToGrid w:val="0"/>
        <w:spacing w:line="440" w:lineRule="exact"/>
        <w:ind w:firstLine="480" w:firstLineChars="200"/>
        <w:textAlignment w:val="auto"/>
        <w:rPr>
          <w:rFonts w:ascii="宋体" w:hAnsi="宋体" w:cs="Arial"/>
          <w:sz w:val="24"/>
        </w:rPr>
      </w:pPr>
      <w:r>
        <w:rPr>
          <w:rFonts w:hint="eastAsia" w:ascii="宋体" w:hAnsi="宋体"/>
          <w:sz w:val="24"/>
        </w:rPr>
        <w:t>三、</w:t>
      </w:r>
      <w:r>
        <w:rPr>
          <w:rFonts w:hint="eastAsia" w:ascii="宋体" w:hAnsi="宋体" w:cs="Arial"/>
          <w:sz w:val="24"/>
        </w:rPr>
        <w:t>2022年1月1日以来，没有食品卫生安全事故以及消防安全事故的书面声明</w:t>
      </w:r>
      <w:r>
        <w:rPr>
          <w:rFonts w:hint="eastAsia" w:ascii="宋体" w:hAnsi="宋体"/>
          <w:sz w:val="24"/>
        </w:rPr>
        <w:t>（原件</w:t>
      </w:r>
      <w:r>
        <w:rPr>
          <w:rStyle w:val="26"/>
          <w:rFonts w:ascii="宋体" w:hAnsi="宋体"/>
          <w:sz w:val="24"/>
        </w:rPr>
        <w:t>，格式见后</w:t>
      </w:r>
      <w:r>
        <w:rPr>
          <w:rFonts w:hint="eastAsia" w:ascii="宋体" w:hAnsi="宋体"/>
          <w:sz w:val="24"/>
        </w:rPr>
        <w:t>）</w:t>
      </w:r>
      <w:r>
        <w:rPr>
          <w:rFonts w:hint="eastAsia" w:ascii="宋体" w:hAnsi="宋体" w:cs="Arial"/>
          <w:sz w:val="24"/>
        </w:rPr>
        <w:t>。</w:t>
      </w:r>
    </w:p>
    <w:p w14:paraId="63CBB0FE">
      <w:pPr>
        <w:widowControl w:val="0"/>
        <w:snapToGrid w:val="0"/>
        <w:spacing w:line="440" w:lineRule="exact"/>
        <w:ind w:firstLine="480" w:firstLineChars="200"/>
        <w:textAlignment w:val="auto"/>
        <w:rPr>
          <w:rFonts w:ascii="宋体" w:hAnsi="宋体" w:cs="Arial"/>
          <w:sz w:val="24"/>
        </w:rPr>
      </w:pPr>
      <w:r>
        <w:rPr>
          <w:rFonts w:hint="eastAsia" w:ascii="宋体" w:hAnsi="宋体" w:cs="Arial"/>
          <w:sz w:val="24"/>
        </w:rPr>
        <w:t>四、餐品定价低于盐城市市场和校内合作餐饮公司的书面声明</w:t>
      </w:r>
      <w:r>
        <w:rPr>
          <w:rFonts w:hint="eastAsia" w:ascii="宋体" w:hAnsi="宋体"/>
          <w:sz w:val="24"/>
        </w:rPr>
        <w:t>（原件</w:t>
      </w:r>
      <w:r>
        <w:rPr>
          <w:rStyle w:val="26"/>
          <w:rFonts w:ascii="宋体" w:hAnsi="宋体"/>
          <w:sz w:val="24"/>
        </w:rPr>
        <w:t>，格式见后</w:t>
      </w:r>
      <w:r>
        <w:rPr>
          <w:rFonts w:hint="eastAsia" w:ascii="宋体" w:hAnsi="宋体"/>
          <w:sz w:val="24"/>
        </w:rPr>
        <w:t>）</w:t>
      </w:r>
      <w:r>
        <w:rPr>
          <w:rFonts w:hint="eastAsia" w:ascii="宋体" w:hAnsi="宋体" w:cs="Arial"/>
          <w:sz w:val="24"/>
        </w:rPr>
        <w:t>。</w:t>
      </w:r>
    </w:p>
    <w:p w14:paraId="5C9B6A3A">
      <w:pPr>
        <w:widowControl w:val="0"/>
        <w:snapToGrid w:val="0"/>
        <w:spacing w:line="440" w:lineRule="exact"/>
        <w:ind w:firstLine="480" w:firstLineChars="200"/>
        <w:textAlignment w:val="auto"/>
        <w:rPr>
          <w:rFonts w:ascii="宋体" w:hAnsi="宋体" w:cs="Arial"/>
          <w:sz w:val="24"/>
        </w:rPr>
      </w:pPr>
      <w:r>
        <w:rPr>
          <w:rFonts w:hint="eastAsia" w:ascii="宋体" w:hAnsi="宋体"/>
          <w:sz w:val="24"/>
        </w:rPr>
        <w:t>五、</w:t>
      </w:r>
      <w:r>
        <w:rPr>
          <w:rStyle w:val="26"/>
          <w:rFonts w:hint="eastAsia" w:ascii="宋体" w:hAnsi="宋体"/>
          <w:bCs/>
          <w:sz w:val="24"/>
        </w:rPr>
        <w:t>项目负责人有效期内餐饮服务从业人员健康证（原件及复印件）</w:t>
      </w:r>
      <w:r>
        <w:rPr>
          <w:rFonts w:hint="eastAsia" w:ascii="宋体" w:hAnsi="宋体" w:cs="Arial"/>
          <w:sz w:val="24"/>
        </w:rPr>
        <w:t>。</w:t>
      </w:r>
    </w:p>
    <w:p w14:paraId="459B15FF">
      <w:pPr>
        <w:widowControl w:val="0"/>
        <w:snapToGrid w:val="0"/>
        <w:spacing w:line="440" w:lineRule="exact"/>
        <w:ind w:firstLine="480" w:firstLineChars="200"/>
        <w:textAlignment w:val="auto"/>
        <w:rPr>
          <w:rFonts w:ascii="宋体" w:hAnsi="宋体"/>
          <w:sz w:val="24"/>
        </w:rPr>
      </w:pPr>
      <w:r>
        <w:rPr>
          <w:rFonts w:hint="eastAsia" w:ascii="宋体" w:hAnsi="宋体" w:cs="Arial"/>
          <w:sz w:val="24"/>
        </w:rPr>
        <w:t>六、授权代理人、项目负责人人员名单（身份证复印件附后）。</w:t>
      </w:r>
    </w:p>
    <w:p w14:paraId="3FF0DD9D">
      <w:pPr>
        <w:widowControl w:val="0"/>
        <w:snapToGrid w:val="0"/>
        <w:spacing w:line="440" w:lineRule="exact"/>
        <w:ind w:firstLine="480" w:firstLineChars="200"/>
        <w:textAlignment w:val="auto"/>
        <w:rPr>
          <w:rFonts w:ascii="宋体" w:hAnsi="宋体"/>
          <w:sz w:val="24"/>
        </w:rPr>
      </w:pPr>
      <w:r>
        <w:rPr>
          <w:rFonts w:hint="eastAsia" w:ascii="宋体" w:hAnsi="宋体"/>
          <w:sz w:val="24"/>
        </w:rPr>
        <w:t>七、法人</w:t>
      </w:r>
      <w:r>
        <w:rPr>
          <w:rFonts w:ascii="宋体" w:hAnsi="宋体"/>
          <w:sz w:val="24"/>
        </w:rPr>
        <w:t>授权书（原件，格式见后）</w:t>
      </w:r>
      <w:r>
        <w:rPr>
          <w:rFonts w:hint="eastAsia" w:ascii="宋体" w:hAnsi="宋体"/>
          <w:sz w:val="24"/>
        </w:rPr>
        <w:t>。</w:t>
      </w:r>
    </w:p>
    <w:p w14:paraId="09BF084E">
      <w:pPr>
        <w:widowControl w:val="0"/>
        <w:snapToGrid w:val="0"/>
        <w:spacing w:line="440" w:lineRule="exact"/>
        <w:ind w:firstLine="480" w:firstLineChars="200"/>
        <w:textAlignment w:val="auto"/>
        <w:rPr>
          <w:rFonts w:ascii="宋体" w:hAnsi="宋体"/>
          <w:sz w:val="24"/>
        </w:rPr>
      </w:pPr>
      <w:r>
        <w:rPr>
          <w:rFonts w:hint="eastAsia" w:ascii="宋体" w:hAnsi="宋体"/>
          <w:sz w:val="24"/>
        </w:rPr>
        <w:t>八、</w:t>
      </w:r>
      <w:r>
        <w:rPr>
          <w:rStyle w:val="26"/>
          <w:rFonts w:hint="eastAsia" w:ascii="宋体" w:hAnsi="宋体"/>
          <w:bCs/>
          <w:sz w:val="24"/>
        </w:rPr>
        <w:t>未被“信用中国”网站（www.creditchina.gov.cn）列入失信被执行人、重大税收违法案件当事人名单、政府采购严重失信行为记录名单的网站截图。</w:t>
      </w:r>
    </w:p>
    <w:p w14:paraId="49E07400">
      <w:pPr>
        <w:widowControl w:val="0"/>
        <w:snapToGrid w:val="0"/>
        <w:spacing w:line="440" w:lineRule="exact"/>
        <w:ind w:firstLine="480" w:firstLineChars="200"/>
        <w:textAlignment w:val="auto"/>
        <w:rPr>
          <w:rFonts w:ascii="宋体" w:hAnsi="宋体"/>
          <w:sz w:val="24"/>
        </w:rPr>
      </w:pPr>
      <w:r>
        <w:rPr>
          <w:rFonts w:hint="eastAsia" w:ascii="宋体" w:hAnsi="宋体"/>
          <w:sz w:val="24"/>
        </w:rPr>
        <w:t>九、磋商响应函（原件</w:t>
      </w:r>
      <w:r>
        <w:rPr>
          <w:rStyle w:val="26"/>
          <w:rFonts w:ascii="宋体" w:hAnsi="宋体"/>
          <w:sz w:val="24"/>
        </w:rPr>
        <w:t>，格式见后</w:t>
      </w:r>
      <w:r>
        <w:rPr>
          <w:rFonts w:hint="eastAsia" w:ascii="宋体" w:hAnsi="宋体"/>
          <w:sz w:val="24"/>
        </w:rPr>
        <w:t>）。</w:t>
      </w:r>
    </w:p>
    <w:p w14:paraId="2FED90EF">
      <w:pPr>
        <w:widowControl w:val="0"/>
        <w:snapToGrid w:val="0"/>
        <w:spacing w:line="440" w:lineRule="exact"/>
        <w:ind w:firstLine="480" w:firstLineChars="200"/>
        <w:textAlignment w:val="auto"/>
        <w:rPr>
          <w:rFonts w:ascii="宋体" w:hAnsi="宋体"/>
          <w:sz w:val="24"/>
        </w:rPr>
      </w:pPr>
      <w:r>
        <w:rPr>
          <w:rFonts w:hint="eastAsia" w:ascii="宋体" w:hAnsi="宋体"/>
          <w:sz w:val="24"/>
        </w:rPr>
        <w:t>十、磋商响应报价表（原件</w:t>
      </w:r>
      <w:r>
        <w:rPr>
          <w:rStyle w:val="26"/>
          <w:rFonts w:ascii="宋体" w:hAnsi="宋体"/>
          <w:sz w:val="24"/>
        </w:rPr>
        <w:t>，格式见后</w:t>
      </w:r>
      <w:r>
        <w:rPr>
          <w:rFonts w:hint="eastAsia" w:ascii="宋体" w:hAnsi="宋体"/>
          <w:sz w:val="24"/>
        </w:rPr>
        <w:t>）。</w:t>
      </w:r>
    </w:p>
    <w:p w14:paraId="63E1BCAA">
      <w:pPr>
        <w:widowControl w:val="0"/>
        <w:snapToGrid w:val="0"/>
        <w:spacing w:line="440" w:lineRule="exact"/>
        <w:ind w:firstLine="480" w:firstLineChars="200"/>
        <w:textAlignment w:val="auto"/>
        <w:rPr>
          <w:rFonts w:ascii="宋体" w:hAnsi="宋体"/>
          <w:sz w:val="24"/>
        </w:rPr>
      </w:pPr>
      <w:r>
        <w:rPr>
          <w:rFonts w:hint="eastAsia" w:ascii="宋体" w:hAnsi="宋体"/>
          <w:sz w:val="24"/>
        </w:rPr>
        <w:t>十一、企业实力证明资料原件及复印件。</w:t>
      </w:r>
    </w:p>
    <w:p w14:paraId="4D5EA480">
      <w:pPr>
        <w:widowControl w:val="0"/>
        <w:snapToGrid w:val="0"/>
        <w:spacing w:line="440" w:lineRule="exact"/>
        <w:ind w:firstLine="480" w:firstLineChars="200"/>
        <w:textAlignment w:val="auto"/>
        <w:rPr>
          <w:rFonts w:ascii="宋体" w:hAnsi="宋体"/>
          <w:sz w:val="24"/>
        </w:rPr>
      </w:pPr>
      <w:r>
        <w:rPr>
          <w:rFonts w:hint="eastAsia" w:ascii="宋体" w:hAnsi="宋体"/>
          <w:sz w:val="24"/>
        </w:rPr>
        <w:t>十二、风险保障资料原件及复印件。</w:t>
      </w:r>
    </w:p>
    <w:p w14:paraId="62AF22F6">
      <w:pPr>
        <w:widowControl w:val="0"/>
        <w:snapToGrid w:val="0"/>
        <w:spacing w:line="440" w:lineRule="exact"/>
        <w:ind w:firstLine="480" w:firstLineChars="200"/>
        <w:textAlignment w:val="auto"/>
        <w:rPr>
          <w:rFonts w:ascii="宋体" w:hAnsi="宋体"/>
          <w:sz w:val="24"/>
        </w:rPr>
      </w:pPr>
      <w:r>
        <w:rPr>
          <w:rFonts w:hint="eastAsia" w:ascii="宋体" w:hAnsi="宋体"/>
          <w:sz w:val="24"/>
        </w:rPr>
        <w:t>十三、经营方案（原件，格式见后）。</w:t>
      </w:r>
    </w:p>
    <w:p w14:paraId="0DB8F29A">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四</w:t>
      </w:r>
      <w:r>
        <w:rPr>
          <w:rFonts w:ascii="宋体" w:hAnsi="宋体"/>
          <w:sz w:val="24"/>
        </w:rPr>
        <w:t>、承诺书</w:t>
      </w:r>
      <w:r>
        <w:rPr>
          <w:rFonts w:hint="eastAsia" w:ascii="宋体" w:hAnsi="宋体"/>
          <w:sz w:val="24"/>
        </w:rPr>
        <w:t>（原件，格式见后）。</w:t>
      </w:r>
    </w:p>
    <w:p w14:paraId="6945FABA">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五</w:t>
      </w:r>
      <w:r>
        <w:rPr>
          <w:rFonts w:ascii="宋体" w:hAnsi="宋体"/>
          <w:sz w:val="24"/>
        </w:rPr>
        <w:t>、</w:t>
      </w:r>
      <w:r>
        <w:rPr>
          <w:rFonts w:hint="eastAsia" w:ascii="宋体" w:hAnsi="宋体"/>
          <w:sz w:val="24"/>
        </w:rPr>
        <w:t>供应商自行投入设备表（原件</w:t>
      </w:r>
      <w:r>
        <w:rPr>
          <w:rStyle w:val="26"/>
          <w:rFonts w:ascii="宋体" w:hAnsi="宋体"/>
          <w:sz w:val="24"/>
        </w:rPr>
        <w:t>，格式见后</w:t>
      </w:r>
      <w:r>
        <w:rPr>
          <w:rFonts w:hint="eastAsia" w:ascii="宋体" w:hAnsi="宋体"/>
          <w:sz w:val="24"/>
        </w:rPr>
        <w:t>）</w:t>
      </w:r>
    </w:p>
    <w:p w14:paraId="287F4DF2">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六</w:t>
      </w:r>
      <w:r>
        <w:rPr>
          <w:rFonts w:ascii="宋体" w:hAnsi="宋体"/>
          <w:sz w:val="24"/>
        </w:rPr>
        <w:t>、</w:t>
      </w:r>
      <w:r>
        <w:rPr>
          <w:rFonts w:hint="eastAsia" w:ascii="宋体" w:hAnsi="宋体"/>
          <w:sz w:val="24"/>
        </w:rPr>
        <w:t>文件要求的或供应商认为有必要的其他材料</w:t>
      </w:r>
    </w:p>
    <w:p w14:paraId="05ABB225">
      <w:pPr>
        <w:widowControl w:val="0"/>
        <w:snapToGrid w:val="0"/>
        <w:spacing w:line="440" w:lineRule="exact"/>
        <w:ind w:firstLine="480" w:firstLineChars="200"/>
        <w:textAlignment w:val="auto"/>
        <w:rPr>
          <w:rFonts w:ascii="宋体" w:cs="宋体"/>
          <w:sz w:val="24"/>
          <w:lang w:val="zh-CN"/>
        </w:rPr>
      </w:pPr>
      <w:r>
        <w:rPr>
          <w:rFonts w:hint="eastAsia" w:ascii="宋体" w:cs="宋体"/>
          <w:sz w:val="24"/>
          <w:lang w:val="zh-CN"/>
        </w:rPr>
        <w:t>采购文件要求提供证书、证件类原件的必须单独封装并与响应文件一起递交，评审结束后原件退回；未要求提供原件的提供复印件，原件自带备查。</w:t>
      </w:r>
    </w:p>
    <w:p w14:paraId="35B5E317">
      <w:pPr>
        <w:widowControl w:val="0"/>
        <w:snapToGrid w:val="0"/>
        <w:spacing w:line="440" w:lineRule="exact"/>
        <w:ind w:firstLine="480" w:firstLineChars="200"/>
        <w:textAlignment w:val="auto"/>
        <w:rPr>
          <w:rFonts w:ascii="宋体" w:cs="宋体"/>
          <w:sz w:val="24"/>
          <w:lang w:val="zh-CN"/>
        </w:rPr>
      </w:pPr>
      <w:r>
        <w:rPr>
          <w:rFonts w:hint="eastAsia" w:ascii="宋体" w:cs="宋体"/>
          <w:sz w:val="24"/>
          <w:lang w:val="zh-CN"/>
        </w:rPr>
        <w:t>采购文件要求提供的复印件及截图均须加盖供应商公章。</w:t>
      </w:r>
    </w:p>
    <w:p w14:paraId="176DB727">
      <w:pPr>
        <w:widowControl w:val="0"/>
        <w:snapToGrid w:val="0"/>
        <w:spacing w:line="440" w:lineRule="exact"/>
        <w:ind w:firstLine="480" w:firstLineChars="200"/>
        <w:textAlignment w:val="auto"/>
        <w:rPr>
          <w:rFonts w:ascii="宋体" w:cs="宋体"/>
          <w:sz w:val="24"/>
          <w:lang w:val="zh-CN"/>
        </w:rPr>
      </w:pPr>
    </w:p>
    <w:bookmarkEnd w:id="13"/>
    <w:p w14:paraId="4D291504">
      <w:pPr>
        <w:widowControl w:val="0"/>
        <w:spacing w:line="440" w:lineRule="exact"/>
        <w:rPr>
          <w:rStyle w:val="26"/>
          <w:b/>
          <w:sz w:val="36"/>
          <w:szCs w:val="36"/>
          <w:lang w:val="zh-CN"/>
        </w:rPr>
      </w:pPr>
      <w:r>
        <w:rPr>
          <w:rStyle w:val="26"/>
          <w:b/>
          <w:sz w:val="36"/>
          <w:szCs w:val="36"/>
          <w:lang w:val="zh-CN"/>
        </w:rPr>
        <w:br w:type="page"/>
      </w:r>
    </w:p>
    <w:p w14:paraId="178A0955">
      <w:pPr>
        <w:widowControl w:val="0"/>
        <w:spacing w:line="440" w:lineRule="exact"/>
        <w:jc w:val="center"/>
        <w:rPr>
          <w:rStyle w:val="26"/>
          <w:b/>
          <w:sz w:val="36"/>
          <w:szCs w:val="36"/>
          <w:lang w:val="zh-CN"/>
        </w:rPr>
      </w:pPr>
      <w:r>
        <w:rPr>
          <w:rStyle w:val="26"/>
          <w:rFonts w:hint="eastAsia"/>
          <w:b/>
          <w:sz w:val="36"/>
          <w:szCs w:val="36"/>
          <w:lang w:val="zh-CN"/>
        </w:rPr>
        <w:t>书面声明</w:t>
      </w:r>
    </w:p>
    <w:p w14:paraId="0420584B">
      <w:pPr>
        <w:widowControl w:val="0"/>
        <w:autoSpaceDE w:val="0"/>
        <w:autoSpaceDN w:val="0"/>
        <w:adjustRightInd w:val="0"/>
        <w:spacing w:line="440" w:lineRule="exact"/>
        <w:ind w:firstLine="492"/>
        <w:textAlignment w:val="auto"/>
        <w:rPr>
          <w:rFonts w:ascii="宋体" w:cs="宋体"/>
          <w:sz w:val="24"/>
          <w:lang w:val="zh-CN"/>
        </w:rPr>
      </w:pPr>
    </w:p>
    <w:p w14:paraId="72C8B0F9">
      <w:pPr>
        <w:widowControl w:val="0"/>
        <w:autoSpaceDE w:val="0"/>
        <w:autoSpaceDN w:val="0"/>
        <w:adjustRightInd w:val="0"/>
        <w:spacing w:line="660" w:lineRule="exact"/>
        <w:ind w:firstLine="493"/>
        <w:textAlignment w:val="auto"/>
        <w:rPr>
          <w:rFonts w:ascii="宋体" w:cs="宋体"/>
          <w:sz w:val="24"/>
          <w:lang w:val="zh-CN"/>
        </w:rPr>
      </w:pPr>
      <w:r>
        <w:rPr>
          <w:rFonts w:hint="eastAsia" w:ascii="宋体" w:cs="宋体"/>
          <w:sz w:val="24"/>
          <w:lang w:val="zh-CN"/>
        </w:rPr>
        <w:t>我公司郑重声明：2</w:t>
      </w:r>
      <w:r>
        <w:rPr>
          <w:rFonts w:hint="eastAsia" w:ascii="宋体" w:hAnsi="宋体" w:cs="Arial"/>
          <w:sz w:val="24"/>
        </w:rPr>
        <w:t>022年1月1日以来，没有食品卫生安全事故以及消防安全事故。</w:t>
      </w:r>
    </w:p>
    <w:p w14:paraId="36EB3925">
      <w:pPr>
        <w:widowControl w:val="0"/>
        <w:autoSpaceDE w:val="0"/>
        <w:autoSpaceDN w:val="0"/>
        <w:adjustRightInd w:val="0"/>
        <w:spacing w:line="660" w:lineRule="exact"/>
        <w:ind w:firstLine="493"/>
        <w:textAlignment w:val="auto"/>
        <w:rPr>
          <w:rFonts w:ascii="宋体" w:cs="宋体"/>
          <w:sz w:val="24"/>
          <w:lang w:val="zh-CN"/>
        </w:rPr>
      </w:pPr>
    </w:p>
    <w:p w14:paraId="73EB991D">
      <w:pPr>
        <w:widowControl w:val="0"/>
        <w:autoSpaceDE w:val="0"/>
        <w:autoSpaceDN w:val="0"/>
        <w:adjustRightInd w:val="0"/>
        <w:spacing w:line="440" w:lineRule="exact"/>
        <w:ind w:firstLine="492"/>
        <w:textAlignment w:val="auto"/>
        <w:rPr>
          <w:rFonts w:ascii="宋体" w:cs="宋体"/>
          <w:sz w:val="24"/>
          <w:lang w:val="zh-CN"/>
        </w:rPr>
      </w:pPr>
    </w:p>
    <w:p w14:paraId="3551E9EA">
      <w:pPr>
        <w:widowControl w:val="0"/>
        <w:autoSpaceDE w:val="0"/>
        <w:autoSpaceDN w:val="0"/>
        <w:adjustRightInd w:val="0"/>
        <w:spacing w:line="440" w:lineRule="exact"/>
        <w:textAlignment w:val="auto"/>
        <w:rPr>
          <w:rFonts w:ascii="宋体" w:cs="宋体"/>
          <w:sz w:val="24"/>
          <w:lang w:val="zh-CN"/>
        </w:rPr>
      </w:pPr>
    </w:p>
    <w:p w14:paraId="1D7AF9FA">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 xml:space="preserve"> </w:t>
      </w:r>
    </w:p>
    <w:p w14:paraId="3E310A75">
      <w:pPr>
        <w:widowControl w:val="0"/>
        <w:autoSpaceDE w:val="0"/>
        <w:autoSpaceDN w:val="0"/>
        <w:adjustRightInd w:val="0"/>
        <w:spacing w:line="440" w:lineRule="exact"/>
        <w:ind w:firstLine="5040" w:firstLineChars="2100"/>
        <w:textAlignment w:val="auto"/>
        <w:rPr>
          <w:rFonts w:ascii="宋体" w:cs="宋体"/>
          <w:sz w:val="24"/>
          <w:u w:val="single"/>
          <w:lang w:val="zh-CN"/>
        </w:rPr>
      </w:pPr>
      <w:r>
        <w:rPr>
          <w:rFonts w:hint="eastAsia" w:ascii="宋体" w:cs="宋体"/>
          <w:sz w:val="24"/>
          <w:lang w:val="zh-CN"/>
        </w:rPr>
        <w:t>供应商（公章）：</w:t>
      </w:r>
      <w:r>
        <w:rPr>
          <w:rStyle w:val="26"/>
          <w:rFonts w:asciiTheme="minorEastAsia" w:hAnsiTheme="minorEastAsia" w:eastAsiaTheme="minorEastAsia"/>
          <w:sz w:val="24"/>
        </w:rPr>
        <w:t>_______________</w:t>
      </w:r>
    </w:p>
    <w:p w14:paraId="438D2006">
      <w:pPr>
        <w:widowControl w:val="0"/>
        <w:autoSpaceDE w:val="0"/>
        <w:autoSpaceDN w:val="0"/>
        <w:adjustRightInd w:val="0"/>
        <w:spacing w:line="440" w:lineRule="exact"/>
        <w:textAlignment w:val="auto"/>
        <w:rPr>
          <w:rFonts w:ascii="宋体" w:cs="宋体"/>
          <w:sz w:val="24"/>
          <w:lang w:val="zh-CN"/>
        </w:rPr>
      </w:pPr>
    </w:p>
    <w:p w14:paraId="59AEF3CF">
      <w:pPr>
        <w:widowControl w:val="0"/>
        <w:autoSpaceDE w:val="0"/>
        <w:autoSpaceDN w:val="0"/>
        <w:adjustRightInd w:val="0"/>
        <w:spacing w:line="440" w:lineRule="exact"/>
        <w:ind w:firstLine="5040" w:firstLineChars="2100"/>
        <w:textAlignment w:val="auto"/>
        <w:rPr>
          <w:rFonts w:ascii="宋体" w:cs="宋体"/>
          <w:sz w:val="24"/>
          <w:lang w:val="zh-CN"/>
        </w:rPr>
      </w:pPr>
      <w:r>
        <w:rPr>
          <w:rFonts w:hint="eastAsia" w:ascii="宋体" w:cs="宋体"/>
          <w:sz w:val="24"/>
          <w:lang w:val="zh-CN"/>
        </w:rPr>
        <w:t>日期：</w:t>
      </w:r>
      <w:r>
        <w:rPr>
          <w:rStyle w:val="26"/>
          <w:rFonts w:asciiTheme="minorEastAsia" w:hAnsiTheme="minorEastAsia" w:eastAsiaTheme="minorEastAsia"/>
          <w:sz w:val="24"/>
        </w:rPr>
        <w:t>______</w:t>
      </w:r>
      <w:r>
        <w:rPr>
          <w:rFonts w:hint="eastAsia" w:ascii="宋体" w:cs="宋体"/>
          <w:sz w:val="24"/>
          <w:lang w:val="zh-CN"/>
        </w:rPr>
        <w:t>年</w:t>
      </w:r>
      <w:r>
        <w:rPr>
          <w:rStyle w:val="26"/>
          <w:rFonts w:asciiTheme="minorEastAsia" w:hAnsiTheme="minorEastAsia" w:eastAsiaTheme="minorEastAsia"/>
          <w:sz w:val="24"/>
        </w:rPr>
        <w:t>______</w:t>
      </w:r>
      <w:r>
        <w:rPr>
          <w:rFonts w:hint="eastAsia" w:ascii="宋体" w:cs="宋体"/>
          <w:sz w:val="24"/>
          <w:lang w:val="zh-CN"/>
        </w:rPr>
        <w:t xml:space="preserve"> 月</w:t>
      </w:r>
      <w:r>
        <w:rPr>
          <w:rStyle w:val="26"/>
          <w:rFonts w:asciiTheme="minorEastAsia" w:hAnsiTheme="minorEastAsia" w:eastAsiaTheme="minorEastAsia"/>
          <w:sz w:val="24"/>
        </w:rPr>
        <w:t>______</w:t>
      </w:r>
      <w:r>
        <w:rPr>
          <w:rFonts w:hint="eastAsia" w:ascii="宋体" w:cs="宋体"/>
          <w:sz w:val="24"/>
          <w:lang w:val="zh-CN"/>
        </w:rPr>
        <w:t>日</w:t>
      </w:r>
    </w:p>
    <w:p w14:paraId="25127D31">
      <w:pPr>
        <w:jc w:val="left"/>
        <w:textAlignment w:val="auto"/>
        <w:rPr>
          <w:rFonts w:ascii="宋体" w:cs="宋体"/>
          <w:sz w:val="24"/>
          <w:lang w:val="zh-CN"/>
        </w:rPr>
      </w:pPr>
      <w:r>
        <w:rPr>
          <w:rFonts w:ascii="宋体" w:cs="宋体"/>
          <w:sz w:val="24"/>
          <w:lang w:val="zh-CN"/>
        </w:rPr>
        <w:br w:type="page"/>
      </w:r>
    </w:p>
    <w:p w14:paraId="470EDFFF">
      <w:pPr>
        <w:widowControl w:val="0"/>
        <w:spacing w:line="440" w:lineRule="exact"/>
        <w:jc w:val="center"/>
        <w:rPr>
          <w:rStyle w:val="26"/>
          <w:b/>
          <w:sz w:val="36"/>
          <w:szCs w:val="36"/>
          <w:lang w:val="zh-CN"/>
        </w:rPr>
      </w:pPr>
      <w:r>
        <w:rPr>
          <w:rStyle w:val="26"/>
          <w:rFonts w:hint="eastAsia"/>
          <w:b/>
          <w:sz w:val="36"/>
          <w:szCs w:val="36"/>
          <w:lang w:val="zh-CN"/>
        </w:rPr>
        <w:t>书面声明</w:t>
      </w:r>
    </w:p>
    <w:p w14:paraId="1A1DD2F2">
      <w:pPr>
        <w:widowControl w:val="0"/>
        <w:spacing w:line="440" w:lineRule="exact"/>
        <w:jc w:val="center"/>
        <w:rPr>
          <w:rFonts w:ascii="宋体" w:cs="宋体"/>
          <w:sz w:val="24"/>
          <w:lang w:val="zh-CN"/>
        </w:rPr>
      </w:pPr>
    </w:p>
    <w:p w14:paraId="3B664961">
      <w:pPr>
        <w:widowControl w:val="0"/>
        <w:autoSpaceDE w:val="0"/>
        <w:autoSpaceDN w:val="0"/>
        <w:adjustRightInd w:val="0"/>
        <w:spacing w:line="660" w:lineRule="exact"/>
        <w:ind w:firstLine="493"/>
        <w:textAlignment w:val="auto"/>
        <w:rPr>
          <w:rFonts w:ascii="宋体" w:cs="宋体"/>
          <w:sz w:val="24"/>
          <w:lang w:val="zh-CN"/>
        </w:rPr>
      </w:pPr>
      <w:r>
        <w:rPr>
          <w:rFonts w:hint="eastAsia" w:ascii="宋体" w:cs="宋体"/>
          <w:sz w:val="24"/>
          <w:lang w:val="zh-CN"/>
        </w:rPr>
        <w:t>我公司郑重声明：若中标，我公司在盐城师范学院合作经营的特色窗口餐品定价一定低于盐城市市场和盐城师范学院校内合作餐饮公司。如有违背，愿无条件接受学校处罚。</w:t>
      </w:r>
    </w:p>
    <w:p w14:paraId="2D03D618">
      <w:pPr>
        <w:widowControl w:val="0"/>
        <w:autoSpaceDE w:val="0"/>
        <w:autoSpaceDN w:val="0"/>
        <w:adjustRightInd w:val="0"/>
        <w:spacing w:line="440" w:lineRule="exact"/>
        <w:ind w:firstLine="492"/>
        <w:textAlignment w:val="auto"/>
        <w:rPr>
          <w:rFonts w:ascii="宋体" w:cs="宋体"/>
          <w:sz w:val="24"/>
          <w:lang w:val="zh-CN"/>
        </w:rPr>
      </w:pPr>
    </w:p>
    <w:p w14:paraId="4BE1D90D">
      <w:pPr>
        <w:widowControl w:val="0"/>
        <w:autoSpaceDE w:val="0"/>
        <w:autoSpaceDN w:val="0"/>
        <w:adjustRightInd w:val="0"/>
        <w:spacing w:line="440" w:lineRule="exact"/>
        <w:textAlignment w:val="auto"/>
        <w:rPr>
          <w:rFonts w:ascii="宋体" w:cs="宋体"/>
          <w:sz w:val="24"/>
          <w:lang w:val="zh-CN"/>
        </w:rPr>
      </w:pPr>
    </w:p>
    <w:p w14:paraId="5EC1ACA8">
      <w:pPr>
        <w:widowControl w:val="0"/>
        <w:autoSpaceDE w:val="0"/>
        <w:autoSpaceDN w:val="0"/>
        <w:adjustRightInd w:val="0"/>
        <w:spacing w:line="440" w:lineRule="exact"/>
        <w:textAlignment w:val="auto"/>
        <w:rPr>
          <w:rFonts w:ascii="宋体" w:cs="宋体"/>
          <w:sz w:val="24"/>
          <w:lang w:val="zh-CN"/>
        </w:rPr>
      </w:pPr>
    </w:p>
    <w:p w14:paraId="1FF9E8C6">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 xml:space="preserve"> </w:t>
      </w:r>
    </w:p>
    <w:p w14:paraId="5A9E1396">
      <w:pPr>
        <w:widowControl w:val="0"/>
        <w:autoSpaceDE w:val="0"/>
        <w:autoSpaceDN w:val="0"/>
        <w:adjustRightInd w:val="0"/>
        <w:spacing w:line="440" w:lineRule="exact"/>
        <w:ind w:firstLine="5040" w:firstLineChars="2100"/>
        <w:textAlignment w:val="auto"/>
        <w:rPr>
          <w:rFonts w:ascii="宋体" w:cs="宋体"/>
          <w:sz w:val="24"/>
          <w:u w:val="single"/>
          <w:lang w:val="zh-CN"/>
        </w:rPr>
      </w:pPr>
      <w:r>
        <w:rPr>
          <w:rFonts w:hint="eastAsia" w:ascii="宋体" w:cs="宋体"/>
          <w:sz w:val="24"/>
          <w:lang w:val="zh-CN"/>
        </w:rPr>
        <w:t>供应商（公章）：</w:t>
      </w:r>
      <w:r>
        <w:rPr>
          <w:rFonts w:ascii="等线" w:hAnsi="等线" w:eastAsia="等线"/>
          <w:sz w:val="24"/>
        </w:rPr>
        <w:t>_______________</w:t>
      </w:r>
    </w:p>
    <w:p w14:paraId="1F90ADD3">
      <w:pPr>
        <w:widowControl w:val="0"/>
        <w:autoSpaceDE w:val="0"/>
        <w:autoSpaceDN w:val="0"/>
        <w:adjustRightInd w:val="0"/>
        <w:spacing w:line="440" w:lineRule="exact"/>
        <w:textAlignment w:val="auto"/>
        <w:rPr>
          <w:rFonts w:ascii="宋体" w:cs="宋体"/>
          <w:sz w:val="24"/>
          <w:lang w:val="zh-CN"/>
        </w:rPr>
      </w:pPr>
    </w:p>
    <w:p w14:paraId="0EB258D2">
      <w:pPr>
        <w:widowControl w:val="0"/>
        <w:autoSpaceDE w:val="0"/>
        <w:autoSpaceDN w:val="0"/>
        <w:adjustRightInd w:val="0"/>
        <w:spacing w:line="440" w:lineRule="exact"/>
        <w:ind w:firstLine="5040" w:firstLineChars="2100"/>
        <w:textAlignment w:val="auto"/>
        <w:rPr>
          <w:szCs w:val="21"/>
        </w:rPr>
      </w:pPr>
      <w:r>
        <w:rPr>
          <w:rFonts w:hint="eastAsia" w:ascii="宋体" w:cs="宋体"/>
          <w:sz w:val="24"/>
          <w:lang w:val="zh-CN"/>
        </w:rPr>
        <w:t>日期：</w:t>
      </w:r>
      <w:r>
        <w:rPr>
          <w:rFonts w:ascii="等线" w:hAnsi="等线" w:eastAsia="等线"/>
          <w:sz w:val="24"/>
        </w:rPr>
        <w:t>______</w:t>
      </w:r>
      <w:r>
        <w:rPr>
          <w:rFonts w:hint="eastAsia" w:ascii="宋体" w:cs="宋体"/>
          <w:sz w:val="24"/>
          <w:lang w:val="zh-CN"/>
        </w:rPr>
        <w:t>年</w:t>
      </w:r>
      <w:r>
        <w:rPr>
          <w:rFonts w:ascii="等线" w:hAnsi="等线" w:eastAsia="等线"/>
          <w:sz w:val="24"/>
        </w:rPr>
        <w:t>______</w:t>
      </w:r>
      <w:r>
        <w:rPr>
          <w:rFonts w:hint="eastAsia" w:ascii="宋体" w:cs="宋体"/>
          <w:sz w:val="24"/>
          <w:lang w:val="zh-CN"/>
        </w:rPr>
        <w:t xml:space="preserve"> 月</w:t>
      </w:r>
      <w:r>
        <w:rPr>
          <w:rFonts w:ascii="等线" w:hAnsi="等线" w:eastAsia="等线"/>
          <w:sz w:val="24"/>
        </w:rPr>
        <w:t>______</w:t>
      </w:r>
      <w:r>
        <w:rPr>
          <w:rFonts w:hint="eastAsia" w:ascii="宋体" w:cs="宋体"/>
          <w:sz w:val="24"/>
          <w:lang w:val="zh-CN"/>
        </w:rPr>
        <w:t>日</w:t>
      </w:r>
    </w:p>
    <w:p w14:paraId="40611CE2">
      <w:pPr>
        <w:jc w:val="left"/>
        <w:textAlignment w:val="auto"/>
        <w:rPr>
          <w:rStyle w:val="26"/>
          <w:b/>
          <w:sz w:val="36"/>
          <w:szCs w:val="36"/>
        </w:rPr>
      </w:pPr>
    </w:p>
    <w:p w14:paraId="74919FF1">
      <w:pPr>
        <w:widowControl w:val="0"/>
        <w:spacing w:line="440" w:lineRule="exact"/>
        <w:rPr>
          <w:rStyle w:val="26"/>
          <w:b/>
          <w:sz w:val="36"/>
          <w:szCs w:val="36"/>
          <w:lang w:val="zh-CN"/>
        </w:rPr>
      </w:pPr>
    </w:p>
    <w:p w14:paraId="20806C59">
      <w:pPr>
        <w:jc w:val="left"/>
        <w:textAlignment w:val="auto"/>
        <w:rPr>
          <w:rStyle w:val="26"/>
          <w:b/>
          <w:sz w:val="36"/>
          <w:szCs w:val="36"/>
          <w:lang w:val="zh-CN"/>
        </w:rPr>
      </w:pPr>
      <w:r>
        <w:rPr>
          <w:rStyle w:val="26"/>
          <w:b/>
          <w:sz w:val="36"/>
          <w:szCs w:val="36"/>
          <w:lang w:val="zh-CN"/>
        </w:rPr>
        <w:br w:type="page"/>
      </w:r>
    </w:p>
    <w:p w14:paraId="7F848640">
      <w:pPr>
        <w:widowControl w:val="0"/>
        <w:spacing w:line="440" w:lineRule="exact"/>
        <w:jc w:val="center"/>
        <w:rPr>
          <w:rStyle w:val="26"/>
          <w:b/>
          <w:sz w:val="36"/>
          <w:szCs w:val="36"/>
          <w:lang w:val="zh-CN"/>
        </w:rPr>
      </w:pPr>
      <w:r>
        <w:rPr>
          <w:rStyle w:val="26"/>
          <w:b/>
          <w:sz w:val="36"/>
          <w:szCs w:val="36"/>
          <w:lang w:val="zh-CN"/>
        </w:rPr>
        <w:t>法人授权书</w:t>
      </w:r>
    </w:p>
    <w:p w14:paraId="5B2108F4">
      <w:pPr>
        <w:widowControl w:val="0"/>
        <w:tabs>
          <w:tab w:val="left" w:pos="360"/>
        </w:tabs>
        <w:ind w:firstLine="480"/>
        <w:rPr>
          <w:rStyle w:val="26"/>
          <w:rFonts w:ascii="宋体"/>
          <w:sz w:val="24"/>
          <w:lang w:val="zh-CN"/>
        </w:rPr>
      </w:pPr>
    </w:p>
    <w:p w14:paraId="78A539CC">
      <w:pPr>
        <w:widowControl w:val="0"/>
        <w:tabs>
          <w:tab w:val="left" w:pos="360"/>
        </w:tabs>
        <w:spacing w:line="440" w:lineRule="exact"/>
        <w:ind w:firstLine="480"/>
        <w:rPr>
          <w:rStyle w:val="26"/>
          <w:rFonts w:ascii="宋体"/>
          <w:sz w:val="24"/>
          <w:lang w:val="zh-CN"/>
        </w:rPr>
      </w:pPr>
    </w:p>
    <w:p w14:paraId="55C173D0">
      <w:pPr>
        <w:widowControl w:val="0"/>
        <w:tabs>
          <w:tab w:val="left" w:pos="360"/>
        </w:tabs>
        <w:spacing w:line="440" w:lineRule="exact"/>
        <w:ind w:firstLine="480"/>
        <w:rPr>
          <w:rStyle w:val="26"/>
          <w:sz w:val="24"/>
        </w:rPr>
      </w:pPr>
      <w:r>
        <w:rPr>
          <w:rStyle w:val="26"/>
          <w:rFonts w:ascii="宋体"/>
          <w:sz w:val="24"/>
          <w:lang w:val="zh-CN"/>
        </w:rPr>
        <w:t>本授权书声明：</w:t>
      </w:r>
      <w:r>
        <w:rPr>
          <w:rStyle w:val="26"/>
          <w:sz w:val="24"/>
        </w:rPr>
        <w:t>____________</w:t>
      </w:r>
      <w:r>
        <w:rPr>
          <w:rStyle w:val="26"/>
          <w:rFonts w:ascii="宋体"/>
          <w:sz w:val="24"/>
          <w:lang w:val="zh-CN"/>
        </w:rPr>
        <w:t>（供应商名称）授权</w:t>
      </w:r>
      <w:r>
        <w:rPr>
          <w:rStyle w:val="26"/>
          <w:sz w:val="24"/>
        </w:rPr>
        <w:t>________________</w:t>
      </w:r>
      <w:r>
        <w:rPr>
          <w:rStyle w:val="26"/>
          <w:rFonts w:ascii="宋体"/>
          <w:sz w:val="24"/>
          <w:lang w:val="zh-CN"/>
        </w:rPr>
        <w:t>（被授权人的姓名）为我方就项目采购活动的合法代理人，以本公司名义全权处理一切与该项目采购有关的事务。</w:t>
      </w:r>
    </w:p>
    <w:p w14:paraId="27AEE6F3">
      <w:pPr>
        <w:widowControl w:val="0"/>
        <w:tabs>
          <w:tab w:val="left" w:pos="360"/>
        </w:tabs>
        <w:spacing w:line="440" w:lineRule="exact"/>
        <w:ind w:firstLine="480"/>
        <w:rPr>
          <w:rStyle w:val="26"/>
          <w:sz w:val="24"/>
        </w:rPr>
      </w:pPr>
      <w:r>
        <w:rPr>
          <w:rStyle w:val="26"/>
          <w:rFonts w:ascii="宋体"/>
          <w:sz w:val="24"/>
          <w:lang w:val="zh-CN"/>
        </w:rPr>
        <w:t>本授权书于</w:t>
      </w:r>
      <w:r>
        <w:rPr>
          <w:rStyle w:val="26"/>
          <w:sz w:val="24"/>
        </w:rPr>
        <w:t>______</w:t>
      </w:r>
      <w:r>
        <w:rPr>
          <w:rStyle w:val="26"/>
          <w:rFonts w:ascii="宋体"/>
          <w:sz w:val="24"/>
          <w:lang w:val="zh-CN"/>
        </w:rPr>
        <w:t>年</w:t>
      </w:r>
      <w:r>
        <w:rPr>
          <w:rStyle w:val="26"/>
          <w:sz w:val="24"/>
        </w:rPr>
        <w:t>____</w:t>
      </w:r>
      <w:r>
        <w:rPr>
          <w:rStyle w:val="26"/>
          <w:rFonts w:ascii="宋体"/>
          <w:sz w:val="24"/>
          <w:lang w:val="zh-CN"/>
        </w:rPr>
        <w:t>月</w:t>
      </w:r>
      <w:r>
        <w:rPr>
          <w:rStyle w:val="26"/>
          <w:sz w:val="24"/>
        </w:rPr>
        <w:t>____</w:t>
      </w:r>
      <w:r>
        <w:rPr>
          <w:rStyle w:val="26"/>
          <w:rFonts w:ascii="宋体"/>
          <w:sz w:val="24"/>
          <w:lang w:val="zh-CN"/>
        </w:rPr>
        <w:t>日起生效，特此声明。</w:t>
      </w:r>
    </w:p>
    <w:p w14:paraId="41EE7E2C">
      <w:pPr>
        <w:widowControl w:val="0"/>
        <w:tabs>
          <w:tab w:val="left" w:pos="360"/>
        </w:tabs>
        <w:spacing w:line="440" w:lineRule="exact"/>
        <w:rPr>
          <w:rStyle w:val="26"/>
          <w:sz w:val="24"/>
        </w:rPr>
      </w:pPr>
    </w:p>
    <w:p w14:paraId="008C76C0">
      <w:pPr>
        <w:widowControl w:val="0"/>
        <w:tabs>
          <w:tab w:val="left" w:pos="360"/>
        </w:tabs>
        <w:spacing w:line="440" w:lineRule="exact"/>
        <w:rPr>
          <w:rStyle w:val="26"/>
          <w:sz w:val="24"/>
        </w:rPr>
      </w:pPr>
    </w:p>
    <w:p w14:paraId="669198BD">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授权代理人（被授权人）（签字）：</w:t>
      </w:r>
      <w:r>
        <w:rPr>
          <w:rStyle w:val="26"/>
          <w:rFonts w:asciiTheme="minorEastAsia" w:hAnsiTheme="minorEastAsia" w:eastAsiaTheme="minorEastAsia"/>
          <w:sz w:val="24"/>
        </w:rPr>
        <w:t>_______________</w:t>
      </w:r>
    </w:p>
    <w:p w14:paraId="635D8B8A">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身份证号码（授权代理人）：_____________________</w:t>
      </w:r>
    </w:p>
    <w:p w14:paraId="6A6255AB">
      <w:pPr>
        <w:widowControl w:val="0"/>
        <w:tabs>
          <w:tab w:val="left" w:pos="360"/>
        </w:tabs>
        <w:spacing w:line="700" w:lineRule="exact"/>
        <w:ind w:firstLine="480" w:firstLineChars="200"/>
        <w:rPr>
          <w:rStyle w:val="26"/>
          <w:rFonts w:asciiTheme="minorEastAsia" w:hAnsiTheme="minorEastAsia" w:eastAsiaTheme="minorEastAsia"/>
          <w:sz w:val="24"/>
          <w:u w:val="single"/>
        </w:rPr>
      </w:pPr>
      <w:r>
        <w:rPr>
          <w:rStyle w:val="26"/>
          <w:rFonts w:asciiTheme="minorEastAsia" w:hAnsiTheme="minorEastAsia" w:eastAsiaTheme="minorEastAsia"/>
          <w:sz w:val="24"/>
        </w:rPr>
        <w:t>联系电话（授权代理人）：（手机）_______________</w:t>
      </w:r>
    </w:p>
    <w:p w14:paraId="2A7D0212">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单位名称（</w:t>
      </w:r>
      <w:r>
        <w:rPr>
          <w:rStyle w:val="26"/>
          <w:rFonts w:asciiTheme="minorEastAsia" w:hAnsiTheme="minorEastAsia" w:eastAsiaTheme="minorEastAsia"/>
          <w:sz w:val="24"/>
        </w:rPr>
        <w:t>授权代理人</w:t>
      </w:r>
      <w:r>
        <w:rPr>
          <w:rStyle w:val="26"/>
          <w:rFonts w:asciiTheme="minorEastAsia" w:hAnsiTheme="minorEastAsia" w:eastAsiaTheme="minorEastAsia"/>
          <w:sz w:val="24"/>
          <w:lang w:val="zh-CN"/>
        </w:rPr>
        <w:t>）：</w:t>
      </w:r>
      <w:r>
        <w:rPr>
          <w:rStyle w:val="26"/>
          <w:rFonts w:asciiTheme="minorEastAsia" w:hAnsiTheme="minorEastAsia" w:eastAsiaTheme="minorEastAsia"/>
          <w:sz w:val="24"/>
        </w:rPr>
        <w:t>_______________________</w:t>
      </w:r>
    </w:p>
    <w:p w14:paraId="78D3C4EF">
      <w:pPr>
        <w:widowControl w:val="0"/>
        <w:tabs>
          <w:tab w:val="left" w:pos="360"/>
        </w:tabs>
        <w:spacing w:line="700" w:lineRule="exact"/>
        <w:ind w:firstLine="480" w:firstLineChars="200"/>
        <w:rPr>
          <w:rStyle w:val="26"/>
          <w:rFonts w:asciiTheme="minorEastAsia" w:hAnsiTheme="minorEastAsia" w:eastAsiaTheme="minorEastAsia"/>
          <w:sz w:val="24"/>
        </w:rPr>
      </w:pPr>
    </w:p>
    <w:p w14:paraId="13C0EB58">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法人（授权单位）盖章：</w:t>
      </w:r>
      <w:r>
        <w:rPr>
          <w:rStyle w:val="26"/>
          <w:rFonts w:asciiTheme="minorEastAsia" w:hAnsiTheme="minorEastAsia" w:eastAsiaTheme="minorEastAsia"/>
          <w:sz w:val="24"/>
        </w:rPr>
        <w:t>_____________________</w:t>
      </w:r>
    </w:p>
    <w:p w14:paraId="006903D9">
      <w:pPr>
        <w:widowControl w:val="0"/>
        <w:tabs>
          <w:tab w:val="left" w:pos="360"/>
        </w:tabs>
        <w:spacing w:line="70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lang w:val="zh-CN"/>
        </w:rPr>
        <w:t>法定代表人（签字或盖章）：</w:t>
      </w:r>
      <w:r>
        <w:rPr>
          <w:rStyle w:val="26"/>
          <w:rFonts w:asciiTheme="minorEastAsia" w:hAnsiTheme="minorEastAsia" w:eastAsiaTheme="minorEastAsia"/>
          <w:sz w:val="24"/>
        </w:rPr>
        <w:t>_________________</w:t>
      </w:r>
    </w:p>
    <w:p w14:paraId="19909270">
      <w:pPr>
        <w:widowControl w:val="0"/>
        <w:tabs>
          <w:tab w:val="left" w:pos="360"/>
        </w:tabs>
        <w:spacing w:line="700" w:lineRule="exact"/>
        <w:ind w:firstLine="480" w:firstLineChars="200"/>
        <w:rPr>
          <w:rStyle w:val="26"/>
          <w:rFonts w:asciiTheme="minorEastAsia" w:hAnsiTheme="minorEastAsia" w:eastAsiaTheme="minorEastAsia"/>
          <w:sz w:val="24"/>
          <w:u w:val="single" w:color="000000"/>
        </w:rPr>
      </w:pPr>
      <w:r>
        <w:rPr>
          <w:rStyle w:val="26"/>
          <w:rFonts w:asciiTheme="minorEastAsia" w:hAnsiTheme="minorEastAsia" w:eastAsiaTheme="minorEastAsia"/>
          <w:sz w:val="24"/>
          <w:lang w:val="zh-CN"/>
        </w:rPr>
        <w:t>地址：</w:t>
      </w:r>
      <w:r>
        <w:rPr>
          <w:rStyle w:val="26"/>
          <w:rFonts w:asciiTheme="minorEastAsia" w:hAnsiTheme="minorEastAsia" w:eastAsiaTheme="minorEastAsia"/>
          <w:sz w:val="24"/>
        </w:rPr>
        <w:t>_____________________</w:t>
      </w:r>
    </w:p>
    <w:p w14:paraId="3228B458">
      <w:pPr>
        <w:widowControl w:val="0"/>
        <w:spacing w:line="700" w:lineRule="exact"/>
        <w:ind w:firstLine="480" w:firstLineChars="200"/>
        <w:rPr>
          <w:rStyle w:val="26"/>
          <w:rFonts w:cs="黑体" w:asciiTheme="minorEastAsia" w:hAnsiTheme="minorEastAsia" w:eastAsiaTheme="minorEastAsia"/>
          <w:b/>
          <w:bCs/>
          <w:sz w:val="32"/>
          <w:szCs w:val="32"/>
          <w:lang w:val="zh-CN"/>
        </w:rPr>
      </w:pPr>
      <w:r>
        <w:rPr>
          <w:rStyle w:val="26"/>
          <w:rFonts w:asciiTheme="minorEastAsia" w:hAnsiTheme="minorEastAsia" w:eastAsiaTheme="minorEastAsia"/>
          <w:sz w:val="24"/>
          <w:lang w:val="zh-CN"/>
        </w:rPr>
        <w:t>日期：</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年</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月</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日</w:t>
      </w:r>
    </w:p>
    <w:p w14:paraId="5DF94755">
      <w:pPr>
        <w:widowControl w:val="0"/>
        <w:spacing w:line="700" w:lineRule="exact"/>
        <w:ind w:firstLine="643" w:firstLineChars="200"/>
        <w:rPr>
          <w:rStyle w:val="26"/>
          <w:rFonts w:cs="黑体" w:asciiTheme="minorEastAsia" w:hAnsiTheme="minorEastAsia" w:eastAsiaTheme="minorEastAsia"/>
          <w:b/>
          <w:bCs/>
          <w:sz w:val="32"/>
          <w:szCs w:val="32"/>
          <w:lang w:val="zh-CN"/>
        </w:rPr>
      </w:pPr>
    </w:p>
    <w:p w14:paraId="12F0247B">
      <w:pPr>
        <w:widowControl w:val="0"/>
        <w:spacing w:line="440" w:lineRule="exact"/>
        <w:rPr>
          <w:rStyle w:val="26"/>
          <w:b/>
          <w:sz w:val="36"/>
          <w:szCs w:val="36"/>
          <w:lang w:val="zh-CN"/>
        </w:rPr>
      </w:pPr>
      <w:r>
        <w:rPr>
          <w:rStyle w:val="26"/>
          <w:b/>
          <w:sz w:val="36"/>
          <w:szCs w:val="36"/>
          <w:lang w:val="zh-CN"/>
        </w:rPr>
        <w:br w:type="page"/>
      </w:r>
    </w:p>
    <w:p w14:paraId="15B7DCF9">
      <w:pPr>
        <w:widowControl w:val="0"/>
        <w:spacing w:line="440" w:lineRule="exact"/>
        <w:jc w:val="center"/>
        <w:rPr>
          <w:rStyle w:val="26"/>
          <w:b/>
          <w:sz w:val="36"/>
          <w:szCs w:val="36"/>
          <w:lang w:val="zh-CN"/>
        </w:rPr>
      </w:pPr>
      <w:r>
        <w:rPr>
          <w:rStyle w:val="26"/>
          <w:b/>
          <w:sz w:val="36"/>
          <w:szCs w:val="36"/>
          <w:lang w:val="zh-CN"/>
        </w:rPr>
        <w:t>磋商响应函</w:t>
      </w:r>
    </w:p>
    <w:p w14:paraId="551CA882">
      <w:pPr>
        <w:widowControl w:val="0"/>
        <w:tabs>
          <w:tab w:val="left" w:pos="360"/>
        </w:tabs>
        <w:spacing w:line="500" w:lineRule="exact"/>
        <w:rPr>
          <w:rStyle w:val="26"/>
          <w:sz w:val="24"/>
        </w:rPr>
      </w:pPr>
      <w:r>
        <w:rPr>
          <w:rStyle w:val="26"/>
          <w:sz w:val="24"/>
        </w:rPr>
        <w:t>致：</w:t>
      </w:r>
      <w:r>
        <w:rPr>
          <w:rStyle w:val="26"/>
          <w:sz w:val="24"/>
          <w:u w:val="single" w:color="000000"/>
        </w:rPr>
        <w:t>盐城师范学院</w:t>
      </w:r>
    </w:p>
    <w:p w14:paraId="73DCFDAC">
      <w:pPr>
        <w:widowControl w:val="0"/>
        <w:tabs>
          <w:tab w:val="left" w:pos="360"/>
        </w:tabs>
        <w:spacing w:line="500" w:lineRule="exact"/>
        <w:ind w:firstLine="480" w:firstLineChars="200"/>
        <w:rPr>
          <w:rStyle w:val="26"/>
          <w:sz w:val="24"/>
        </w:rPr>
      </w:pPr>
      <w:r>
        <w:rPr>
          <w:rStyle w:val="26"/>
          <w:sz w:val="24"/>
        </w:rPr>
        <w:t>根据贵方的采购文件，正式授权下述签字人_______ (姓名)代表我方________（供应商的名称），全权处理本次项目竞争性磋商采购的有关事宜。</w:t>
      </w:r>
    </w:p>
    <w:p w14:paraId="36FFDCEB">
      <w:pPr>
        <w:widowControl w:val="0"/>
        <w:tabs>
          <w:tab w:val="left" w:pos="360"/>
        </w:tabs>
        <w:spacing w:line="500" w:lineRule="exact"/>
        <w:ind w:firstLine="480" w:firstLineChars="200"/>
        <w:rPr>
          <w:rStyle w:val="26"/>
          <w:sz w:val="24"/>
        </w:rPr>
      </w:pPr>
      <w:r>
        <w:rPr>
          <w:rStyle w:val="26"/>
          <w:sz w:val="24"/>
        </w:rPr>
        <w:t>据此函，__________（签字人）兹宣布同意如下：</w:t>
      </w:r>
    </w:p>
    <w:p w14:paraId="3D4B0509">
      <w:pPr>
        <w:widowControl w:val="0"/>
        <w:tabs>
          <w:tab w:val="left" w:pos="360"/>
        </w:tabs>
        <w:spacing w:line="500" w:lineRule="exact"/>
        <w:ind w:firstLine="480" w:firstLineChars="200"/>
        <w:rPr>
          <w:rStyle w:val="26"/>
          <w:sz w:val="24"/>
        </w:rPr>
      </w:pPr>
      <w:r>
        <w:rPr>
          <w:rStyle w:val="26"/>
          <w:sz w:val="24"/>
        </w:rPr>
        <w:t>1.</w:t>
      </w:r>
      <w:r>
        <w:rPr>
          <w:rStyle w:val="26"/>
          <w:b/>
          <w:sz w:val="24"/>
        </w:rPr>
        <w:t>按采购文件规定的各项要求，向买方提供所需货物、服务，无条件、无偏离</w:t>
      </w:r>
      <w:r>
        <w:rPr>
          <w:rStyle w:val="26"/>
          <w:rFonts w:hint="eastAsia"/>
          <w:b/>
          <w:sz w:val="24"/>
        </w:rPr>
        <w:t>的</w:t>
      </w:r>
      <w:r>
        <w:rPr>
          <w:rStyle w:val="26"/>
          <w:b/>
          <w:sz w:val="24"/>
        </w:rPr>
        <w:t>全面响应采购文件</w:t>
      </w:r>
      <w:r>
        <w:rPr>
          <w:rStyle w:val="26"/>
          <w:rFonts w:hint="eastAsia"/>
          <w:b/>
          <w:sz w:val="24"/>
        </w:rPr>
        <w:t>规定的各项技术条款及商务条款</w:t>
      </w:r>
      <w:r>
        <w:rPr>
          <w:rStyle w:val="26"/>
          <w:b/>
          <w:sz w:val="24"/>
        </w:rPr>
        <w:t>。</w:t>
      </w:r>
    </w:p>
    <w:p w14:paraId="08B96817">
      <w:pPr>
        <w:widowControl w:val="0"/>
        <w:tabs>
          <w:tab w:val="left" w:pos="360"/>
        </w:tabs>
        <w:spacing w:line="500" w:lineRule="exact"/>
        <w:ind w:firstLine="480" w:firstLineChars="200"/>
        <w:rPr>
          <w:rStyle w:val="26"/>
          <w:sz w:val="24"/>
        </w:rPr>
      </w:pPr>
      <w:r>
        <w:rPr>
          <w:rStyle w:val="26"/>
          <w:sz w:val="24"/>
        </w:rPr>
        <w:t>2.我们已详细审核全部采购文件及其有效补充文件，我们知道必须放弃提出含糊不清或误解问题的权利。</w:t>
      </w:r>
    </w:p>
    <w:p w14:paraId="36E41177">
      <w:pPr>
        <w:widowControl w:val="0"/>
        <w:tabs>
          <w:tab w:val="left" w:pos="360"/>
        </w:tabs>
        <w:spacing w:line="500" w:lineRule="exact"/>
        <w:ind w:firstLine="480" w:firstLineChars="200"/>
        <w:rPr>
          <w:rStyle w:val="26"/>
          <w:sz w:val="24"/>
        </w:rPr>
      </w:pPr>
      <w:r>
        <w:rPr>
          <w:rStyle w:val="26"/>
          <w:sz w:val="24"/>
        </w:rPr>
        <w:t>3.我们同意从规定的</w:t>
      </w:r>
      <w:r>
        <w:rPr>
          <w:rStyle w:val="26"/>
          <w:rFonts w:ascii="宋体" w:hAnsi="宋体"/>
          <w:sz w:val="24"/>
        </w:rPr>
        <w:t>响应文件接收截止时间</w:t>
      </w:r>
      <w:r>
        <w:rPr>
          <w:rStyle w:val="26"/>
          <w:sz w:val="24"/>
        </w:rPr>
        <w:t>起遵循本响应文件，并在规定的磋商有效期期满之前均具有约束力。</w:t>
      </w:r>
    </w:p>
    <w:p w14:paraId="5AF9BC0A">
      <w:pPr>
        <w:widowControl w:val="0"/>
        <w:tabs>
          <w:tab w:val="left" w:pos="360"/>
        </w:tabs>
        <w:spacing w:line="500" w:lineRule="exact"/>
        <w:ind w:firstLine="480" w:firstLineChars="200"/>
        <w:rPr>
          <w:rStyle w:val="26"/>
          <w:sz w:val="24"/>
        </w:rPr>
      </w:pPr>
      <w:r>
        <w:rPr>
          <w:rStyle w:val="26"/>
          <w:sz w:val="24"/>
        </w:rPr>
        <w:t>4.如果在</w:t>
      </w:r>
      <w:r>
        <w:rPr>
          <w:rStyle w:val="26"/>
          <w:rFonts w:ascii="宋体" w:hAnsi="宋体"/>
          <w:sz w:val="24"/>
        </w:rPr>
        <w:t>响应文件接收截止时间</w:t>
      </w:r>
      <w:r>
        <w:rPr>
          <w:rStyle w:val="26"/>
          <w:sz w:val="24"/>
        </w:rPr>
        <w:t>后规定的谈判有效期内撤回响应文件或成交后拒绝签订合同，我们的磋商保证金可被贵方没收。</w:t>
      </w:r>
    </w:p>
    <w:p w14:paraId="52CC31DA">
      <w:pPr>
        <w:widowControl w:val="0"/>
        <w:tabs>
          <w:tab w:val="left" w:pos="360"/>
        </w:tabs>
        <w:spacing w:line="500" w:lineRule="exact"/>
        <w:ind w:firstLine="480" w:firstLineChars="200"/>
        <w:rPr>
          <w:rStyle w:val="26"/>
          <w:sz w:val="24"/>
        </w:rPr>
      </w:pPr>
      <w:r>
        <w:rPr>
          <w:rStyle w:val="26"/>
          <w:sz w:val="24"/>
        </w:rPr>
        <w:t>5.同意向贵方提供贵方可能另外要求的与磋商采购有关的任何证据或资料，并保证我方已提供和将要提供的文件是真实的、准确的。</w:t>
      </w:r>
    </w:p>
    <w:p w14:paraId="416F0006">
      <w:pPr>
        <w:widowControl w:val="0"/>
        <w:tabs>
          <w:tab w:val="left" w:pos="360"/>
        </w:tabs>
        <w:spacing w:line="500" w:lineRule="exact"/>
        <w:ind w:firstLine="480" w:firstLineChars="200"/>
        <w:rPr>
          <w:rStyle w:val="26"/>
          <w:sz w:val="24"/>
        </w:rPr>
      </w:pPr>
      <w:r>
        <w:rPr>
          <w:rStyle w:val="26"/>
          <w:sz w:val="24"/>
        </w:rPr>
        <w:t>6.一旦我方成交，我方将根据采购文件的规定，严格履行合同的责任和义务，并保证在采购文件规定的时间完成项目，交付买方验收、使用。</w:t>
      </w:r>
    </w:p>
    <w:p w14:paraId="48FAF2FA">
      <w:pPr>
        <w:widowControl w:val="0"/>
        <w:tabs>
          <w:tab w:val="left" w:pos="360"/>
        </w:tabs>
        <w:spacing w:line="500" w:lineRule="exact"/>
        <w:ind w:firstLine="480" w:firstLineChars="200"/>
        <w:rPr>
          <w:rStyle w:val="26"/>
          <w:sz w:val="24"/>
        </w:rPr>
      </w:pPr>
      <w:r>
        <w:rPr>
          <w:rStyle w:val="26"/>
          <w:sz w:val="24"/>
        </w:rPr>
        <w:t>7.遵守采购文件中要求的收费项目和标准。</w:t>
      </w:r>
    </w:p>
    <w:p w14:paraId="5D2E779E">
      <w:pPr>
        <w:widowControl w:val="0"/>
        <w:tabs>
          <w:tab w:val="left" w:pos="360"/>
        </w:tabs>
        <w:spacing w:line="500" w:lineRule="exact"/>
        <w:ind w:firstLine="480" w:firstLineChars="200"/>
        <w:rPr>
          <w:rStyle w:val="26"/>
          <w:sz w:val="24"/>
        </w:rPr>
      </w:pPr>
      <w:r>
        <w:rPr>
          <w:rStyle w:val="26"/>
          <w:sz w:val="24"/>
        </w:rPr>
        <w:t>8.与本竞争性磋商采购有关的正式通讯地址为：</w:t>
      </w:r>
    </w:p>
    <w:p w14:paraId="38A704F0">
      <w:pPr>
        <w:widowControl w:val="0"/>
        <w:tabs>
          <w:tab w:val="left" w:pos="360"/>
        </w:tabs>
        <w:spacing w:line="500" w:lineRule="exact"/>
        <w:ind w:firstLine="480" w:firstLineChars="200"/>
        <w:rPr>
          <w:rStyle w:val="26"/>
          <w:sz w:val="24"/>
        </w:rPr>
      </w:pPr>
      <w:r>
        <w:rPr>
          <w:rStyle w:val="26"/>
          <w:sz w:val="24"/>
        </w:rPr>
        <w:t>地址：</w:t>
      </w:r>
      <w:r>
        <w:rPr>
          <w:rStyle w:val="26"/>
          <w:rFonts w:hint="eastAsia"/>
          <w:sz w:val="24"/>
        </w:rPr>
        <w:t xml:space="preserve">                                      </w:t>
      </w:r>
      <w:r>
        <w:rPr>
          <w:rStyle w:val="26"/>
          <w:sz w:val="24"/>
        </w:rPr>
        <w:t>邮编：</w:t>
      </w:r>
    </w:p>
    <w:p w14:paraId="52DDAFDE">
      <w:pPr>
        <w:widowControl w:val="0"/>
        <w:tabs>
          <w:tab w:val="left" w:pos="360"/>
        </w:tabs>
        <w:spacing w:line="500" w:lineRule="exact"/>
        <w:ind w:firstLine="480" w:firstLineChars="200"/>
        <w:rPr>
          <w:rStyle w:val="26"/>
          <w:sz w:val="24"/>
        </w:rPr>
      </w:pPr>
      <w:r>
        <w:rPr>
          <w:rStyle w:val="26"/>
          <w:sz w:val="24"/>
        </w:rPr>
        <w:t>电话：</w:t>
      </w:r>
      <w:r>
        <w:rPr>
          <w:rStyle w:val="26"/>
          <w:rFonts w:hint="eastAsia"/>
          <w:sz w:val="24"/>
        </w:rPr>
        <w:t xml:space="preserve">                                      </w:t>
      </w:r>
      <w:r>
        <w:rPr>
          <w:rStyle w:val="26"/>
          <w:sz w:val="24"/>
        </w:rPr>
        <w:t>传真：</w:t>
      </w:r>
    </w:p>
    <w:p w14:paraId="2480955A">
      <w:pPr>
        <w:widowControl w:val="0"/>
        <w:tabs>
          <w:tab w:val="left" w:pos="360"/>
        </w:tabs>
        <w:spacing w:line="500" w:lineRule="exact"/>
        <w:ind w:firstLine="480" w:firstLineChars="200"/>
        <w:rPr>
          <w:rStyle w:val="26"/>
          <w:sz w:val="24"/>
        </w:rPr>
      </w:pPr>
      <w:r>
        <w:rPr>
          <w:rStyle w:val="26"/>
          <w:sz w:val="24"/>
        </w:rPr>
        <w:t>供应商开户行：</w:t>
      </w:r>
      <w:r>
        <w:rPr>
          <w:rStyle w:val="26"/>
          <w:rFonts w:hint="eastAsia"/>
          <w:sz w:val="24"/>
        </w:rPr>
        <w:t xml:space="preserve">                              </w:t>
      </w:r>
      <w:r>
        <w:rPr>
          <w:rStyle w:val="26"/>
          <w:sz w:val="24"/>
        </w:rPr>
        <w:t>账户：</w:t>
      </w:r>
    </w:p>
    <w:p w14:paraId="51B7C190">
      <w:pPr>
        <w:widowControl w:val="0"/>
        <w:spacing w:line="500" w:lineRule="exact"/>
        <w:ind w:firstLine="482"/>
        <w:rPr>
          <w:rStyle w:val="26"/>
          <w:rFonts w:ascii="宋体"/>
          <w:sz w:val="24"/>
          <w:lang w:val="zh-CN"/>
        </w:rPr>
      </w:pPr>
      <w:r>
        <w:rPr>
          <w:rStyle w:val="26"/>
          <w:rFonts w:ascii="宋体"/>
          <w:sz w:val="24"/>
          <w:lang w:val="zh-CN"/>
        </w:rPr>
        <w:t>法定代表人或授权代理人（签字）：</w:t>
      </w:r>
    </w:p>
    <w:p w14:paraId="587721C7">
      <w:pPr>
        <w:widowControl w:val="0"/>
        <w:spacing w:line="500" w:lineRule="exact"/>
        <w:ind w:firstLine="482"/>
        <w:rPr>
          <w:rStyle w:val="26"/>
          <w:rFonts w:ascii="宋体"/>
          <w:sz w:val="24"/>
          <w:lang w:val="zh-CN"/>
        </w:rPr>
      </w:pPr>
      <w:r>
        <w:rPr>
          <w:rStyle w:val="26"/>
          <w:rFonts w:ascii="宋体"/>
          <w:sz w:val="24"/>
          <w:lang w:val="zh-CN"/>
        </w:rPr>
        <w:t>供应商名称（公章）：</w:t>
      </w:r>
    </w:p>
    <w:p w14:paraId="5B4DF166">
      <w:pPr>
        <w:widowControl w:val="0"/>
        <w:spacing w:line="500" w:lineRule="exact"/>
        <w:ind w:firstLine="482"/>
        <w:rPr>
          <w:rStyle w:val="26"/>
          <w:rFonts w:ascii="宋体"/>
          <w:sz w:val="24"/>
          <w:lang w:val="zh-CN"/>
        </w:rPr>
      </w:pPr>
      <w:r>
        <w:rPr>
          <w:rStyle w:val="26"/>
          <w:rFonts w:ascii="宋体"/>
          <w:sz w:val="24"/>
          <w:lang w:val="zh-CN"/>
        </w:rPr>
        <w:t>日期：</w:t>
      </w:r>
      <w:r>
        <w:rPr>
          <w:rStyle w:val="26"/>
          <w:rFonts w:asciiTheme="minorEastAsia" w:hAnsiTheme="minorEastAsia" w:eastAsiaTheme="minorEastAsia"/>
          <w:sz w:val="24"/>
        </w:rPr>
        <w:t>______</w:t>
      </w:r>
      <w:r>
        <w:rPr>
          <w:rStyle w:val="26"/>
          <w:rFonts w:ascii="宋体"/>
          <w:sz w:val="24"/>
          <w:lang w:val="zh-CN"/>
        </w:rPr>
        <w:t>年</w:t>
      </w:r>
      <w:r>
        <w:rPr>
          <w:rStyle w:val="26"/>
          <w:rFonts w:asciiTheme="minorEastAsia" w:hAnsiTheme="minorEastAsia" w:eastAsiaTheme="minorEastAsia"/>
          <w:sz w:val="24"/>
        </w:rPr>
        <w:t>______</w:t>
      </w:r>
      <w:r>
        <w:rPr>
          <w:rStyle w:val="26"/>
          <w:rFonts w:ascii="宋体"/>
          <w:sz w:val="24"/>
          <w:lang w:val="zh-CN"/>
        </w:rPr>
        <w:t>月</w:t>
      </w:r>
      <w:r>
        <w:rPr>
          <w:rStyle w:val="26"/>
          <w:rFonts w:asciiTheme="minorEastAsia" w:hAnsiTheme="minorEastAsia" w:eastAsiaTheme="minorEastAsia"/>
          <w:sz w:val="24"/>
        </w:rPr>
        <w:t>______</w:t>
      </w:r>
      <w:r>
        <w:rPr>
          <w:rStyle w:val="26"/>
          <w:rFonts w:ascii="宋体"/>
          <w:sz w:val="24"/>
          <w:lang w:val="zh-CN"/>
        </w:rPr>
        <w:t>日</w:t>
      </w:r>
    </w:p>
    <w:p w14:paraId="071DD2A5">
      <w:pPr>
        <w:widowControl w:val="0"/>
        <w:spacing w:line="440" w:lineRule="exact"/>
        <w:rPr>
          <w:rStyle w:val="26"/>
          <w:b/>
          <w:sz w:val="36"/>
          <w:szCs w:val="36"/>
          <w:lang w:val="zh-CN"/>
        </w:rPr>
      </w:pPr>
      <w:r>
        <w:rPr>
          <w:rStyle w:val="26"/>
          <w:b/>
          <w:sz w:val="36"/>
          <w:szCs w:val="36"/>
          <w:lang w:val="zh-CN"/>
        </w:rPr>
        <w:br w:type="page"/>
      </w:r>
    </w:p>
    <w:p w14:paraId="63D9F3A3">
      <w:pPr>
        <w:widowControl w:val="0"/>
        <w:spacing w:after="100" w:afterAutospacing="1" w:line="440" w:lineRule="exact"/>
        <w:jc w:val="center"/>
        <w:rPr>
          <w:rStyle w:val="26"/>
          <w:b/>
          <w:sz w:val="36"/>
          <w:szCs w:val="36"/>
          <w:lang w:val="zh-CN"/>
        </w:rPr>
      </w:pPr>
      <w:r>
        <w:rPr>
          <w:rStyle w:val="26"/>
          <w:b/>
          <w:sz w:val="36"/>
          <w:szCs w:val="36"/>
          <w:lang w:val="zh-CN"/>
        </w:rPr>
        <w:t>磋商响应报价表</w:t>
      </w:r>
    </w:p>
    <w:tbl>
      <w:tblPr>
        <w:tblStyle w:val="13"/>
        <w:tblW w:w="91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93"/>
        <w:gridCol w:w="7339"/>
      </w:tblGrid>
      <w:tr w14:paraId="6B350D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403467D2">
            <w:pPr>
              <w:widowControl w:val="0"/>
              <w:jc w:val="center"/>
              <w:rPr>
                <w:rStyle w:val="26"/>
                <w:rFonts w:ascii="宋体"/>
                <w:sz w:val="24"/>
                <w:lang w:val="zh-CN"/>
              </w:rPr>
            </w:pPr>
            <w:r>
              <w:rPr>
                <w:rStyle w:val="26"/>
                <w:rFonts w:hint="eastAsia" w:ascii="宋体"/>
                <w:sz w:val="24"/>
                <w:lang w:val="zh-CN"/>
              </w:rPr>
              <w:t>投标标段</w:t>
            </w:r>
          </w:p>
        </w:tc>
        <w:tc>
          <w:tcPr>
            <w:tcW w:w="7339" w:type="dxa"/>
            <w:tcBorders>
              <w:top w:val="single" w:color="000000" w:sz="4" w:space="0"/>
              <w:left w:val="single" w:color="000000" w:sz="4" w:space="0"/>
              <w:bottom w:val="single" w:color="000000" w:sz="4" w:space="0"/>
              <w:right w:val="single" w:color="000000" w:sz="4" w:space="0"/>
            </w:tcBorders>
            <w:vAlign w:val="center"/>
          </w:tcPr>
          <w:p w14:paraId="7AF5E69E">
            <w:pPr>
              <w:keepLines/>
              <w:widowControl w:val="0"/>
              <w:rPr>
                <w:rStyle w:val="26"/>
                <w:rFonts w:ascii="Arial" w:hAnsi="Arial" w:cs="Arial"/>
                <w:bCs/>
                <w:sz w:val="24"/>
              </w:rPr>
            </w:pPr>
          </w:p>
        </w:tc>
      </w:tr>
      <w:tr w14:paraId="7182BC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16A16081">
            <w:pPr>
              <w:widowControl w:val="0"/>
              <w:jc w:val="center"/>
              <w:rPr>
                <w:rStyle w:val="26"/>
                <w:rFonts w:ascii="宋体" w:hAnsi="Arial" w:cs="宋体"/>
                <w:bCs/>
                <w:sz w:val="24"/>
                <w:lang w:val="zh-CN"/>
              </w:rPr>
            </w:pPr>
            <w:r>
              <w:rPr>
                <w:rStyle w:val="26"/>
                <w:rFonts w:hint="eastAsia" w:ascii="宋体" w:hAnsi="Arial" w:cs="宋体"/>
                <w:bCs/>
                <w:sz w:val="24"/>
                <w:lang w:val="zh-CN"/>
              </w:rPr>
              <w:t>档口名称</w:t>
            </w:r>
          </w:p>
        </w:tc>
        <w:tc>
          <w:tcPr>
            <w:tcW w:w="7339" w:type="dxa"/>
            <w:tcBorders>
              <w:top w:val="single" w:color="000000" w:sz="4" w:space="0"/>
              <w:left w:val="single" w:color="000000" w:sz="4" w:space="0"/>
              <w:bottom w:val="single" w:color="000000" w:sz="4" w:space="0"/>
              <w:right w:val="single" w:color="000000" w:sz="4" w:space="0"/>
            </w:tcBorders>
            <w:vAlign w:val="center"/>
          </w:tcPr>
          <w:p w14:paraId="47B58CE8">
            <w:pPr>
              <w:widowControl w:val="0"/>
              <w:rPr>
                <w:rStyle w:val="26"/>
                <w:rFonts w:ascii="宋体" w:hAnsi="Arial"/>
                <w:sz w:val="24"/>
                <w:lang w:val="zh-CN"/>
              </w:rPr>
            </w:pPr>
          </w:p>
        </w:tc>
      </w:tr>
      <w:tr w14:paraId="3A2116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495E78B5">
            <w:pPr>
              <w:widowControl w:val="0"/>
              <w:jc w:val="center"/>
              <w:rPr>
                <w:rStyle w:val="26"/>
                <w:rFonts w:ascii="宋体" w:hAnsi="Arial" w:cs="宋体"/>
                <w:bCs/>
                <w:sz w:val="24"/>
                <w:lang w:val="zh-CN"/>
              </w:rPr>
            </w:pPr>
            <w:r>
              <w:rPr>
                <w:rStyle w:val="26"/>
                <w:rFonts w:hint="eastAsia" w:ascii="宋体" w:hAnsi="Arial" w:cs="宋体"/>
                <w:bCs/>
                <w:sz w:val="24"/>
                <w:lang w:val="zh-CN"/>
              </w:rPr>
              <w:t>经营项目</w:t>
            </w:r>
          </w:p>
        </w:tc>
        <w:tc>
          <w:tcPr>
            <w:tcW w:w="7339" w:type="dxa"/>
            <w:tcBorders>
              <w:top w:val="single" w:color="000000" w:sz="4" w:space="0"/>
              <w:left w:val="single" w:color="000000" w:sz="4" w:space="0"/>
              <w:bottom w:val="single" w:color="000000" w:sz="4" w:space="0"/>
              <w:right w:val="single" w:color="000000" w:sz="4" w:space="0"/>
            </w:tcBorders>
            <w:vAlign w:val="center"/>
          </w:tcPr>
          <w:p w14:paraId="202F5332">
            <w:pPr>
              <w:widowControl w:val="0"/>
              <w:rPr>
                <w:rStyle w:val="26"/>
                <w:rFonts w:ascii="宋体" w:hAnsi="Arial"/>
                <w:sz w:val="24"/>
                <w:lang w:val="zh-CN"/>
              </w:rPr>
            </w:pPr>
          </w:p>
        </w:tc>
      </w:tr>
      <w:tr w14:paraId="51D9E6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0B533957">
            <w:pPr>
              <w:widowControl w:val="0"/>
              <w:jc w:val="center"/>
              <w:rPr>
                <w:rStyle w:val="26"/>
                <w:rFonts w:ascii="宋体" w:hAnsi="Arial" w:cs="宋体"/>
                <w:bCs/>
                <w:sz w:val="24"/>
                <w:lang w:val="zh-CN"/>
              </w:rPr>
            </w:pPr>
            <w:r>
              <w:rPr>
                <w:rStyle w:val="26"/>
                <w:rFonts w:hint="eastAsia" w:ascii="宋体" w:hAnsi="Arial" w:cs="宋体"/>
                <w:bCs/>
                <w:sz w:val="24"/>
                <w:lang w:val="zh-CN"/>
              </w:rPr>
              <w:t>经营期限</w:t>
            </w:r>
          </w:p>
        </w:tc>
        <w:tc>
          <w:tcPr>
            <w:tcW w:w="7339" w:type="dxa"/>
            <w:tcBorders>
              <w:top w:val="single" w:color="000000" w:sz="4" w:space="0"/>
              <w:left w:val="single" w:color="000000" w:sz="4" w:space="0"/>
              <w:bottom w:val="single" w:color="000000" w:sz="4" w:space="0"/>
              <w:right w:val="single" w:color="000000" w:sz="4" w:space="0"/>
            </w:tcBorders>
            <w:vAlign w:val="center"/>
          </w:tcPr>
          <w:p w14:paraId="23F72072">
            <w:pPr>
              <w:widowControl w:val="0"/>
              <w:rPr>
                <w:rStyle w:val="26"/>
                <w:rFonts w:ascii="宋体" w:hAnsi="Arial"/>
                <w:sz w:val="24"/>
                <w:lang w:val="zh-CN"/>
              </w:rPr>
            </w:pPr>
          </w:p>
        </w:tc>
      </w:tr>
      <w:tr w14:paraId="39277A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7E315A5C">
            <w:pPr>
              <w:widowControl w:val="0"/>
              <w:jc w:val="center"/>
              <w:rPr>
                <w:rStyle w:val="26"/>
                <w:rFonts w:ascii="宋体" w:hAnsi="Arial"/>
                <w:sz w:val="24"/>
                <w:lang w:val="zh-CN"/>
              </w:rPr>
            </w:pPr>
            <w:r>
              <w:rPr>
                <w:rStyle w:val="26"/>
                <w:rFonts w:ascii="宋体" w:hAnsi="Arial" w:cs="宋体"/>
                <w:bCs/>
                <w:sz w:val="24"/>
                <w:lang w:val="zh-CN"/>
              </w:rPr>
              <w:t>项目</w:t>
            </w:r>
            <w:r>
              <w:rPr>
                <w:rStyle w:val="26"/>
                <w:rFonts w:hint="eastAsia" w:ascii="宋体" w:hAnsi="Arial"/>
                <w:sz w:val="24"/>
                <w:lang w:val="zh-CN"/>
              </w:rPr>
              <w:t>响应</w:t>
            </w:r>
            <w:r>
              <w:rPr>
                <w:rStyle w:val="26"/>
                <w:rFonts w:ascii="宋体" w:hAnsi="Arial" w:cs="宋体"/>
                <w:bCs/>
                <w:sz w:val="24"/>
                <w:lang w:val="zh-CN"/>
              </w:rPr>
              <w:t>报价</w:t>
            </w:r>
          </w:p>
        </w:tc>
        <w:tc>
          <w:tcPr>
            <w:tcW w:w="7339" w:type="dxa"/>
            <w:tcBorders>
              <w:top w:val="single" w:color="000000" w:sz="4" w:space="0"/>
              <w:left w:val="single" w:color="000000" w:sz="4" w:space="0"/>
              <w:bottom w:val="single" w:color="000000" w:sz="4" w:space="0"/>
              <w:right w:val="single" w:color="000000" w:sz="4" w:space="0"/>
            </w:tcBorders>
            <w:vAlign w:val="center"/>
          </w:tcPr>
          <w:p w14:paraId="053B7EFD">
            <w:pPr>
              <w:widowControl w:val="0"/>
              <w:spacing w:line="440" w:lineRule="exact"/>
              <w:rPr>
                <w:rStyle w:val="26"/>
                <w:rFonts w:ascii="宋体" w:hAnsi="Arial"/>
                <w:sz w:val="24"/>
                <w:lang w:val="zh-CN"/>
              </w:rPr>
            </w:pPr>
            <w:r>
              <w:rPr>
                <w:rStyle w:val="26"/>
                <w:rFonts w:hint="eastAsia" w:ascii="宋体" w:hAnsi="Arial"/>
                <w:sz w:val="24"/>
              </w:rPr>
              <w:t>月最低营业额</w:t>
            </w:r>
            <w:r>
              <w:rPr>
                <w:rStyle w:val="26"/>
                <w:rFonts w:ascii="宋体" w:hAnsi="Arial"/>
                <w:sz w:val="24"/>
                <w:lang w:val="zh-CN"/>
              </w:rPr>
              <w:t>（</w:t>
            </w:r>
            <w:r>
              <w:rPr>
                <w:rStyle w:val="26"/>
                <w:rFonts w:hint="eastAsia" w:ascii="宋体" w:hAnsi="Arial"/>
                <w:sz w:val="24"/>
              </w:rPr>
              <w:t>元</w:t>
            </w:r>
            <w:r>
              <w:rPr>
                <w:rStyle w:val="26"/>
                <w:rFonts w:ascii="宋体" w:hAnsi="Arial"/>
                <w:sz w:val="24"/>
                <w:lang w:val="zh-CN"/>
              </w:rPr>
              <w:t>）</w:t>
            </w:r>
          </w:p>
          <w:p w14:paraId="512FB749">
            <w:pPr>
              <w:widowControl w:val="0"/>
              <w:spacing w:line="440" w:lineRule="exact"/>
              <w:rPr>
                <w:rStyle w:val="26"/>
                <w:rFonts w:ascii="宋体" w:hAnsi="Arial"/>
                <w:sz w:val="24"/>
                <w:u w:val="single"/>
                <w:lang w:val="zh-CN"/>
              </w:rPr>
            </w:pPr>
            <w:r>
              <w:rPr>
                <w:rStyle w:val="26"/>
                <w:rFonts w:ascii="宋体" w:hAnsi="Arial"/>
                <w:sz w:val="24"/>
                <w:lang w:val="zh-CN"/>
              </w:rPr>
              <w:t>大写：</w:t>
            </w:r>
            <w:r>
              <w:rPr>
                <w:rStyle w:val="26"/>
                <w:rFonts w:asciiTheme="minorEastAsia" w:hAnsiTheme="minorEastAsia" w:eastAsiaTheme="minorEastAsia"/>
                <w:sz w:val="24"/>
              </w:rPr>
              <w:t>__________________</w:t>
            </w:r>
          </w:p>
          <w:p w14:paraId="35D7C76C">
            <w:pPr>
              <w:widowControl w:val="0"/>
              <w:spacing w:line="440" w:lineRule="exact"/>
              <w:rPr>
                <w:rStyle w:val="26"/>
                <w:rFonts w:ascii="宋体" w:hAnsi="Arial"/>
                <w:sz w:val="24"/>
                <w:lang w:val="zh-CN"/>
              </w:rPr>
            </w:pPr>
            <w:r>
              <w:rPr>
                <w:rStyle w:val="26"/>
                <w:rFonts w:ascii="宋体" w:hAnsi="Arial"/>
                <w:sz w:val="24"/>
                <w:lang w:val="zh-CN"/>
              </w:rPr>
              <w:t>小写：</w:t>
            </w:r>
            <w:r>
              <w:rPr>
                <w:rStyle w:val="26"/>
                <w:rFonts w:asciiTheme="minorEastAsia" w:hAnsiTheme="minorEastAsia" w:eastAsiaTheme="minorEastAsia"/>
                <w:sz w:val="24"/>
              </w:rPr>
              <w:t>__________________</w:t>
            </w:r>
          </w:p>
        </w:tc>
      </w:tr>
      <w:tr w14:paraId="166AD4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42AEB055">
            <w:pPr>
              <w:widowControl w:val="0"/>
              <w:jc w:val="center"/>
              <w:rPr>
                <w:rStyle w:val="26"/>
                <w:rFonts w:ascii="宋体" w:hAnsi="Arial" w:cs="宋体"/>
                <w:bCs/>
                <w:sz w:val="24"/>
                <w:lang w:val="zh-CN"/>
              </w:rPr>
            </w:pPr>
            <w:r>
              <w:rPr>
                <w:rStyle w:val="26"/>
                <w:rFonts w:ascii="宋体" w:hAnsi="Arial" w:cs="宋体"/>
                <w:bCs/>
                <w:sz w:val="24"/>
                <w:lang w:val="zh-CN"/>
              </w:rPr>
              <w:t>项目负责人</w:t>
            </w:r>
          </w:p>
        </w:tc>
        <w:tc>
          <w:tcPr>
            <w:tcW w:w="7339" w:type="dxa"/>
            <w:tcBorders>
              <w:top w:val="single" w:color="000000" w:sz="4" w:space="0"/>
              <w:left w:val="single" w:color="000000" w:sz="4" w:space="0"/>
              <w:bottom w:val="single" w:color="000000" w:sz="4" w:space="0"/>
              <w:right w:val="single" w:color="000000" w:sz="4" w:space="0"/>
            </w:tcBorders>
            <w:vAlign w:val="center"/>
          </w:tcPr>
          <w:p w14:paraId="67AFE1A2">
            <w:pPr>
              <w:widowControl w:val="0"/>
              <w:spacing w:line="440" w:lineRule="exact"/>
              <w:rPr>
                <w:rStyle w:val="26"/>
                <w:rFonts w:ascii="宋体" w:hAnsi="Arial"/>
                <w:sz w:val="24"/>
                <w:u w:val="single"/>
                <w:lang w:val="zh-CN"/>
              </w:rPr>
            </w:pPr>
            <w:r>
              <w:rPr>
                <w:rStyle w:val="26"/>
                <w:rFonts w:ascii="宋体" w:hAnsi="Arial"/>
                <w:sz w:val="24"/>
                <w:lang w:val="zh-CN"/>
              </w:rPr>
              <w:t>姓名：</w:t>
            </w:r>
            <w:r>
              <w:rPr>
                <w:rStyle w:val="26"/>
                <w:rFonts w:asciiTheme="minorEastAsia" w:hAnsiTheme="minorEastAsia" w:eastAsiaTheme="minorEastAsia"/>
                <w:sz w:val="24"/>
              </w:rPr>
              <w:t>__________________</w:t>
            </w:r>
          </w:p>
          <w:p w14:paraId="1F39EA04">
            <w:pPr>
              <w:widowControl w:val="0"/>
              <w:spacing w:line="440" w:lineRule="exact"/>
              <w:rPr>
                <w:rStyle w:val="26"/>
                <w:rFonts w:ascii="宋体" w:hAnsi="Arial"/>
                <w:sz w:val="24"/>
                <w:lang w:val="zh-CN"/>
              </w:rPr>
            </w:pPr>
            <w:r>
              <w:rPr>
                <w:rStyle w:val="26"/>
                <w:rFonts w:hint="eastAsia" w:ascii="宋体" w:hAnsi="Arial"/>
                <w:sz w:val="24"/>
                <w:lang w:val="zh-CN"/>
              </w:rPr>
              <w:t>身份证号：</w:t>
            </w:r>
            <w:r>
              <w:rPr>
                <w:rStyle w:val="26"/>
                <w:rFonts w:asciiTheme="minorEastAsia" w:hAnsiTheme="minorEastAsia" w:eastAsiaTheme="minorEastAsia"/>
                <w:sz w:val="24"/>
              </w:rPr>
              <w:t>______________</w:t>
            </w:r>
          </w:p>
          <w:p w14:paraId="55C5D022">
            <w:pPr>
              <w:widowControl w:val="0"/>
              <w:spacing w:line="440" w:lineRule="exact"/>
              <w:rPr>
                <w:rStyle w:val="26"/>
                <w:rFonts w:ascii="宋体" w:hAnsi="Arial"/>
                <w:sz w:val="24"/>
                <w:lang w:val="zh-CN"/>
              </w:rPr>
            </w:pPr>
            <w:r>
              <w:rPr>
                <w:rStyle w:val="26"/>
                <w:rFonts w:hint="eastAsia" w:ascii="宋体" w:hAnsi="Arial"/>
                <w:sz w:val="24"/>
                <w:lang w:val="zh-CN"/>
              </w:rPr>
              <w:t>联系方式：</w:t>
            </w:r>
            <w:r>
              <w:rPr>
                <w:rStyle w:val="26"/>
                <w:rFonts w:asciiTheme="minorEastAsia" w:hAnsiTheme="minorEastAsia" w:eastAsiaTheme="minorEastAsia"/>
                <w:sz w:val="24"/>
              </w:rPr>
              <w:t>_______________</w:t>
            </w:r>
          </w:p>
        </w:tc>
      </w:tr>
    </w:tbl>
    <w:p w14:paraId="70080DB2">
      <w:pPr>
        <w:widowControl w:val="0"/>
        <w:spacing w:line="440" w:lineRule="exact"/>
        <w:ind w:firstLine="480" w:firstLineChars="200"/>
        <w:rPr>
          <w:rStyle w:val="26"/>
          <w:rFonts w:ascii="宋体" w:hAnsi="Arial"/>
          <w:sz w:val="24"/>
          <w:lang w:val="zh-CN"/>
        </w:rPr>
      </w:pPr>
      <w:r>
        <w:rPr>
          <w:rStyle w:val="26"/>
          <w:rFonts w:ascii="宋体" w:hAnsi="Arial"/>
          <w:sz w:val="24"/>
          <w:lang w:val="zh-CN"/>
        </w:rPr>
        <w:t>填写说明：</w:t>
      </w:r>
    </w:p>
    <w:p w14:paraId="68E780D9">
      <w:pPr>
        <w:widowControl w:val="0"/>
        <w:spacing w:line="440" w:lineRule="exact"/>
        <w:ind w:firstLine="480" w:firstLineChars="200"/>
        <w:rPr>
          <w:rStyle w:val="26"/>
          <w:rFonts w:ascii="宋体" w:hAnsi="Arial"/>
          <w:sz w:val="24"/>
          <w:lang w:val="zh-CN"/>
        </w:rPr>
      </w:pPr>
      <w:r>
        <w:rPr>
          <w:rStyle w:val="26"/>
          <w:rFonts w:hint="eastAsia" w:ascii="宋体" w:hAnsi="Arial"/>
          <w:sz w:val="24"/>
          <w:lang w:val="en-US" w:eastAsia="zh-CN"/>
        </w:rPr>
        <w:t>1.</w:t>
      </w:r>
      <w:r>
        <w:rPr>
          <w:rStyle w:val="26"/>
          <w:rFonts w:ascii="宋体" w:hAnsi="Arial"/>
          <w:sz w:val="24"/>
          <w:lang w:val="zh-CN"/>
        </w:rPr>
        <w:t>报价表不得填报选择性报价，否则将作为无效报价</w:t>
      </w:r>
      <w:r>
        <w:rPr>
          <w:rStyle w:val="26"/>
          <w:rFonts w:hint="eastAsia" w:ascii="宋体" w:hAnsi="Arial"/>
          <w:sz w:val="24"/>
          <w:lang w:val="zh-CN"/>
        </w:rPr>
        <w:t>。</w:t>
      </w:r>
    </w:p>
    <w:p w14:paraId="4BEFE23E">
      <w:pPr>
        <w:widowControl w:val="0"/>
        <w:spacing w:line="440" w:lineRule="exact"/>
        <w:ind w:firstLine="480" w:firstLineChars="200"/>
        <w:rPr>
          <w:rStyle w:val="26"/>
          <w:rFonts w:ascii="宋体" w:hAnsi="Arial"/>
          <w:sz w:val="24"/>
          <w:lang w:val="zh-CN"/>
        </w:rPr>
      </w:pPr>
      <w:r>
        <w:rPr>
          <w:rStyle w:val="26"/>
          <w:rFonts w:hint="eastAsia" w:ascii="宋体" w:hAnsi="Arial"/>
          <w:sz w:val="24"/>
          <w:lang w:val="en-US" w:eastAsia="zh-CN"/>
        </w:rPr>
        <w:t>2.</w:t>
      </w:r>
      <w:r>
        <w:rPr>
          <w:rStyle w:val="26"/>
          <w:rFonts w:ascii="宋体" w:hAnsi="Arial"/>
          <w:b/>
          <w:bCs/>
          <w:sz w:val="24"/>
          <w:lang w:val="zh-CN"/>
        </w:rPr>
        <w:t>报价要求</w:t>
      </w:r>
      <w:r>
        <w:rPr>
          <w:rStyle w:val="26"/>
          <w:rFonts w:hint="eastAsia" w:ascii="宋体" w:hAnsi="Arial"/>
          <w:sz w:val="24"/>
          <w:lang w:val="zh-CN"/>
        </w:rPr>
        <w:t>：</w:t>
      </w:r>
      <w:bookmarkStart w:id="15" w:name="_GoBack"/>
      <w:r>
        <w:rPr>
          <w:rStyle w:val="26"/>
          <w:rFonts w:ascii="宋体" w:hAnsi="Arial"/>
          <w:b/>
          <w:bCs/>
          <w:sz w:val="24"/>
          <w:lang w:val="zh-CN"/>
        </w:rPr>
        <w:t>供应商填报的承诺营业额数值，必须以 1000 元人民币为最小报价单位（即承诺营业额的数值应为 1000 元的整数倍）</w:t>
      </w:r>
      <w:bookmarkEnd w:id="15"/>
      <w:r>
        <w:rPr>
          <w:rStyle w:val="26"/>
          <w:rFonts w:ascii="宋体" w:hAnsi="Arial"/>
          <w:sz w:val="24"/>
          <w:lang w:val="zh-CN"/>
        </w:rPr>
        <w:t>。</w:t>
      </w:r>
    </w:p>
    <w:p w14:paraId="6219566C">
      <w:pPr>
        <w:widowControl w:val="0"/>
        <w:spacing w:line="440" w:lineRule="exact"/>
        <w:ind w:firstLine="480"/>
        <w:rPr>
          <w:rStyle w:val="26"/>
          <w:rFonts w:ascii="宋体" w:hAnsi="Arial"/>
          <w:sz w:val="24"/>
          <w:lang w:val="zh-CN"/>
        </w:rPr>
      </w:pPr>
    </w:p>
    <w:p w14:paraId="3AAD8C1A">
      <w:pPr>
        <w:widowControl w:val="0"/>
        <w:snapToGrid w:val="0"/>
        <w:spacing w:line="800" w:lineRule="exact"/>
        <w:ind w:firstLine="3840" w:firstLineChars="1600"/>
        <w:rPr>
          <w:rStyle w:val="26"/>
          <w:rFonts w:ascii="宋体" w:hAnsi="Arial"/>
          <w:sz w:val="24"/>
          <w:u w:val="single" w:color="000000"/>
          <w:lang w:val="zh-CN"/>
        </w:rPr>
      </w:pPr>
      <w:bookmarkStart w:id="14" w:name="_Hlk79426587"/>
      <w:r>
        <w:rPr>
          <w:rStyle w:val="26"/>
          <w:rFonts w:ascii="宋体" w:hAnsi="Arial"/>
          <w:sz w:val="24"/>
          <w:lang w:val="zh-CN"/>
        </w:rPr>
        <w:t>供应商（公章）：</w:t>
      </w:r>
    </w:p>
    <w:p w14:paraId="6982C8B5">
      <w:pPr>
        <w:widowControl w:val="0"/>
        <w:snapToGrid w:val="0"/>
        <w:spacing w:line="800" w:lineRule="exact"/>
        <w:ind w:firstLine="3840" w:firstLineChars="1600"/>
        <w:rPr>
          <w:rStyle w:val="26"/>
          <w:rFonts w:ascii="宋体" w:hAnsi="宋体"/>
          <w:sz w:val="24"/>
          <w:u w:val="single" w:color="000000"/>
        </w:rPr>
      </w:pPr>
      <w:r>
        <w:rPr>
          <w:rStyle w:val="26"/>
          <w:rFonts w:ascii="宋体" w:hAnsi="宋体"/>
          <w:sz w:val="24"/>
        </w:rPr>
        <w:t>法定代表人或授权代理人（签字）：</w:t>
      </w:r>
    </w:p>
    <w:p w14:paraId="4823D9F3">
      <w:pPr>
        <w:widowControl w:val="0"/>
        <w:spacing w:line="800" w:lineRule="exact"/>
        <w:ind w:firstLine="482"/>
        <w:rPr>
          <w:rStyle w:val="26"/>
          <w:rFonts w:ascii="宋体" w:hAnsi="Arial"/>
          <w:sz w:val="24"/>
          <w:lang w:val="zh-CN"/>
        </w:rPr>
      </w:pPr>
      <w:r>
        <w:rPr>
          <w:rStyle w:val="26"/>
          <w:rFonts w:ascii="宋体" w:hAnsi="Arial"/>
          <w:sz w:val="24"/>
          <w:lang w:val="zh-CN"/>
        </w:rPr>
        <w:t xml:space="preserve">                            日期</w:t>
      </w:r>
      <w:r>
        <w:rPr>
          <w:rStyle w:val="26"/>
          <w:rFonts w:hint="eastAsia" w:ascii="宋体" w:hAnsi="Arial"/>
          <w:sz w:val="24"/>
          <w:lang w:val="zh-CN"/>
        </w:rPr>
        <w:t>：</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bookmarkEnd w:id="14"/>
    <w:p w14:paraId="57CAF968">
      <w:pPr>
        <w:widowControl w:val="0"/>
        <w:spacing w:line="440" w:lineRule="exact"/>
        <w:rPr>
          <w:rStyle w:val="26"/>
          <w:b/>
          <w:sz w:val="36"/>
          <w:szCs w:val="36"/>
          <w:lang w:val="zh-CN"/>
        </w:rPr>
      </w:pPr>
      <w:r>
        <w:rPr>
          <w:rStyle w:val="26"/>
          <w:b/>
          <w:sz w:val="36"/>
          <w:szCs w:val="36"/>
          <w:lang w:val="zh-CN"/>
        </w:rPr>
        <w:br w:type="page"/>
      </w:r>
    </w:p>
    <w:p w14:paraId="2BD473EF">
      <w:pPr>
        <w:widowControl w:val="0"/>
        <w:spacing w:line="440" w:lineRule="exact"/>
        <w:jc w:val="center"/>
        <w:rPr>
          <w:rStyle w:val="26"/>
          <w:b/>
          <w:sz w:val="36"/>
          <w:szCs w:val="36"/>
          <w:lang w:val="zh-CN"/>
        </w:rPr>
      </w:pPr>
      <w:r>
        <w:rPr>
          <w:rStyle w:val="26"/>
          <w:rFonts w:hint="eastAsia"/>
          <w:b/>
          <w:sz w:val="36"/>
          <w:szCs w:val="36"/>
          <w:lang w:val="zh-CN"/>
        </w:rPr>
        <w:t>经营方案</w:t>
      </w:r>
    </w:p>
    <w:p w14:paraId="325F82F9">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附：</w:t>
      </w:r>
    </w:p>
    <w:p w14:paraId="28464392">
      <w:pPr>
        <w:widowControl w:val="0"/>
        <w:spacing w:line="800" w:lineRule="exact"/>
        <w:jc w:val="center"/>
        <w:textAlignment w:val="auto"/>
        <w:rPr>
          <w:rFonts w:ascii="宋体" w:hAnsi="宋体"/>
          <w:b/>
          <w:bCs/>
          <w:sz w:val="32"/>
          <w:szCs w:val="32"/>
        </w:rPr>
      </w:pPr>
      <w:r>
        <w:rPr>
          <w:rFonts w:hint="eastAsia" w:ascii="宋体" w:hAnsi="宋体"/>
          <w:b/>
          <w:bCs/>
          <w:sz w:val="32"/>
          <w:szCs w:val="32"/>
        </w:rPr>
        <w:t>菜品定价核算表</w:t>
      </w:r>
    </w:p>
    <w:p w14:paraId="075F1CAE">
      <w:pPr>
        <w:widowControl w:val="0"/>
        <w:spacing w:after="100" w:afterAutospacing="1" w:line="600" w:lineRule="exact"/>
        <w:textAlignment w:val="auto"/>
        <w:rPr>
          <w:rFonts w:ascii="宋体" w:hAnsi="宋体"/>
          <w:sz w:val="24"/>
        </w:rPr>
      </w:pPr>
      <w:r>
        <w:rPr>
          <w:rFonts w:hint="eastAsia" w:ascii="宋体" w:hAnsi="宋体"/>
          <w:sz w:val="24"/>
        </w:rPr>
        <w:t xml:space="preserve">标段： </w:t>
      </w:r>
      <w:r>
        <w:rPr>
          <w:rFonts w:ascii="宋体" w:hAnsi="宋体"/>
          <w:sz w:val="24"/>
        </w:rPr>
        <w:t xml:space="preserve">          </w:t>
      </w:r>
      <w:r>
        <w:rPr>
          <w:rFonts w:hint="eastAsia" w:ascii="宋体" w:hAnsi="宋体"/>
          <w:sz w:val="24"/>
        </w:rPr>
        <w:t>档口名称：</w:t>
      </w:r>
    </w:p>
    <w:tbl>
      <w:tblPr>
        <w:tblStyle w:val="9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350"/>
        <w:gridCol w:w="1349"/>
        <w:gridCol w:w="1200"/>
        <w:gridCol w:w="1475"/>
        <w:gridCol w:w="1381"/>
        <w:gridCol w:w="1128"/>
      </w:tblGrid>
      <w:tr w14:paraId="559B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95" w:type="dxa"/>
            <w:vAlign w:val="center"/>
          </w:tcPr>
          <w:p w14:paraId="5398F332">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序号</w:t>
            </w:r>
          </w:p>
        </w:tc>
        <w:tc>
          <w:tcPr>
            <w:tcW w:w="1350" w:type="dxa"/>
            <w:vAlign w:val="center"/>
          </w:tcPr>
          <w:p w14:paraId="3F1845CF">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品名</w:t>
            </w:r>
          </w:p>
        </w:tc>
        <w:tc>
          <w:tcPr>
            <w:tcW w:w="1349" w:type="dxa"/>
            <w:vAlign w:val="center"/>
          </w:tcPr>
          <w:p w14:paraId="51D1F625">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价格</w:t>
            </w:r>
          </w:p>
        </w:tc>
        <w:tc>
          <w:tcPr>
            <w:tcW w:w="1200" w:type="dxa"/>
            <w:vAlign w:val="center"/>
          </w:tcPr>
          <w:p w14:paraId="1C45107B">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菜品规格</w:t>
            </w:r>
          </w:p>
          <w:p w14:paraId="77E5C460">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475" w:type="dxa"/>
            <w:vAlign w:val="center"/>
          </w:tcPr>
          <w:p w14:paraId="5CEA1182">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主材名称</w:t>
            </w:r>
          </w:p>
          <w:p w14:paraId="38B15242">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381" w:type="dxa"/>
            <w:vAlign w:val="center"/>
          </w:tcPr>
          <w:p w14:paraId="2888A0AD">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辅材名称</w:t>
            </w:r>
          </w:p>
          <w:p w14:paraId="17C1683B">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128" w:type="dxa"/>
            <w:vAlign w:val="center"/>
          </w:tcPr>
          <w:p w14:paraId="50020FA2">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备注</w:t>
            </w:r>
          </w:p>
        </w:tc>
      </w:tr>
      <w:tr w14:paraId="124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76599475">
            <w:pPr>
              <w:widowControl w:val="0"/>
              <w:spacing w:line="600" w:lineRule="exact"/>
              <w:textAlignment w:val="auto"/>
              <w:rPr>
                <w:rFonts w:ascii="宋体" w:hAnsi="宋体" w:eastAsia="等线"/>
                <w:sz w:val="24"/>
              </w:rPr>
            </w:pPr>
          </w:p>
        </w:tc>
        <w:tc>
          <w:tcPr>
            <w:tcW w:w="1350" w:type="dxa"/>
            <w:vAlign w:val="center"/>
          </w:tcPr>
          <w:p w14:paraId="2E84DBD4">
            <w:pPr>
              <w:widowControl w:val="0"/>
              <w:spacing w:line="600" w:lineRule="exact"/>
              <w:textAlignment w:val="auto"/>
              <w:rPr>
                <w:rFonts w:ascii="宋体" w:hAnsi="宋体" w:eastAsia="等线"/>
                <w:sz w:val="24"/>
              </w:rPr>
            </w:pPr>
          </w:p>
        </w:tc>
        <w:tc>
          <w:tcPr>
            <w:tcW w:w="1349" w:type="dxa"/>
            <w:vAlign w:val="center"/>
          </w:tcPr>
          <w:p w14:paraId="6077934A">
            <w:pPr>
              <w:widowControl w:val="0"/>
              <w:spacing w:line="600" w:lineRule="exact"/>
              <w:textAlignment w:val="auto"/>
              <w:rPr>
                <w:rFonts w:ascii="宋体" w:hAnsi="宋体" w:eastAsia="等线"/>
                <w:sz w:val="24"/>
              </w:rPr>
            </w:pPr>
          </w:p>
        </w:tc>
        <w:tc>
          <w:tcPr>
            <w:tcW w:w="1200" w:type="dxa"/>
            <w:vAlign w:val="center"/>
          </w:tcPr>
          <w:p w14:paraId="6335A112">
            <w:pPr>
              <w:widowControl w:val="0"/>
              <w:spacing w:line="600" w:lineRule="exact"/>
              <w:textAlignment w:val="auto"/>
              <w:rPr>
                <w:rFonts w:ascii="宋体" w:hAnsi="宋体" w:eastAsia="等线"/>
                <w:sz w:val="24"/>
              </w:rPr>
            </w:pPr>
          </w:p>
        </w:tc>
        <w:tc>
          <w:tcPr>
            <w:tcW w:w="1475" w:type="dxa"/>
            <w:vAlign w:val="center"/>
          </w:tcPr>
          <w:p w14:paraId="77AA1D76">
            <w:pPr>
              <w:widowControl w:val="0"/>
              <w:spacing w:line="600" w:lineRule="exact"/>
              <w:textAlignment w:val="auto"/>
              <w:rPr>
                <w:rFonts w:ascii="宋体" w:hAnsi="宋体" w:eastAsia="等线"/>
                <w:sz w:val="24"/>
              </w:rPr>
            </w:pPr>
          </w:p>
        </w:tc>
        <w:tc>
          <w:tcPr>
            <w:tcW w:w="1381" w:type="dxa"/>
            <w:vAlign w:val="center"/>
          </w:tcPr>
          <w:p w14:paraId="22C11702">
            <w:pPr>
              <w:widowControl w:val="0"/>
              <w:spacing w:line="600" w:lineRule="exact"/>
              <w:textAlignment w:val="auto"/>
              <w:rPr>
                <w:rFonts w:ascii="宋体" w:hAnsi="宋体" w:eastAsia="等线"/>
                <w:sz w:val="24"/>
              </w:rPr>
            </w:pPr>
          </w:p>
        </w:tc>
        <w:tc>
          <w:tcPr>
            <w:tcW w:w="1128" w:type="dxa"/>
            <w:vAlign w:val="center"/>
          </w:tcPr>
          <w:p w14:paraId="6C5D7011">
            <w:pPr>
              <w:widowControl w:val="0"/>
              <w:spacing w:line="600" w:lineRule="exact"/>
              <w:textAlignment w:val="auto"/>
              <w:rPr>
                <w:rFonts w:ascii="宋体" w:hAnsi="宋体" w:eastAsia="等线"/>
                <w:sz w:val="24"/>
              </w:rPr>
            </w:pPr>
          </w:p>
        </w:tc>
      </w:tr>
      <w:tr w14:paraId="0218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491452F6">
            <w:pPr>
              <w:widowControl w:val="0"/>
              <w:spacing w:line="600" w:lineRule="exact"/>
              <w:textAlignment w:val="auto"/>
              <w:rPr>
                <w:rFonts w:ascii="宋体" w:hAnsi="宋体" w:eastAsia="等线"/>
                <w:sz w:val="24"/>
              </w:rPr>
            </w:pPr>
          </w:p>
        </w:tc>
        <w:tc>
          <w:tcPr>
            <w:tcW w:w="1350" w:type="dxa"/>
            <w:vAlign w:val="center"/>
          </w:tcPr>
          <w:p w14:paraId="71533A04">
            <w:pPr>
              <w:widowControl w:val="0"/>
              <w:spacing w:line="600" w:lineRule="exact"/>
              <w:textAlignment w:val="auto"/>
              <w:rPr>
                <w:rFonts w:ascii="宋体" w:hAnsi="宋体" w:eastAsia="等线"/>
                <w:sz w:val="24"/>
              </w:rPr>
            </w:pPr>
          </w:p>
        </w:tc>
        <w:tc>
          <w:tcPr>
            <w:tcW w:w="1349" w:type="dxa"/>
            <w:vAlign w:val="center"/>
          </w:tcPr>
          <w:p w14:paraId="10E01658">
            <w:pPr>
              <w:widowControl w:val="0"/>
              <w:spacing w:line="600" w:lineRule="exact"/>
              <w:textAlignment w:val="auto"/>
              <w:rPr>
                <w:rFonts w:ascii="宋体" w:hAnsi="宋体" w:eastAsia="等线"/>
                <w:sz w:val="24"/>
              </w:rPr>
            </w:pPr>
          </w:p>
        </w:tc>
        <w:tc>
          <w:tcPr>
            <w:tcW w:w="1200" w:type="dxa"/>
            <w:vAlign w:val="center"/>
          </w:tcPr>
          <w:p w14:paraId="7516DFFB">
            <w:pPr>
              <w:widowControl w:val="0"/>
              <w:spacing w:line="600" w:lineRule="exact"/>
              <w:textAlignment w:val="auto"/>
              <w:rPr>
                <w:rFonts w:ascii="宋体" w:hAnsi="宋体" w:eastAsia="等线"/>
                <w:sz w:val="24"/>
              </w:rPr>
            </w:pPr>
          </w:p>
        </w:tc>
        <w:tc>
          <w:tcPr>
            <w:tcW w:w="1475" w:type="dxa"/>
            <w:vAlign w:val="center"/>
          </w:tcPr>
          <w:p w14:paraId="3AB9079D">
            <w:pPr>
              <w:widowControl w:val="0"/>
              <w:spacing w:line="600" w:lineRule="exact"/>
              <w:textAlignment w:val="auto"/>
              <w:rPr>
                <w:rFonts w:ascii="宋体" w:hAnsi="宋体" w:eastAsia="等线"/>
                <w:sz w:val="24"/>
              </w:rPr>
            </w:pPr>
          </w:p>
        </w:tc>
        <w:tc>
          <w:tcPr>
            <w:tcW w:w="1381" w:type="dxa"/>
            <w:vAlign w:val="center"/>
          </w:tcPr>
          <w:p w14:paraId="32E865F5">
            <w:pPr>
              <w:widowControl w:val="0"/>
              <w:spacing w:line="600" w:lineRule="exact"/>
              <w:textAlignment w:val="auto"/>
              <w:rPr>
                <w:rFonts w:ascii="宋体" w:hAnsi="宋体" w:eastAsia="等线"/>
                <w:sz w:val="24"/>
              </w:rPr>
            </w:pPr>
          </w:p>
        </w:tc>
        <w:tc>
          <w:tcPr>
            <w:tcW w:w="1128" w:type="dxa"/>
            <w:vAlign w:val="center"/>
          </w:tcPr>
          <w:p w14:paraId="6BFD1C67">
            <w:pPr>
              <w:widowControl w:val="0"/>
              <w:spacing w:line="600" w:lineRule="exact"/>
              <w:textAlignment w:val="auto"/>
              <w:rPr>
                <w:rFonts w:ascii="宋体" w:hAnsi="宋体" w:eastAsia="等线"/>
                <w:sz w:val="24"/>
              </w:rPr>
            </w:pPr>
          </w:p>
        </w:tc>
      </w:tr>
      <w:tr w14:paraId="48E0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5" w:type="dxa"/>
            <w:vAlign w:val="center"/>
          </w:tcPr>
          <w:p w14:paraId="6DCC066A">
            <w:pPr>
              <w:widowControl w:val="0"/>
              <w:spacing w:line="600" w:lineRule="exact"/>
              <w:textAlignment w:val="auto"/>
              <w:rPr>
                <w:rFonts w:ascii="宋体" w:hAnsi="宋体" w:eastAsia="等线"/>
                <w:sz w:val="24"/>
              </w:rPr>
            </w:pPr>
          </w:p>
        </w:tc>
        <w:tc>
          <w:tcPr>
            <w:tcW w:w="1350" w:type="dxa"/>
            <w:vAlign w:val="center"/>
          </w:tcPr>
          <w:p w14:paraId="5A6F1009">
            <w:pPr>
              <w:widowControl w:val="0"/>
              <w:spacing w:line="600" w:lineRule="exact"/>
              <w:textAlignment w:val="auto"/>
              <w:rPr>
                <w:rFonts w:ascii="宋体" w:hAnsi="宋体" w:eastAsia="等线"/>
                <w:sz w:val="24"/>
              </w:rPr>
            </w:pPr>
          </w:p>
        </w:tc>
        <w:tc>
          <w:tcPr>
            <w:tcW w:w="1349" w:type="dxa"/>
            <w:vAlign w:val="center"/>
          </w:tcPr>
          <w:p w14:paraId="3EBA07FD">
            <w:pPr>
              <w:widowControl w:val="0"/>
              <w:spacing w:line="600" w:lineRule="exact"/>
              <w:textAlignment w:val="auto"/>
              <w:rPr>
                <w:rFonts w:ascii="宋体" w:hAnsi="宋体" w:eastAsia="等线"/>
                <w:sz w:val="24"/>
              </w:rPr>
            </w:pPr>
          </w:p>
        </w:tc>
        <w:tc>
          <w:tcPr>
            <w:tcW w:w="1200" w:type="dxa"/>
            <w:vAlign w:val="center"/>
          </w:tcPr>
          <w:p w14:paraId="35E713AC">
            <w:pPr>
              <w:widowControl w:val="0"/>
              <w:spacing w:line="600" w:lineRule="exact"/>
              <w:textAlignment w:val="auto"/>
              <w:rPr>
                <w:rFonts w:ascii="宋体" w:hAnsi="宋体" w:eastAsia="等线"/>
                <w:sz w:val="24"/>
              </w:rPr>
            </w:pPr>
          </w:p>
        </w:tc>
        <w:tc>
          <w:tcPr>
            <w:tcW w:w="1475" w:type="dxa"/>
            <w:vAlign w:val="center"/>
          </w:tcPr>
          <w:p w14:paraId="0EBB1120">
            <w:pPr>
              <w:widowControl w:val="0"/>
              <w:spacing w:line="600" w:lineRule="exact"/>
              <w:textAlignment w:val="auto"/>
              <w:rPr>
                <w:rFonts w:ascii="宋体" w:hAnsi="宋体" w:eastAsia="等线"/>
                <w:sz w:val="24"/>
              </w:rPr>
            </w:pPr>
          </w:p>
        </w:tc>
        <w:tc>
          <w:tcPr>
            <w:tcW w:w="1381" w:type="dxa"/>
            <w:vAlign w:val="center"/>
          </w:tcPr>
          <w:p w14:paraId="1ED810EB">
            <w:pPr>
              <w:widowControl w:val="0"/>
              <w:spacing w:line="600" w:lineRule="exact"/>
              <w:textAlignment w:val="auto"/>
              <w:rPr>
                <w:rFonts w:ascii="宋体" w:hAnsi="宋体" w:eastAsia="等线"/>
                <w:sz w:val="24"/>
              </w:rPr>
            </w:pPr>
          </w:p>
        </w:tc>
        <w:tc>
          <w:tcPr>
            <w:tcW w:w="1128" w:type="dxa"/>
            <w:vAlign w:val="center"/>
          </w:tcPr>
          <w:p w14:paraId="5CB6125B">
            <w:pPr>
              <w:widowControl w:val="0"/>
              <w:spacing w:line="600" w:lineRule="exact"/>
              <w:textAlignment w:val="auto"/>
              <w:rPr>
                <w:rFonts w:ascii="宋体" w:hAnsi="宋体" w:eastAsia="等线"/>
                <w:sz w:val="24"/>
              </w:rPr>
            </w:pPr>
          </w:p>
        </w:tc>
      </w:tr>
      <w:tr w14:paraId="7BAD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3198DACC">
            <w:pPr>
              <w:widowControl w:val="0"/>
              <w:spacing w:line="600" w:lineRule="exact"/>
              <w:textAlignment w:val="auto"/>
              <w:rPr>
                <w:rFonts w:ascii="宋体" w:hAnsi="宋体" w:eastAsia="等线"/>
                <w:sz w:val="24"/>
              </w:rPr>
            </w:pPr>
          </w:p>
        </w:tc>
        <w:tc>
          <w:tcPr>
            <w:tcW w:w="1350" w:type="dxa"/>
            <w:vAlign w:val="center"/>
          </w:tcPr>
          <w:p w14:paraId="07099E39">
            <w:pPr>
              <w:widowControl w:val="0"/>
              <w:spacing w:line="600" w:lineRule="exact"/>
              <w:textAlignment w:val="auto"/>
              <w:rPr>
                <w:rFonts w:ascii="宋体" w:hAnsi="宋体" w:eastAsia="等线"/>
                <w:sz w:val="24"/>
              </w:rPr>
            </w:pPr>
          </w:p>
        </w:tc>
        <w:tc>
          <w:tcPr>
            <w:tcW w:w="1349" w:type="dxa"/>
            <w:vAlign w:val="center"/>
          </w:tcPr>
          <w:p w14:paraId="39179ECC">
            <w:pPr>
              <w:widowControl w:val="0"/>
              <w:spacing w:line="600" w:lineRule="exact"/>
              <w:textAlignment w:val="auto"/>
              <w:rPr>
                <w:rFonts w:ascii="宋体" w:hAnsi="宋体" w:eastAsia="等线"/>
                <w:sz w:val="24"/>
              </w:rPr>
            </w:pPr>
          </w:p>
        </w:tc>
        <w:tc>
          <w:tcPr>
            <w:tcW w:w="1200" w:type="dxa"/>
            <w:vAlign w:val="center"/>
          </w:tcPr>
          <w:p w14:paraId="47CD6D27">
            <w:pPr>
              <w:widowControl w:val="0"/>
              <w:spacing w:line="600" w:lineRule="exact"/>
              <w:textAlignment w:val="auto"/>
              <w:rPr>
                <w:rFonts w:ascii="宋体" w:hAnsi="宋体" w:eastAsia="等线"/>
                <w:sz w:val="24"/>
              </w:rPr>
            </w:pPr>
          </w:p>
        </w:tc>
        <w:tc>
          <w:tcPr>
            <w:tcW w:w="1475" w:type="dxa"/>
            <w:vAlign w:val="center"/>
          </w:tcPr>
          <w:p w14:paraId="4F3D112F">
            <w:pPr>
              <w:widowControl w:val="0"/>
              <w:spacing w:line="600" w:lineRule="exact"/>
              <w:textAlignment w:val="auto"/>
              <w:rPr>
                <w:rFonts w:ascii="宋体" w:hAnsi="宋体" w:eastAsia="等线"/>
                <w:sz w:val="24"/>
              </w:rPr>
            </w:pPr>
          </w:p>
        </w:tc>
        <w:tc>
          <w:tcPr>
            <w:tcW w:w="1381" w:type="dxa"/>
            <w:vAlign w:val="center"/>
          </w:tcPr>
          <w:p w14:paraId="5AB2D01A">
            <w:pPr>
              <w:widowControl w:val="0"/>
              <w:spacing w:line="600" w:lineRule="exact"/>
              <w:textAlignment w:val="auto"/>
              <w:rPr>
                <w:rFonts w:ascii="宋体" w:hAnsi="宋体" w:eastAsia="等线"/>
                <w:sz w:val="24"/>
              </w:rPr>
            </w:pPr>
          </w:p>
        </w:tc>
        <w:tc>
          <w:tcPr>
            <w:tcW w:w="1128" w:type="dxa"/>
            <w:vAlign w:val="center"/>
          </w:tcPr>
          <w:p w14:paraId="4954CAE8">
            <w:pPr>
              <w:widowControl w:val="0"/>
              <w:spacing w:line="600" w:lineRule="exact"/>
              <w:textAlignment w:val="auto"/>
              <w:rPr>
                <w:rFonts w:ascii="宋体" w:hAnsi="宋体" w:eastAsia="等线"/>
                <w:sz w:val="24"/>
              </w:rPr>
            </w:pPr>
          </w:p>
        </w:tc>
      </w:tr>
      <w:tr w14:paraId="79DB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3C830483">
            <w:pPr>
              <w:widowControl w:val="0"/>
              <w:spacing w:line="600" w:lineRule="exact"/>
              <w:textAlignment w:val="auto"/>
              <w:rPr>
                <w:rFonts w:ascii="宋体" w:hAnsi="宋体" w:eastAsia="等线"/>
                <w:sz w:val="24"/>
              </w:rPr>
            </w:pPr>
          </w:p>
        </w:tc>
        <w:tc>
          <w:tcPr>
            <w:tcW w:w="1350" w:type="dxa"/>
            <w:vAlign w:val="center"/>
          </w:tcPr>
          <w:p w14:paraId="1877C5C0">
            <w:pPr>
              <w:widowControl w:val="0"/>
              <w:spacing w:line="600" w:lineRule="exact"/>
              <w:textAlignment w:val="auto"/>
              <w:rPr>
                <w:rFonts w:ascii="宋体" w:hAnsi="宋体" w:eastAsia="等线"/>
                <w:sz w:val="24"/>
              </w:rPr>
            </w:pPr>
          </w:p>
        </w:tc>
        <w:tc>
          <w:tcPr>
            <w:tcW w:w="1349" w:type="dxa"/>
            <w:vAlign w:val="center"/>
          </w:tcPr>
          <w:p w14:paraId="0DB9814B">
            <w:pPr>
              <w:widowControl w:val="0"/>
              <w:spacing w:line="600" w:lineRule="exact"/>
              <w:textAlignment w:val="auto"/>
              <w:rPr>
                <w:rFonts w:ascii="宋体" w:hAnsi="宋体" w:eastAsia="等线"/>
                <w:sz w:val="24"/>
              </w:rPr>
            </w:pPr>
          </w:p>
        </w:tc>
        <w:tc>
          <w:tcPr>
            <w:tcW w:w="1200" w:type="dxa"/>
            <w:vAlign w:val="center"/>
          </w:tcPr>
          <w:p w14:paraId="51C5AA9F">
            <w:pPr>
              <w:widowControl w:val="0"/>
              <w:spacing w:line="600" w:lineRule="exact"/>
              <w:textAlignment w:val="auto"/>
              <w:rPr>
                <w:rFonts w:ascii="宋体" w:hAnsi="宋体" w:eastAsia="等线"/>
                <w:sz w:val="24"/>
              </w:rPr>
            </w:pPr>
          </w:p>
        </w:tc>
        <w:tc>
          <w:tcPr>
            <w:tcW w:w="1475" w:type="dxa"/>
            <w:vAlign w:val="center"/>
          </w:tcPr>
          <w:p w14:paraId="5AFF7A2F">
            <w:pPr>
              <w:widowControl w:val="0"/>
              <w:spacing w:line="600" w:lineRule="exact"/>
              <w:textAlignment w:val="auto"/>
              <w:rPr>
                <w:rFonts w:ascii="宋体" w:hAnsi="宋体" w:eastAsia="等线"/>
                <w:sz w:val="24"/>
              </w:rPr>
            </w:pPr>
          </w:p>
        </w:tc>
        <w:tc>
          <w:tcPr>
            <w:tcW w:w="1381" w:type="dxa"/>
            <w:vAlign w:val="center"/>
          </w:tcPr>
          <w:p w14:paraId="1589ADF4">
            <w:pPr>
              <w:widowControl w:val="0"/>
              <w:spacing w:line="600" w:lineRule="exact"/>
              <w:textAlignment w:val="auto"/>
              <w:rPr>
                <w:rFonts w:ascii="宋体" w:hAnsi="宋体" w:eastAsia="等线"/>
                <w:sz w:val="24"/>
              </w:rPr>
            </w:pPr>
          </w:p>
        </w:tc>
        <w:tc>
          <w:tcPr>
            <w:tcW w:w="1128" w:type="dxa"/>
            <w:vAlign w:val="center"/>
          </w:tcPr>
          <w:p w14:paraId="133E2212">
            <w:pPr>
              <w:widowControl w:val="0"/>
              <w:spacing w:line="600" w:lineRule="exact"/>
              <w:textAlignment w:val="auto"/>
              <w:rPr>
                <w:rFonts w:ascii="宋体" w:hAnsi="宋体" w:eastAsia="等线"/>
                <w:sz w:val="24"/>
              </w:rPr>
            </w:pPr>
          </w:p>
        </w:tc>
      </w:tr>
      <w:tr w14:paraId="0F1A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5" w:type="dxa"/>
            <w:vAlign w:val="center"/>
          </w:tcPr>
          <w:p w14:paraId="0A326090">
            <w:pPr>
              <w:widowControl w:val="0"/>
              <w:spacing w:line="600" w:lineRule="exact"/>
              <w:textAlignment w:val="auto"/>
              <w:rPr>
                <w:rFonts w:ascii="宋体" w:hAnsi="宋体" w:eastAsia="等线"/>
                <w:sz w:val="24"/>
              </w:rPr>
            </w:pPr>
          </w:p>
        </w:tc>
        <w:tc>
          <w:tcPr>
            <w:tcW w:w="1350" w:type="dxa"/>
            <w:vAlign w:val="center"/>
          </w:tcPr>
          <w:p w14:paraId="51472BFC">
            <w:pPr>
              <w:widowControl w:val="0"/>
              <w:spacing w:line="600" w:lineRule="exact"/>
              <w:textAlignment w:val="auto"/>
              <w:rPr>
                <w:rFonts w:ascii="宋体" w:hAnsi="宋体" w:eastAsia="等线"/>
                <w:sz w:val="24"/>
              </w:rPr>
            </w:pPr>
          </w:p>
        </w:tc>
        <w:tc>
          <w:tcPr>
            <w:tcW w:w="1349" w:type="dxa"/>
            <w:vAlign w:val="center"/>
          </w:tcPr>
          <w:p w14:paraId="2F05C204">
            <w:pPr>
              <w:widowControl w:val="0"/>
              <w:spacing w:line="600" w:lineRule="exact"/>
              <w:textAlignment w:val="auto"/>
              <w:rPr>
                <w:rFonts w:ascii="宋体" w:hAnsi="宋体" w:eastAsia="等线"/>
                <w:sz w:val="24"/>
              </w:rPr>
            </w:pPr>
          </w:p>
        </w:tc>
        <w:tc>
          <w:tcPr>
            <w:tcW w:w="1200" w:type="dxa"/>
            <w:vAlign w:val="center"/>
          </w:tcPr>
          <w:p w14:paraId="0CA7B68B">
            <w:pPr>
              <w:widowControl w:val="0"/>
              <w:spacing w:line="600" w:lineRule="exact"/>
              <w:textAlignment w:val="auto"/>
              <w:rPr>
                <w:rFonts w:ascii="宋体" w:hAnsi="宋体" w:eastAsia="等线"/>
                <w:sz w:val="24"/>
              </w:rPr>
            </w:pPr>
          </w:p>
        </w:tc>
        <w:tc>
          <w:tcPr>
            <w:tcW w:w="1475" w:type="dxa"/>
            <w:vAlign w:val="center"/>
          </w:tcPr>
          <w:p w14:paraId="066A6DFC">
            <w:pPr>
              <w:widowControl w:val="0"/>
              <w:spacing w:line="600" w:lineRule="exact"/>
              <w:textAlignment w:val="auto"/>
              <w:rPr>
                <w:rFonts w:ascii="宋体" w:hAnsi="宋体" w:eastAsia="等线"/>
                <w:sz w:val="24"/>
              </w:rPr>
            </w:pPr>
          </w:p>
        </w:tc>
        <w:tc>
          <w:tcPr>
            <w:tcW w:w="1381" w:type="dxa"/>
            <w:vAlign w:val="center"/>
          </w:tcPr>
          <w:p w14:paraId="65D5F500">
            <w:pPr>
              <w:widowControl w:val="0"/>
              <w:spacing w:line="600" w:lineRule="exact"/>
              <w:textAlignment w:val="auto"/>
              <w:rPr>
                <w:rFonts w:ascii="宋体" w:hAnsi="宋体" w:eastAsia="等线"/>
                <w:sz w:val="24"/>
              </w:rPr>
            </w:pPr>
          </w:p>
        </w:tc>
        <w:tc>
          <w:tcPr>
            <w:tcW w:w="1128" w:type="dxa"/>
            <w:vAlign w:val="center"/>
          </w:tcPr>
          <w:p w14:paraId="1FB82C31">
            <w:pPr>
              <w:widowControl w:val="0"/>
              <w:spacing w:line="600" w:lineRule="exact"/>
              <w:textAlignment w:val="auto"/>
              <w:rPr>
                <w:rFonts w:ascii="宋体" w:hAnsi="宋体" w:eastAsia="等线"/>
                <w:sz w:val="24"/>
              </w:rPr>
            </w:pPr>
          </w:p>
        </w:tc>
      </w:tr>
      <w:tr w14:paraId="3E6D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77E5EC65">
            <w:pPr>
              <w:widowControl w:val="0"/>
              <w:spacing w:line="600" w:lineRule="exact"/>
              <w:textAlignment w:val="auto"/>
              <w:rPr>
                <w:rFonts w:ascii="宋体" w:hAnsi="宋体" w:eastAsia="等线"/>
                <w:sz w:val="24"/>
              </w:rPr>
            </w:pPr>
          </w:p>
        </w:tc>
        <w:tc>
          <w:tcPr>
            <w:tcW w:w="1350" w:type="dxa"/>
            <w:vAlign w:val="center"/>
          </w:tcPr>
          <w:p w14:paraId="4FE9C24F">
            <w:pPr>
              <w:widowControl w:val="0"/>
              <w:spacing w:line="600" w:lineRule="exact"/>
              <w:textAlignment w:val="auto"/>
              <w:rPr>
                <w:rFonts w:ascii="宋体" w:hAnsi="宋体" w:eastAsia="等线"/>
                <w:sz w:val="24"/>
              </w:rPr>
            </w:pPr>
          </w:p>
        </w:tc>
        <w:tc>
          <w:tcPr>
            <w:tcW w:w="1349" w:type="dxa"/>
            <w:vAlign w:val="center"/>
          </w:tcPr>
          <w:p w14:paraId="07E8B59A">
            <w:pPr>
              <w:widowControl w:val="0"/>
              <w:spacing w:line="600" w:lineRule="exact"/>
              <w:textAlignment w:val="auto"/>
              <w:rPr>
                <w:rFonts w:ascii="宋体" w:hAnsi="宋体" w:eastAsia="等线"/>
                <w:sz w:val="24"/>
              </w:rPr>
            </w:pPr>
          </w:p>
        </w:tc>
        <w:tc>
          <w:tcPr>
            <w:tcW w:w="1200" w:type="dxa"/>
            <w:vAlign w:val="center"/>
          </w:tcPr>
          <w:p w14:paraId="2D941C38">
            <w:pPr>
              <w:widowControl w:val="0"/>
              <w:spacing w:line="600" w:lineRule="exact"/>
              <w:textAlignment w:val="auto"/>
              <w:rPr>
                <w:rFonts w:ascii="宋体" w:hAnsi="宋体" w:eastAsia="等线"/>
                <w:sz w:val="24"/>
              </w:rPr>
            </w:pPr>
          </w:p>
        </w:tc>
        <w:tc>
          <w:tcPr>
            <w:tcW w:w="1475" w:type="dxa"/>
            <w:vAlign w:val="center"/>
          </w:tcPr>
          <w:p w14:paraId="3DE2EA86">
            <w:pPr>
              <w:widowControl w:val="0"/>
              <w:spacing w:line="600" w:lineRule="exact"/>
              <w:textAlignment w:val="auto"/>
              <w:rPr>
                <w:rFonts w:ascii="宋体" w:hAnsi="宋体" w:eastAsia="等线"/>
                <w:sz w:val="24"/>
              </w:rPr>
            </w:pPr>
          </w:p>
        </w:tc>
        <w:tc>
          <w:tcPr>
            <w:tcW w:w="1381" w:type="dxa"/>
            <w:vAlign w:val="center"/>
          </w:tcPr>
          <w:p w14:paraId="41AFDCE6">
            <w:pPr>
              <w:widowControl w:val="0"/>
              <w:spacing w:line="600" w:lineRule="exact"/>
              <w:textAlignment w:val="auto"/>
              <w:rPr>
                <w:rFonts w:ascii="宋体" w:hAnsi="宋体" w:eastAsia="等线"/>
                <w:sz w:val="24"/>
              </w:rPr>
            </w:pPr>
          </w:p>
        </w:tc>
        <w:tc>
          <w:tcPr>
            <w:tcW w:w="1128" w:type="dxa"/>
            <w:vAlign w:val="center"/>
          </w:tcPr>
          <w:p w14:paraId="0FE45E98">
            <w:pPr>
              <w:widowControl w:val="0"/>
              <w:spacing w:line="600" w:lineRule="exact"/>
              <w:textAlignment w:val="auto"/>
              <w:rPr>
                <w:rFonts w:ascii="宋体" w:hAnsi="宋体" w:eastAsia="等线"/>
                <w:sz w:val="24"/>
              </w:rPr>
            </w:pPr>
          </w:p>
        </w:tc>
      </w:tr>
      <w:tr w14:paraId="147A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6938CF42">
            <w:pPr>
              <w:widowControl w:val="0"/>
              <w:spacing w:line="600" w:lineRule="exact"/>
              <w:textAlignment w:val="auto"/>
              <w:rPr>
                <w:rFonts w:ascii="宋体" w:hAnsi="宋体" w:eastAsia="等线"/>
                <w:sz w:val="24"/>
              </w:rPr>
            </w:pPr>
          </w:p>
        </w:tc>
        <w:tc>
          <w:tcPr>
            <w:tcW w:w="1350" w:type="dxa"/>
            <w:vAlign w:val="center"/>
          </w:tcPr>
          <w:p w14:paraId="5931C4C5">
            <w:pPr>
              <w:widowControl w:val="0"/>
              <w:spacing w:line="600" w:lineRule="exact"/>
              <w:textAlignment w:val="auto"/>
              <w:rPr>
                <w:rFonts w:ascii="宋体" w:hAnsi="宋体" w:eastAsia="等线"/>
                <w:sz w:val="24"/>
              </w:rPr>
            </w:pPr>
          </w:p>
        </w:tc>
        <w:tc>
          <w:tcPr>
            <w:tcW w:w="1349" w:type="dxa"/>
            <w:vAlign w:val="center"/>
          </w:tcPr>
          <w:p w14:paraId="4690E074">
            <w:pPr>
              <w:widowControl w:val="0"/>
              <w:spacing w:line="600" w:lineRule="exact"/>
              <w:textAlignment w:val="auto"/>
              <w:rPr>
                <w:rFonts w:ascii="宋体" w:hAnsi="宋体" w:eastAsia="等线"/>
                <w:sz w:val="24"/>
              </w:rPr>
            </w:pPr>
          </w:p>
        </w:tc>
        <w:tc>
          <w:tcPr>
            <w:tcW w:w="1200" w:type="dxa"/>
            <w:vAlign w:val="center"/>
          </w:tcPr>
          <w:p w14:paraId="68293B14">
            <w:pPr>
              <w:widowControl w:val="0"/>
              <w:spacing w:line="600" w:lineRule="exact"/>
              <w:textAlignment w:val="auto"/>
              <w:rPr>
                <w:rFonts w:ascii="宋体" w:hAnsi="宋体" w:eastAsia="等线"/>
                <w:sz w:val="24"/>
              </w:rPr>
            </w:pPr>
          </w:p>
        </w:tc>
        <w:tc>
          <w:tcPr>
            <w:tcW w:w="1475" w:type="dxa"/>
            <w:vAlign w:val="center"/>
          </w:tcPr>
          <w:p w14:paraId="510414D9">
            <w:pPr>
              <w:widowControl w:val="0"/>
              <w:spacing w:line="600" w:lineRule="exact"/>
              <w:textAlignment w:val="auto"/>
              <w:rPr>
                <w:rFonts w:ascii="宋体" w:hAnsi="宋体" w:eastAsia="等线"/>
                <w:sz w:val="24"/>
              </w:rPr>
            </w:pPr>
          </w:p>
        </w:tc>
        <w:tc>
          <w:tcPr>
            <w:tcW w:w="1381" w:type="dxa"/>
            <w:vAlign w:val="center"/>
          </w:tcPr>
          <w:p w14:paraId="0988DE25">
            <w:pPr>
              <w:widowControl w:val="0"/>
              <w:spacing w:line="600" w:lineRule="exact"/>
              <w:textAlignment w:val="auto"/>
              <w:rPr>
                <w:rFonts w:ascii="宋体" w:hAnsi="宋体" w:eastAsia="等线"/>
                <w:sz w:val="24"/>
              </w:rPr>
            </w:pPr>
          </w:p>
        </w:tc>
        <w:tc>
          <w:tcPr>
            <w:tcW w:w="1128" w:type="dxa"/>
            <w:vAlign w:val="center"/>
          </w:tcPr>
          <w:p w14:paraId="5FE0F410">
            <w:pPr>
              <w:widowControl w:val="0"/>
              <w:spacing w:line="600" w:lineRule="exact"/>
              <w:textAlignment w:val="auto"/>
              <w:rPr>
                <w:rFonts w:ascii="宋体" w:hAnsi="宋体" w:eastAsia="等线"/>
                <w:sz w:val="24"/>
              </w:rPr>
            </w:pPr>
          </w:p>
        </w:tc>
      </w:tr>
      <w:tr w14:paraId="4513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14:paraId="6BEEAC9E">
            <w:pPr>
              <w:widowControl w:val="0"/>
              <w:spacing w:line="600" w:lineRule="exact"/>
              <w:textAlignment w:val="auto"/>
              <w:rPr>
                <w:rFonts w:ascii="宋体" w:hAnsi="宋体" w:eastAsia="等线"/>
                <w:sz w:val="24"/>
              </w:rPr>
            </w:pPr>
          </w:p>
        </w:tc>
        <w:tc>
          <w:tcPr>
            <w:tcW w:w="1350" w:type="dxa"/>
            <w:vAlign w:val="center"/>
          </w:tcPr>
          <w:p w14:paraId="51A45782">
            <w:pPr>
              <w:widowControl w:val="0"/>
              <w:spacing w:line="600" w:lineRule="exact"/>
              <w:textAlignment w:val="auto"/>
              <w:rPr>
                <w:rFonts w:ascii="宋体" w:hAnsi="宋体" w:eastAsia="等线"/>
                <w:sz w:val="24"/>
              </w:rPr>
            </w:pPr>
          </w:p>
        </w:tc>
        <w:tc>
          <w:tcPr>
            <w:tcW w:w="1349" w:type="dxa"/>
            <w:vAlign w:val="center"/>
          </w:tcPr>
          <w:p w14:paraId="047DF2B0">
            <w:pPr>
              <w:widowControl w:val="0"/>
              <w:spacing w:line="600" w:lineRule="exact"/>
              <w:textAlignment w:val="auto"/>
              <w:rPr>
                <w:rFonts w:ascii="宋体" w:hAnsi="宋体" w:eastAsia="等线"/>
                <w:sz w:val="24"/>
              </w:rPr>
            </w:pPr>
          </w:p>
        </w:tc>
        <w:tc>
          <w:tcPr>
            <w:tcW w:w="1200" w:type="dxa"/>
            <w:vAlign w:val="center"/>
          </w:tcPr>
          <w:p w14:paraId="027A896D">
            <w:pPr>
              <w:widowControl w:val="0"/>
              <w:spacing w:line="600" w:lineRule="exact"/>
              <w:textAlignment w:val="auto"/>
              <w:rPr>
                <w:rFonts w:ascii="宋体" w:hAnsi="宋体" w:eastAsia="等线"/>
                <w:sz w:val="24"/>
              </w:rPr>
            </w:pPr>
          </w:p>
        </w:tc>
        <w:tc>
          <w:tcPr>
            <w:tcW w:w="1475" w:type="dxa"/>
            <w:vAlign w:val="center"/>
          </w:tcPr>
          <w:p w14:paraId="1C8772E5">
            <w:pPr>
              <w:widowControl w:val="0"/>
              <w:spacing w:line="600" w:lineRule="exact"/>
              <w:textAlignment w:val="auto"/>
              <w:rPr>
                <w:rFonts w:ascii="宋体" w:hAnsi="宋体" w:eastAsia="等线"/>
                <w:sz w:val="24"/>
              </w:rPr>
            </w:pPr>
          </w:p>
        </w:tc>
        <w:tc>
          <w:tcPr>
            <w:tcW w:w="1381" w:type="dxa"/>
            <w:vAlign w:val="center"/>
          </w:tcPr>
          <w:p w14:paraId="2958D5F3">
            <w:pPr>
              <w:widowControl w:val="0"/>
              <w:spacing w:line="600" w:lineRule="exact"/>
              <w:textAlignment w:val="auto"/>
              <w:rPr>
                <w:rFonts w:ascii="宋体" w:hAnsi="宋体" w:eastAsia="等线"/>
                <w:sz w:val="24"/>
              </w:rPr>
            </w:pPr>
          </w:p>
        </w:tc>
        <w:tc>
          <w:tcPr>
            <w:tcW w:w="1128" w:type="dxa"/>
            <w:vAlign w:val="center"/>
          </w:tcPr>
          <w:p w14:paraId="370C74CD">
            <w:pPr>
              <w:widowControl w:val="0"/>
              <w:spacing w:line="600" w:lineRule="exact"/>
              <w:textAlignment w:val="auto"/>
              <w:rPr>
                <w:rFonts w:ascii="宋体" w:hAnsi="宋体" w:eastAsia="等线"/>
                <w:sz w:val="24"/>
              </w:rPr>
            </w:pPr>
          </w:p>
        </w:tc>
      </w:tr>
    </w:tbl>
    <w:p w14:paraId="62129585">
      <w:pPr>
        <w:widowControl w:val="0"/>
        <w:autoSpaceDE w:val="0"/>
        <w:autoSpaceDN w:val="0"/>
        <w:adjustRightInd w:val="0"/>
        <w:spacing w:line="440" w:lineRule="exact"/>
        <w:ind w:firstLine="492"/>
        <w:textAlignment w:val="auto"/>
        <w:rPr>
          <w:rFonts w:ascii="宋体" w:hAnsi="宋体" w:cs="宋体"/>
          <w:sz w:val="24"/>
          <w:szCs w:val="22"/>
          <w:lang w:val="zh-CN"/>
        </w:rPr>
      </w:pPr>
      <w:r>
        <w:rPr>
          <w:rFonts w:hint="eastAsia" w:ascii="宋体" w:hAnsi="宋体" w:cs="宋体"/>
          <w:sz w:val="24"/>
          <w:szCs w:val="22"/>
          <w:lang w:val="zh-CN"/>
        </w:rPr>
        <w:t>（本表格式仅供参考，具体内容对应“评审标准”第</w:t>
      </w:r>
      <w:r>
        <w:rPr>
          <w:rFonts w:ascii="宋体" w:hAnsi="宋体" w:cs="宋体"/>
          <w:sz w:val="24"/>
          <w:szCs w:val="22"/>
          <w:lang w:val="zh-CN"/>
        </w:rPr>
        <w:t>4</w:t>
      </w:r>
      <w:r>
        <w:rPr>
          <w:rFonts w:hint="eastAsia" w:ascii="宋体" w:hAnsi="宋体" w:cs="宋体"/>
          <w:sz w:val="24"/>
          <w:szCs w:val="22"/>
          <w:lang w:val="zh-CN"/>
        </w:rPr>
        <w:t>项。）</w:t>
      </w:r>
    </w:p>
    <w:p w14:paraId="49558ACE">
      <w:pPr>
        <w:widowControl w:val="0"/>
        <w:snapToGrid w:val="0"/>
        <w:spacing w:line="800" w:lineRule="exact"/>
        <w:ind w:firstLine="2160" w:firstLineChars="900"/>
        <w:rPr>
          <w:rStyle w:val="26"/>
          <w:rFonts w:ascii="宋体" w:hAnsi="Arial"/>
          <w:sz w:val="24"/>
          <w:u w:val="single" w:color="000000"/>
          <w:lang w:val="zh-CN"/>
        </w:rPr>
      </w:pPr>
      <w:r>
        <w:rPr>
          <w:rStyle w:val="26"/>
          <w:rFonts w:ascii="宋体" w:hAnsi="Arial"/>
          <w:sz w:val="24"/>
          <w:lang w:val="zh-CN"/>
        </w:rPr>
        <w:t xml:space="preserve"> </w:t>
      </w:r>
      <w:r>
        <w:rPr>
          <w:rStyle w:val="26"/>
          <w:rFonts w:hint="eastAsia" w:ascii="宋体" w:hAnsi="Arial"/>
          <w:sz w:val="24"/>
          <w:lang w:val="zh-CN"/>
        </w:rPr>
        <w:t xml:space="preserve">                   </w:t>
      </w:r>
      <w:r>
        <w:rPr>
          <w:rStyle w:val="26"/>
          <w:rFonts w:ascii="宋体" w:hAnsi="Arial"/>
          <w:sz w:val="24"/>
          <w:lang w:val="zh-CN"/>
        </w:rPr>
        <w:t>供应商（公章）：</w:t>
      </w:r>
    </w:p>
    <w:p w14:paraId="1254BBDA">
      <w:pPr>
        <w:widowControl w:val="0"/>
        <w:snapToGrid w:val="0"/>
        <w:spacing w:line="800" w:lineRule="exact"/>
        <w:ind w:firstLine="4560" w:firstLineChars="1900"/>
        <w:rPr>
          <w:rStyle w:val="26"/>
          <w:rFonts w:ascii="宋体" w:hAnsi="Arial"/>
          <w:sz w:val="24"/>
          <w:u w:val="single" w:color="000000"/>
          <w:lang w:val="zh-CN"/>
        </w:rPr>
      </w:pPr>
      <w:r>
        <w:rPr>
          <w:rStyle w:val="26"/>
          <w:rFonts w:ascii="宋体" w:hAnsi="宋体"/>
          <w:sz w:val="24"/>
        </w:rPr>
        <w:t>法定代表人或授权代理人（签字）：</w:t>
      </w:r>
    </w:p>
    <w:p w14:paraId="0D4F7DF3">
      <w:pPr>
        <w:widowControl w:val="0"/>
        <w:spacing w:line="800" w:lineRule="exact"/>
        <w:ind w:firstLine="4560" w:firstLineChars="1900"/>
        <w:rPr>
          <w:rStyle w:val="26"/>
          <w:rFonts w:ascii="宋体" w:hAnsi="Arial"/>
          <w:sz w:val="24"/>
          <w:lang w:val="zh-CN"/>
        </w:rPr>
      </w:pPr>
      <w:r>
        <w:rPr>
          <w:rStyle w:val="26"/>
          <w:rFonts w:ascii="宋体" w:hAnsi="Arial"/>
          <w:sz w:val="24"/>
          <w:lang w:val="zh-CN"/>
        </w:rPr>
        <w:t>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14:paraId="0FB7743A">
      <w:pPr>
        <w:widowControl w:val="0"/>
        <w:autoSpaceDE w:val="0"/>
        <w:autoSpaceDN w:val="0"/>
        <w:adjustRightInd w:val="0"/>
        <w:spacing w:line="440" w:lineRule="exact"/>
        <w:textAlignment w:val="auto"/>
        <w:rPr>
          <w:rStyle w:val="26"/>
          <w:rFonts w:ascii="宋体" w:hAnsi="宋体"/>
          <w:b/>
          <w:sz w:val="32"/>
          <w:szCs w:val="32"/>
        </w:rPr>
      </w:pPr>
    </w:p>
    <w:p w14:paraId="2F7D2437">
      <w:pPr>
        <w:widowControl w:val="0"/>
        <w:spacing w:line="440" w:lineRule="exact"/>
        <w:rPr>
          <w:rStyle w:val="26"/>
          <w:rFonts w:ascii="宋体" w:hAnsi="宋体"/>
          <w:b/>
          <w:sz w:val="32"/>
          <w:szCs w:val="32"/>
          <w:lang w:val="zh-CN"/>
        </w:rPr>
      </w:pPr>
    </w:p>
    <w:p w14:paraId="0A30DBB6">
      <w:pPr>
        <w:widowControl w:val="0"/>
        <w:spacing w:line="440" w:lineRule="exact"/>
        <w:rPr>
          <w:rStyle w:val="26"/>
          <w:rFonts w:ascii="宋体" w:hAnsi="宋体"/>
          <w:b/>
          <w:sz w:val="32"/>
          <w:szCs w:val="32"/>
          <w:lang w:val="zh-CN"/>
        </w:rPr>
      </w:pPr>
    </w:p>
    <w:p w14:paraId="4915A2C2">
      <w:pPr>
        <w:widowControl w:val="0"/>
        <w:spacing w:line="440" w:lineRule="exact"/>
        <w:rPr>
          <w:rStyle w:val="26"/>
          <w:rFonts w:ascii="宋体" w:hAnsi="宋体"/>
          <w:b/>
          <w:sz w:val="32"/>
          <w:szCs w:val="32"/>
          <w:lang w:val="zh-CN"/>
        </w:rPr>
      </w:pPr>
    </w:p>
    <w:p w14:paraId="641B18D0">
      <w:pPr>
        <w:widowControl w:val="0"/>
        <w:spacing w:line="440" w:lineRule="exact"/>
        <w:jc w:val="center"/>
        <w:rPr>
          <w:rStyle w:val="26"/>
          <w:b/>
          <w:sz w:val="36"/>
          <w:szCs w:val="36"/>
          <w:lang w:val="zh-CN"/>
        </w:rPr>
      </w:pPr>
      <w:r>
        <w:rPr>
          <w:rStyle w:val="26"/>
          <w:rFonts w:hint="eastAsia"/>
          <w:b/>
          <w:sz w:val="36"/>
          <w:szCs w:val="36"/>
          <w:lang w:val="zh-CN"/>
        </w:rPr>
        <w:t>承诺书</w:t>
      </w:r>
    </w:p>
    <w:p w14:paraId="46A8CB69">
      <w:pPr>
        <w:widowControl w:val="0"/>
        <w:autoSpaceDE w:val="0"/>
        <w:autoSpaceDN w:val="0"/>
        <w:adjustRightInd w:val="0"/>
        <w:spacing w:line="440" w:lineRule="exact"/>
        <w:ind w:firstLine="492"/>
        <w:textAlignment w:val="auto"/>
        <w:rPr>
          <w:rFonts w:ascii="宋体" w:cs="宋体"/>
          <w:sz w:val="24"/>
          <w:lang w:val="zh-CN"/>
        </w:rPr>
      </w:pPr>
    </w:p>
    <w:p w14:paraId="76385F0D">
      <w:pPr>
        <w:widowControl w:val="0"/>
        <w:autoSpaceDE w:val="0"/>
        <w:autoSpaceDN w:val="0"/>
        <w:adjustRightInd w:val="0"/>
        <w:spacing w:line="440" w:lineRule="exact"/>
        <w:ind w:firstLine="492"/>
        <w:textAlignment w:val="auto"/>
        <w:rPr>
          <w:rFonts w:ascii="宋体" w:cs="宋体"/>
          <w:sz w:val="24"/>
          <w:lang w:val="zh-CN"/>
        </w:rPr>
      </w:pPr>
      <w:r>
        <w:rPr>
          <w:rFonts w:hint="eastAsia" w:ascii="宋体" w:cs="宋体"/>
          <w:sz w:val="24"/>
          <w:lang w:val="zh-CN"/>
        </w:rPr>
        <w:t>（具体内容对应“评审标准”第5项。）</w:t>
      </w:r>
    </w:p>
    <w:p w14:paraId="2142A8E1">
      <w:pPr>
        <w:widowControl w:val="0"/>
        <w:autoSpaceDE w:val="0"/>
        <w:autoSpaceDN w:val="0"/>
        <w:adjustRightInd w:val="0"/>
        <w:spacing w:line="440" w:lineRule="exact"/>
        <w:ind w:firstLine="492"/>
        <w:textAlignment w:val="auto"/>
        <w:rPr>
          <w:rFonts w:ascii="宋体" w:cs="宋体"/>
          <w:sz w:val="24"/>
          <w:lang w:val="zh-CN"/>
        </w:rPr>
      </w:pPr>
    </w:p>
    <w:p w14:paraId="498D8E27">
      <w:pPr>
        <w:widowControl w:val="0"/>
        <w:autoSpaceDE w:val="0"/>
        <w:autoSpaceDN w:val="0"/>
        <w:adjustRightInd w:val="0"/>
        <w:spacing w:line="440" w:lineRule="exact"/>
        <w:ind w:firstLine="492"/>
        <w:textAlignment w:val="auto"/>
        <w:rPr>
          <w:rFonts w:ascii="宋体" w:cs="宋体"/>
          <w:sz w:val="24"/>
          <w:lang w:val="zh-CN"/>
        </w:rPr>
      </w:pPr>
    </w:p>
    <w:p w14:paraId="4F1ACB25">
      <w:pPr>
        <w:widowControl w:val="0"/>
        <w:autoSpaceDE w:val="0"/>
        <w:autoSpaceDN w:val="0"/>
        <w:adjustRightInd w:val="0"/>
        <w:spacing w:line="440" w:lineRule="exact"/>
        <w:ind w:firstLine="492"/>
        <w:textAlignment w:val="auto"/>
        <w:rPr>
          <w:rFonts w:ascii="宋体" w:cs="宋体"/>
          <w:sz w:val="24"/>
          <w:lang w:val="zh-CN"/>
        </w:rPr>
      </w:pPr>
    </w:p>
    <w:p w14:paraId="55F128CD">
      <w:pPr>
        <w:widowControl w:val="0"/>
        <w:autoSpaceDE w:val="0"/>
        <w:autoSpaceDN w:val="0"/>
        <w:adjustRightInd w:val="0"/>
        <w:spacing w:line="440" w:lineRule="exact"/>
        <w:ind w:firstLine="492"/>
        <w:textAlignment w:val="auto"/>
        <w:rPr>
          <w:rFonts w:ascii="宋体" w:cs="宋体"/>
          <w:sz w:val="24"/>
          <w:lang w:val="zh-CN"/>
        </w:rPr>
      </w:pPr>
    </w:p>
    <w:p w14:paraId="3B478D41">
      <w:pPr>
        <w:widowControl w:val="0"/>
        <w:autoSpaceDE w:val="0"/>
        <w:autoSpaceDN w:val="0"/>
        <w:adjustRightInd w:val="0"/>
        <w:spacing w:line="440" w:lineRule="exact"/>
        <w:ind w:firstLine="492"/>
        <w:textAlignment w:val="auto"/>
        <w:rPr>
          <w:rFonts w:ascii="宋体" w:cs="宋体"/>
          <w:sz w:val="24"/>
          <w:lang w:val="zh-CN"/>
        </w:rPr>
      </w:pPr>
    </w:p>
    <w:p w14:paraId="01137F93">
      <w:pPr>
        <w:widowControl w:val="0"/>
        <w:autoSpaceDE w:val="0"/>
        <w:autoSpaceDN w:val="0"/>
        <w:adjustRightInd w:val="0"/>
        <w:spacing w:line="440" w:lineRule="exact"/>
        <w:ind w:firstLine="492"/>
        <w:textAlignment w:val="auto"/>
        <w:rPr>
          <w:rFonts w:ascii="宋体" w:cs="宋体"/>
          <w:sz w:val="24"/>
          <w:lang w:val="zh-CN"/>
        </w:rPr>
      </w:pPr>
    </w:p>
    <w:p w14:paraId="2A11D31B">
      <w:pPr>
        <w:widowControl w:val="0"/>
        <w:autoSpaceDE w:val="0"/>
        <w:autoSpaceDN w:val="0"/>
        <w:adjustRightInd w:val="0"/>
        <w:spacing w:line="440" w:lineRule="exact"/>
        <w:ind w:firstLine="492"/>
        <w:textAlignment w:val="auto"/>
        <w:rPr>
          <w:rFonts w:ascii="宋体" w:cs="宋体"/>
          <w:sz w:val="24"/>
          <w:lang w:val="zh-CN"/>
        </w:rPr>
      </w:pPr>
    </w:p>
    <w:p w14:paraId="7D621E70">
      <w:pPr>
        <w:widowControl w:val="0"/>
        <w:autoSpaceDE w:val="0"/>
        <w:autoSpaceDN w:val="0"/>
        <w:adjustRightInd w:val="0"/>
        <w:spacing w:line="440" w:lineRule="exact"/>
        <w:ind w:firstLine="492"/>
        <w:textAlignment w:val="auto"/>
        <w:rPr>
          <w:rFonts w:ascii="宋体" w:cs="宋体"/>
          <w:sz w:val="24"/>
          <w:lang w:val="zh-CN"/>
        </w:rPr>
      </w:pPr>
    </w:p>
    <w:p w14:paraId="421F8ED5">
      <w:pPr>
        <w:widowControl w:val="0"/>
        <w:autoSpaceDE w:val="0"/>
        <w:autoSpaceDN w:val="0"/>
        <w:adjustRightInd w:val="0"/>
        <w:spacing w:line="440" w:lineRule="exact"/>
        <w:ind w:firstLine="492"/>
        <w:textAlignment w:val="auto"/>
        <w:rPr>
          <w:rFonts w:ascii="宋体" w:cs="宋体"/>
          <w:sz w:val="24"/>
          <w:lang w:val="zh-CN"/>
        </w:rPr>
      </w:pPr>
    </w:p>
    <w:p w14:paraId="6FAAF25D">
      <w:pPr>
        <w:widowControl w:val="0"/>
        <w:autoSpaceDE w:val="0"/>
        <w:autoSpaceDN w:val="0"/>
        <w:adjustRightInd w:val="0"/>
        <w:spacing w:line="440" w:lineRule="exact"/>
        <w:ind w:firstLine="492"/>
        <w:textAlignment w:val="auto"/>
        <w:rPr>
          <w:rFonts w:ascii="宋体" w:cs="宋体"/>
          <w:sz w:val="24"/>
          <w:lang w:val="zh-CN"/>
        </w:rPr>
      </w:pPr>
    </w:p>
    <w:p w14:paraId="09396207">
      <w:pPr>
        <w:widowControl w:val="0"/>
        <w:autoSpaceDE w:val="0"/>
        <w:autoSpaceDN w:val="0"/>
        <w:adjustRightInd w:val="0"/>
        <w:spacing w:line="440" w:lineRule="exact"/>
        <w:ind w:firstLine="492"/>
        <w:textAlignment w:val="auto"/>
        <w:rPr>
          <w:rFonts w:ascii="宋体" w:cs="宋体"/>
          <w:sz w:val="24"/>
          <w:lang w:val="zh-CN"/>
        </w:rPr>
      </w:pPr>
    </w:p>
    <w:p w14:paraId="489B7433">
      <w:pPr>
        <w:widowControl w:val="0"/>
        <w:autoSpaceDE w:val="0"/>
        <w:autoSpaceDN w:val="0"/>
        <w:adjustRightInd w:val="0"/>
        <w:spacing w:line="440" w:lineRule="exact"/>
        <w:ind w:firstLine="492"/>
        <w:textAlignment w:val="auto"/>
        <w:rPr>
          <w:rFonts w:ascii="宋体" w:cs="宋体"/>
          <w:sz w:val="24"/>
          <w:lang w:val="zh-CN"/>
        </w:rPr>
      </w:pPr>
    </w:p>
    <w:p w14:paraId="186B33FA">
      <w:pPr>
        <w:widowControl w:val="0"/>
        <w:autoSpaceDE w:val="0"/>
        <w:autoSpaceDN w:val="0"/>
        <w:adjustRightInd w:val="0"/>
        <w:spacing w:line="440" w:lineRule="exact"/>
        <w:ind w:firstLine="492"/>
        <w:textAlignment w:val="auto"/>
        <w:rPr>
          <w:rFonts w:ascii="宋体" w:cs="宋体"/>
          <w:sz w:val="24"/>
          <w:lang w:val="zh-CN"/>
        </w:rPr>
      </w:pPr>
    </w:p>
    <w:p w14:paraId="171F8991">
      <w:pPr>
        <w:widowControl w:val="0"/>
        <w:autoSpaceDE w:val="0"/>
        <w:autoSpaceDN w:val="0"/>
        <w:adjustRightInd w:val="0"/>
        <w:spacing w:line="440" w:lineRule="exact"/>
        <w:ind w:firstLine="492"/>
        <w:textAlignment w:val="auto"/>
        <w:rPr>
          <w:rFonts w:ascii="宋体" w:cs="宋体"/>
          <w:sz w:val="24"/>
          <w:lang w:val="zh-CN"/>
        </w:rPr>
      </w:pPr>
    </w:p>
    <w:p w14:paraId="2B8AA86F">
      <w:pPr>
        <w:widowControl w:val="0"/>
        <w:autoSpaceDE w:val="0"/>
        <w:autoSpaceDN w:val="0"/>
        <w:adjustRightInd w:val="0"/>
        <w:spacing w:line="440" w:lineRule="exact"/>
        <w:ind w:firstLine="492"/>
        <w:textAlignment w:val="auto"/>
        <w:rPr>
          <w:rFonts w:ascii="宋体" w:cs="宋体"/>
          <w:sz w:val="24"/>
          <w:lang w:val="zh-CN"/>
        </w:rPr>
      </w:pPr>
    </w:p>
    <w:p w14:paraId="23FC1E5F">
      <w:pPr>
        <w:widowControl w:val="0"/>
        <w:autoSpaceDE w:val="0"/>
        <w:autoSpaceDN w:val="0"/>
        <w:adjustRightInd w:val="0"/>
        <w:spacing w:line="440" w:lineRule="exact"/>
        <w:ind w:firstLine="492"/>
        <w:textAlignment w:val="auto"/>
        <w:rPr>
          <w:rFonts w:ascii="宋体" w:cs="宋体"/>
          <w:sz w:val="24"/>
          <w:lang w:val="zh-CN"/>
        </w:rPr>
      </w:pPr>
    </w:p>
    <w:p w14:paraId="3EBEDA74">
      <w:pPr>
        <w:widowControl w:val="0"/>
        <w:autoSpaceDE w:val="0"/>
        <w:autoSpaceDN w:val="0"/>
        <w:adjustRightInd w:val="0"/>
        <w:spacing w:line="440" w:lineRule="exact"/>
        <w:ind w:firstLine="492"/>
        <w:textAlignment w:val="auto"/>
        <w:rPr>
          <w:rFonts w:ascii="宋体" w:cs="宋体"/>
          <w:sz w:val="24"/>
          <w:lang w:val="zh-CN"/>
        </w:rPr>
      </w:pPr>
    </w:p>
    <w:p w14:paraId="6553D8D3">
      <w:pPr>
        <w:widowControl w:val="0"/>
        <w:snapToGrid w:val="0"/>
        <w:spacing w:line="800" w:lineRule="exact"/>
        <w:ind w:firstLine="4440" w:firstLineChars="1850"/>
        <w:rPr>
          <w:rStyle w:val="26"/>
          <w:rFonts w:ascii="宋体" w:hAnsi="Arial"/>
          <w:sz w:val="24"/>
          <w:u w:val="single" w:color="000000"/>
          <w:lang w:val="zh-CN"/>
        </w:rPr>
      </w:pPr>
      <w:r>
        <w:rPr>
          <w:rStyle w:val="26"/>
          <w:rFonts w:ascii="宋体" w:hAnsi="Arial"/>
          <w:sz w:val="24"/>
          <w:lang w:val="zh-CN"/>
        </w:rPr>
        <w:t xml:space="preserve"> 供应商（公章）：</w:t>
      </w:r>
    </w:p>
    <w:p w14:paraId="2A3F9C33">
      <w:pPr>
        <w:widowControl w:val="0"/>
        <w:snapToGrid w:val="0"/>
        <w:spacing w:line="800" w:lineRule="exact"/>
        <w:ind w:firstLine="4560" w:firstLineChars="1900"/>
        <w:rPr>
          <w:rStyle w:val="26"/>
          <w:rFonts w:ascii="宋体" w:hAnsi="Arial"/>
          <w:sz w:val="24"/>
          <w:u w:val="single" w:color="000000"/>
          <w:lang w:val="zh-CN"/>
        </w:rPr>
      </w:pPr>
      <w:r>
        <w:rPr>
          <w:rStyle w:val="26"/>
          <w:rFonts w:ascii="宋体" w:hAnsi="宋体"/>
          <w:sz w:val="24"/>
        </w:rPr>
        <w:t>法定代表人或授权代理人（签字）：</w:t>
      </w:r>
    </w:p>
    <w:p w14:paraId="726EE17F">
      <w:pPr>
        <w:widowControl w:val="0"/>
        <w:spacing w:line="800" w:lineRule="exact"/>
        <w:ind w:firstLine="4440" w:firstLineChars="1850"/>
        <w:rPr>
          <w:rStyle w:val="26"/>
          <w:rFonts w:ascii="宋体" w:hAnsi="Arial"/>
          <w:sz w:val="24"/>
          <w:lang w:val="zh-CN"/>
        </w:rPr>
      </w:pPr>
      <w:r>
        <w:rPr>
          <w:rStyle w:val="26"/>
          <w:rFonts w:ascii="宋体" w:hAnsi="Arial"/>
          <w:sz w:val="24"/>
          <w:lang w:val="zh-CN"/>
        </w:rPr>
        <w:t xml:space="preserve"> 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14:paraId="6E34752F">
      <w:pPr>
        <w:widowControl w:val="0"/>
        <w:spacing w:after="100" w:afterAutospacing="1" w:line="440" w:lineRule="exact"/>
        <w:rPr>
          <w:rStyle w:val="26"/>
          <w:b/>
          <w:sz w:val="36"/>
          <w:szCs w:val="36"/>
          <w:lang w:val="zh-CN"/>
        </w:rPr>
      </w:pPr>
      <w:r>
        <w:rPr>
          <w:rStyle w:val="26"/>
          <w:b/>
          <w:sz w:val="36"/>
          <w:szCs w:val="36"/>
          <w:lang w:val="zh-CN"/>
        </w:rPr>
        <w:br w:type="page"/>
      </w:r>
    </w:p>
    <w:p w14:paraId="1CC9B04C">
      <w:pPr>
        <w:widowControl w:val="0"/>
        <w:spacing w:after="100" w:afterAutospacing="1" w:line="440" w:lineRule="exact"/>
        <w:jc w:val="center"/>
        <w:rPr>
          <w:rStyle w:val="26"/>
          <w:b/>
          <w:sz w:val="36"/>
          <w:szCs w:val="36"/>
          <w:lang w:val="zh-CN"/>
        </w:rPr>
      </w:pPr>
      <w:r>
        <w:rPr>
          <w:rStyle w:val="26"/>
          <w:rFonts w:hint="eastAsia"/>
          <w:b/>
          <w:sz w:val="36"/>
          <w:szCs w:val="36"/>
          <w:lang w:val="zh-CN"/>
        </w:rPr>
        <w:t>供应商自行投入设备表</w:t>
      </w: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382"/>
        <w:gridCol w:w="1382"/>
        <w:gridCol w:w="1382"/>
        <w:gridCol w:w="1382"/>
        <w:gridCol w:w="1022"/>
        <w:gridCol w:w="1685"/>
      </w:tblGrid>
      <w:tr w14:paraId="596B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88" w:type="dxa"/>
            <w:vAlign w:val="center"/>
          </w:tcPr>
          <w:p w14:paraId="7F74CCBD">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序号</w:t>
            </w:r>
          </w:p>
        </w:tc>
        <w:tc>
          <w:tcPr>
            <w:tcW w:w="1382" w:type="dxa"/>
            <w:vAlign w:val="center"/>
          </w:tcPr>
          <w:p w14:paraId="2F7F32A0">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设备</w:t>
            </w:r>
          </w:p>
          <w:p w14:paraId="7E361014">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名称</w:t>
            </w:r>
          </w:p>
        </w:tc>
        <w:tc>
          <w:tcPr>
            <w:tcW w:w="1382" w:type="dxa"/>
            <w:vAlign w:val="center"/>
          </w:tcPr>
          <w:p w14:paraId="4C948879">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规格</w:t>
            </w:r>
          </w:p>
          <w:p w14:paraId="2250DD1F">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型号</w:t>
            </w:r>
          </w:p>
        </w:tc>
        <w:tc>
          <w:tcPr>
            <w:tcW w:w="1382" w:type="dxa"/>
            <w:vAlign w:val="center"/>
          </w:tcPr>
          <w:p w14:paraId="74753621">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用电</w:t>
            </w:r>
          </w:p>
          <w:p w14:paraId="7897D291">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功率</w:t>
            </w:r>
          </w:p>
        </w:tc>
        <w:tc>
          <w:tcPr>
            <w:tcW w:w="1382" w:type="dxa"/>
            <w:vAlign w:val="center"/>
          </w:tcPr>
          <w:p w14:paraId="1C804B96">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单价</w:t>
            </w:r>
          </w:p>
        </w:tc>
        <w:tc>
          <w:tcPr>
            <w:tcW w:w="1022" w:type="dxa"/>
            <w:vAlign w:val="center"/>
          </w:tcPr>
          <w:p w14:paraId="34547E54">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数量</w:t>
            </w:r>
          </w:p>
        </w:tc>
        <w:tc>
          <w:tcPr>
            <w:tcW w:w="1685" w:type="dxa"/>
            <w:vAlign w:val="center"/>
          </w:tcPr>
          <w:p w14:paraId="31D18A77">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金额</w:t>
            </w:r>
          </w:p>
        </w:tc>
      </w:tr>
      <w:tr w14:paraId="2F6A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14:paraId="12AFCB4C">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1</w:t>
            </w:r>
          </w:p>
        </w:tc>
        <w:tc>
          <w:tcPr>
            <w:tcW w:w="1382" w:type="dxa"/>
            <w:vAlign w:val="center"/>
          </w:tcPr>
          <w:p w14:paraId="11529905">
            <w:pPr>
              <w:widowControl w:val="0"/>
              <w:textAlignment w:val="auto"/>
              <w:rPr>
                <w:rFonts w:asciiTheme="minorEastAsia" w:hAnsiTheme="minorEastAsia" w:eastAsiaTheme="minorEastAsia"/>
                <w:sz w:val="24"/>
              </w:rPr>
            </w:pPr>
          </w:p>
        </w:tc>
        <w:tc>
          <w:tcPr>
            <w:tcW w:w="1382" w:type="dxa"/>
            <w:vAlign w:val="center"/>
          </w:tcPr>
          <w:p w14:paraId="47E2BEB7">
            <w:pPr>
              <w:widowControl w:val="0"/>
              <w:textAlignment w:val="auto"/>
              <w:rPr>
                <w:rFonts w:asciiTheme="minorEastAsia" w:hAnsiTheme="minorEastAsia" w:eastAsiaTheme="minorEastAsia"/>
                <w:sz w:val="24"/>
              </w:rPr>
            </w:pPr>
          </w:p>
        </w:tc>
        <w:tc>
          <w:tcPr>
            <w:tcW w:w="1382" w:type="dxa"/>
            <w:vAlign w:val="center"/>
          </w:tcPr>
          <w:p w14:paraId="60A2F234">
            <w:pPr>
              <w:widowControl w:val="0"/>
              <w:textAlignment w:val="auto"/>
              <w:rPr>
                <w:rFonts w:asciiTheme="minorEastAsia" w:hAnsiTheme="minorEastAsia" w:eastAsiaTheme="minorEastAsia"/>
                <w:sz w:val="24"/>
              </w:rPr>
            </w:pPr>
          </w:p>
        </w:tc>
        <w:tc>
          <w:tcPr>
            <w:tcW w:w="1382" w:type="dxa"/>
            <w:vAlign w:val="center"/>
          </w:tcPr>
          <w:p w14:paraId="20B65A6B">
            <w:pPr>
              <w:widowControl w:val="0"/>
              <w:textAlignment w:val="auto"/>
              <w:rPr>
                <w:rFonts w:asciiTheme="minorEastAsia" w:hAnsiTheme="minorEastAsia" w:eastAsiaTheme="minorEastAsia"/>
                <w:sz w:val="24"/>
              </w:rPr>
            </w:pPr>
          </w:p>
        </w:tc>
        <w:tc>
          <w:tcPr>
            <w:tcW w:w="1022" w:type="dxa"/>
            <w:vAlign w:val="center"/>
          </w:tcPr>
          <w:p w14:paraId="390AF0C1">
            <w:pPr>
              <w:widowControl w:val="0"/>
              <w:textAlignment w:val="auto"/>
              <w:rPr>
                <w:rFonts w:asciiTheme="minorEastAsia" w:hAnsiTheme="minorEastAsia" w:eastAsiaTheme="minorEastAsia"/>
                <w:sz w:val="24"/>
              </w:rPr>
            </w:pPr>
          </w:p>
        </w:tc>
        <w:tc>
          <w:tcPr>
            <w:tcW w:w="1685" w:type="dxa"/>
            <w:vAlign w:val="center"/>
          </w:tcPr>
          <w:p w14:paraId="5F7DA49D">
            <w:pPr>
              <w:widowControl w:val="0"/>
              <w:textAlignment w:val="auto"/>
              <w:rPr>
                <w:rFonts w:asciiTheme="minorEastAsia" w:hAnsiTheme="minorEastAsia" w:eastAsiaTheme="minorEastAsia"/>
                <w:sz w:val="24"/>
              </w:rPr>
            </w:pPr>
          </w:p>
        </w:tc>
      </w:tr>
      <w:tr w14:paraId="0CC6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14:paraId="5CBC497F">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2</w:t>
            </w:r>
          </w:p>
        </w:tc>
        <w:tc>
          <w:tcPr>
            <w:tcW w:w="1382" w:type="dxa"/>
            <w:vAlign w:val="center"/>
          </w:tcPr>
          <w:p w14:paraId="54EF1721">
            <w:pPr>
              <w:widowControl w:val="0"/>
              <w:textAlignment w:val="auto"/>
              <w:rPr>
                <w:rFonts w:asciiTheme="minorEastAsia" w:hAnsiTheme="minorEastAsia" w:eastAsiaTheme="minorEastAsia"/>
                <w:sz w:val="24"/>
              </w:rPr>
            </w:pPr>
          </w:p>
        </w:tc>
        <w:tc>
          <w:tcPr>
            <w:tcW w:w="1382" w:type="dxa"/>
            <w:vAlign w:val="center"/>
          </w:tcPr>
          <w:p w14:paraId="247B5E6E">
            <w:pPr>
              <w:widowControl w:val="0"/>
              <w:textAlignment w:val="auto"/>
              <w:rPr>
                <w:rFonts w:asciiTheme="minorEastAsia" w:hAnsiTheme="minorEastAsia" w:eastAsiaTheme="minorEastAsia"/>
                <w:sz w:val="24"/>
              </w:rPr>
            </w:pPr>
          </w:p>
        </w:tc>
        <w:tc>
          <w:tcPr>
            <w:tcW w:w="1382" w:type="dxa"/>
            <w:vAlign w:val="center"/>
          </w:tcPr>
          <w:p w14:paraId="58BBE9F5">
            <w:pPr>
              <w:widowControl w:val="0"/>
              <w:textAlignment w:val="auto"/>
              <w:rPr>
                <w:rFonts w:asciiTheme="minorEastAsia" w:hAnsiTheme="minorEastAsia" w:eastAsiaTheme="minorEastAsia"/>
                <w:sz w:val="24"/>
              </w:rPr>
            </w:pPr>
          </w:p>
        </w:tc>
        <w:tc>
          <w:tcPr>
            <w:tcW w:w="1382" w:type="dxa"/>
            <w:vAlign w:val="center"/>
          </w:tcPr>
          <w:p w14:paraId="75353D77">
            <w:pPr>
              <w:widowControl w:val="0"/>
              <w:textAlignment w:val="auto"/>
              <w:rPr>
                <w:rFonts w:asciiTheme="minorEastAsia" w:hAnsiTheme="minorEastAsia" w:eastAsiaTheme="minorEastAsia"/>
                <w:sz w:val="24"/>
              </w:rPr>
            </w:pPr>
          </w:p>
        </w:tc>
        <w:tc>
          <w:tcPr>
            <w:tcW w:w="1022" w:type="dxa"/>
            <w:vAlign w:val="center"/>
          </w:tcPr>
          <w:p w14:paraId="27B6ED9D">
            <w:pPr>
              <w:widowControl w:val="0"/>
              <w:textAlignment w:val="auto"/>
              <w:rPr>
                <w:rFonts w:asciiTheme="minorEastAsia" w:hAnsiTheme="minorEastAsia" w:eastAsiaTheme="minorEastAsia"/>
                <w:sz w:val="24"/>
              </w:rPr>
            </w:pPr>
          </w:p>
        </w:tc>
        <w:tc>
          <w:tcPr>
            <w:tcW w:w="1685" w:type="dxa"/>
            <w:vAlign w:val="center"/>
          </w:tcPr>
          <w:p w14:paraId="146953D0">
            <w:pPr>
              <w:widowControl w:val="0"/>
              <w:textAlignment w:val="auto"/>
              <w:rPr>
                <w:rFonts w:asciiTheme="minorEastAsia" w:hAnsiTheme="minorEastAsia" w:eastAsiaTheme="minorEastAsia"/>
                <w:sz w:val="24"/>
              </w:rPr>
            </w:pPr>
          </w:p>
        </w:tc>
      </w:tr>
      <w:tr w14:paraId="3170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88" w:type="dxa"/>
            <w:vAlign w:val="center"/>
          </w:tcPr>
          <w:p w14:paraId="1D6E6477">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3</w:t>
            </w:r>
          </w:p>
        </w:tc>
        <w:tc>
          <w:tcPr>
            <w:tcW w:w="1382" w:type="dxa"/>
            <w:vAlign w:val="center"/>
          </w:tcPr>
          <w:p w14:paraId="574E3DBA">
            <w:pPr>
              <w:widowControl w:val="0"/>
              <w:textAlignment w:val="auto"/>
              <w:rPr>
                <w:rFonts w:asciiTheme="minorEastAsia" w:hAnsiTheme="minorEastAsia" w:eastAsiaTheme="minorEastAsia"/>
                <w:sz w:val="24"/>
              </w:rPr>
            </w:pPr>
          </w:p>
        </w:tc>
        <w:tc>
          <w:tcPr>
            <w:tcW w:w="1382" w:type="dxa"/>
            <w:vAlign w:val="center"/>
          </w:tcPr>
          <w:p w14:paraId="2C15A5E8">
            <w:pPr>
              <w:widowControl w:val="0"/>
              <w:textAlignment w:val="auto"/>
              <w:rPr>
                <w:rFonts w:asciiTheme="minorEastAsia" w:hAnsiTheme="minorEastAsia" w:eastAsiaTheme="minorEastAsia"/>
                <w:sz w:val="24"/>
              </w:rPr>
            </w:pPr>
          </w:p>
        </w:tc>
        <w:tc>
          <w:tcPr>
            <w:tcW w:w="1382" w:type="dxa"/>
            <w:vAlign w:val="center"/>
          </w:tcPr>
          <w:p w14:paraId="044DF14D">
            <w:pPr>
              <w:widowControl w:val="0"/>
              <w:textAlignment w:val="auto"/>
              <w:rPr>
                <w:rFonts w:asciiTheme="minorEastAsia" w:hAnsiTheme="minorEastAsia" w:eastAsiaTheme="minorEastAsia"/>
                <w:sz w:val="24"/>
              </w:rPr>
            </w:pPr>
          </w:p>
        </w:tc>
        <w:tc>
          <w:tcPr>
            <w:tcW w:w="1382" w:type="dxa"/>
            <w:vAlign w:val="center"/>
          </w:tcPr>
          <w:p w14:paraId="1D94C4A8">
            <w:pPr>
              <w:widowControl w:val="0"/>
              <w:textAlignment w:val="auto"/>
              <w:rPr>
                <w:rFonts w:asciiTheme="minorEastAsia" w:hAnsiTheme="minorEastAsia" w:eastAsiaTheme="minorEastAsia"/>
                <w:sz w:val="24"/>
              </w:rPr>
            </w:pPr>
          </w:p>
        </w:tc>
        <w:tc>
          <w:tcPr>
            <w:tcW w:w="1022" w:type="dxa"/>
            <w:vAlign w:val="center"/>
          </w:tcPr>
          <w:p w14:paraId="29D559BB">
            <w:pPr>
              <w:widowControl w:val="0"/>
              <w:textAlignment w:val="auto"/>
              <w:rPr>
                <w:rFonts w:asciiTheme="minorEastAsia" w:hAnsiTheme="minorEastAsia" w:eastAsiaTheme="minorEastAsia"/>
                <w:sz w:val="24"/>
              </w:rPr>
            </w:pPr>
          </w:p>
        </w:tc>
        <w:tc>
          <w:tcPr>
            <w:tcW w:w="1685" w:type="dxa"/>
            <w:vAlign w:val="center"/>
          </w:tcPr>
          <w:p w14:paraId="05D96F2A">
            <w:pPr>
              <w:widowControl w:val="0"/>
              <w:textAlignment w:val="auto"/>
              <w:rPr>
                <w:rFonts w:asciiTheme="minorEastAsia" w:hAnsiTheme="minorEastAsia" w:eastAsiaTheme="minorEastAsia"/>
                <w:sz w:val="24"/>
              </w:rPr>
            </w:pPr>
          </w:p>
        </w:tc>
      </w:tr>
      <w:tr w14:paraId="56BE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14:paraId="6B0326A9">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4</w:t>
            </w:r>
          </w:p>
        </w:tc>
        <w:tc>
          <w:tcPr>
            <w:tcW w:w="1382" w:type="dxa"/>
            <w:vAlign w:val="center"/>
          </w:tcPr>
          <w:p w14:paraId="6D9C7835">
            <w:pPr>
              <w:widowControl w:val="0"/>
              <w:textAlignment w:val="auto"/>
              <w:rPr>
                <w:rFonts w:asciiTheme="minorEastAsia" w:hAnsiTheme="minorEastAsia" w:eastAsiaTheme="minorEastAsia"/>
                <w:sz w:val="24"/>
              </w:rPr>
            </w:pPr>
          </w:p>
        </w:tc>
        <w:tc>
          <w:tcPr>
            <w:tcW w:w="1382" w:type="dxa"/>
            <w:vAlign w:val="center"/>
          </w:tcPr>
          <w:p w14:paraId="7CD48076">
            <w:pPr>
              <w:widowControl w:val="0"/>
              <w:textAlignment w:val="auto"/>
              <w:rPr>
                <w:rFonts w:asciiTheme="minorEastAsia" w:hAnsiTheme="minorEastAsia" w:eastAsiaTheme="minorEastAsia"/>
                <w:sz w:val="24"/>
              </w:rPr>
            </w:pPr>
          </w:p>
        </w:tc>
        <w:tc>
          <w:tcPr>
            <w:tcW w:w="1382" w:type="dxa"/>
            <w:vAlign w:val="center"/>
          </w:tcPr>
          <w:p w14:paraId="098789BB">
            <w:pPr>
              <w:widowControl w:val="0"/>
              <w:textAlignment w:val="auto"/>
              <w:rPr>
                <w:rFonts w:asciiTheme="minorEastAsia" w:hAnsiTheme="minorEastAsia" w:eastAsiaTheme="minorEastAsia"/>
                <w:sz w:val="24"/>
              </w:rPr>
            </w:pPr>
          </w:p>
        </w:tc>
        <w:tc>
          <w:tcPr>
            <w:tcW w:w="1382" w:type="dxa"/>
            <w:vAlign w:val="center"/>
          </w:tcPr>
          <w:p w14:paraId="141426E7">
            <w:pPr>
              <w:widowControl w:val="0"/>
              <w:textAlignment w:val="auto"/>
              <w:rPr>
                <w:rFonts w:asciiTheme="minorEastAsia" w:hAnsiTheme="minorEastAsia" w:eastAsiaTheme="minorEastAsia"/>
                <w:sz w:val="24"/>
              </w:rPr>
            </w:pPr>
          </w:p>
        </w:tc>
        <w:tc>
          <w:tcPr>
            <w:tcW w:w="1022" w:type="dxa"/>
            <w:vAlign w:val="center"/>
          </w:tcPr>
          <w:p w14:paraId="3FAA4C72">
            <w:pPr>
              <w:widowControl w:val="0"/>
              <w:textAlignment w:val="auto"/>
              <w:rPr>
                <w:rFonts w:asciiTheme="minorEastAsia" w:hAnsiTheme="minorEastAsia" w:eastAsiaTheme="minorEastAsia"/>
                <w:sz w:val="24"/>
              </w:rPr>
            </w:pPr>
          </w:p>
        </w:tc>
        <w:tc>
          <w:tcPr>
            <w:tcW w:w="1685" w:type="dxa"/>
            <w:vAlign w:val="center"/>
          </w:tcPr>
          <w:p w14:paraId="079C0473">
            <w:pPr>
              <w:widowControl w:val="0"/>
              <w:textAlignment w:val="auto"/>
              <w:rPr>
                <w:rFonts w:asciiTheme="minorEastAsia" w:hAnsiTheme="minorEastAsia" w:eastAsiaTheme="minorEastAsia"/>
                <w:sz w:val="24"/>
              </w:rPr>
            </w:pPr>
          </w:p>
        </w:tc>
      </w:tr>
      <w:tr w14:paraId="7409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14:paraId="14D1B886">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5</w:t>
            </w:r>
          </w:p>
        </w:tc>
        <w:tc>
          <w:tcPr>
            <w:tcW w:w="1382" w:type="dxa"/>
            <w:vAlign w:val="center"/>
          </w:tcPr>
          <w:p w14:paraId="51641C46">
            <w:pPr>
              <w:widowControl w:val="0"/>
              <w:textAlignment w:val="auto"/>
              <w:rPr>
                <w:rFonts w:asciiTheme="minorEastAsia" w:hAnsiTheme="minorEastAsia" w:eastAsiaTheme="minorEastAsia"/>
                <w:sz w:val="24"/>
              </w:rPr>
            </w:pPr>
          </w:p>
        </w:tc>
        <w:tc>
          <w:tcPr>
            <w:tcW w:w="1382" w:type="dxa"/>
            <w:vAlign w:val="center"/>
          </w:tcPr>
          <w:p w14:paraId="77216E87">
            <w:pPr>
              <w:widowControl w:val="0"/>
              <w:textAlignment w:val="auto"/>
              <w:rPr>
                <w:rFonts w:asciiTheme="minorEastAsia" w:hAnsiTheme="minorEastAsia" w:eastAsiaTheme="minorEastAsia"/>
                <w:sz w:val="24"/>
              </w:rPr>
            </w:pPr>
          </w:p>
        </w:tc>
        <w:tc>
          <w:tcPr>
            <w:tcW w:w="1382" w:type="dxa"/>
            <w:vAlign w:val="center"/>
          </w:tcPr>
          <w:p w14:paraId="24D8D39C">
            <w:pPr>
              <w:widowControl w:val="0"/>
              <w:textAlignment w:val="auto"/>
              <w:rPr>
                <w:rFonts w:asciiTheme="minorEastAsia" w:hAnsiTheme="minorEastAsia" w:eastAsiaTheme="minorEastAsia"/>
                <w:sz w:val="24"/>
              </w:rPr>
            </w:pPr>
          </w:p>
        </w:tc>
        <w:tc>
          <w:tcPr>
            <w:tcW w:w="1382" w:type="dxa"/>
            <w:vAlign w:val="center"/>
          </w:tcPr>
          <w:p w14:paraId="4C013F85">
            <w:pPr>
              <w:widowControl w:val="0"/>
              <w:textAlignment w:val="auto"/>
              <w:rPr>
                <w:rFonts w:asciiTheme="minorEastAsia" w:hAnsiTheme="minorEastAsia" w:eastAsiaTheme="minorEastAsia"/>
                <w:sz w:val="24"/>
              </w:rPr>
            </w:pPr>
          </w:p>
        </w:tc>
        <w:tc>
          <w:tcPr>
            <w:tcW w:w="1022" w:type="dxa"/>
            <w:vAlign w:val="center"/>
          </w:tcPr>
          <w:p w14:paraId="4F4C6118">
            <w:pPr>
              <w:widowControl w:val="0"/>
              <w:textAlignment w:val="auto"/>
              <w:rPr>
                <w:rFonts w:asciiTheme="minorEastAsia" w:hAnsiTheme="minorEastAsia" w:eastAsiaTheme="minorEastAsia"/>
                <w:sz w:val="24"/>
              </w:rPr>
            </w:pPr>
          </w:p>
        </w:tc>
        <w:tc>
          <w:tcPr>
            <w:tcW w:w="1685" w:type="dxa"/>
            <w:vAlign w:val="center"/>
          </w:tcPr>
          <w:p w14:paraId="43A7E408">
            <w:pPr>
              <w:widowControl w:val="0"/>
              <w:textAlignment w:val="auto"/>
              <w:rPr>
                <w:rFonts w:asciiTheme="minorEastAsia" w:hAnsiTheme="minorEastAsia" w:eastAsiaTheme="minorEastAsia"/>
                <w:sz w:val="24"/>
              </w:rPr>
            </w:pPr>
          </w:p>
        </w:tc>
      </w:tr>
      <w:tr w14:paraId="13A4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14:paraId="7D052848">
            <w:pPr>
              <w:widowControl w:val="0"/>
              <w:jc w:val="center"/>
              <w:textAlignment w:val="auto"/>
              <w:rPr>
                <w:rFonts w:asciiTheme="minorEastAsia" w:hAnsiTheme="minorEastAsia" w:eastAsiaTheme="minorEastAsia"/>
                <w:sz w:val="24"/>
              </w:rPr>
            </w:pPr>
          </w:p>
        </w:tc>
        <w:tc>
          <w:tcPr>
            <w:tcW w:w="1382" w:type="dxa"/>
            <w:vAlign w:val="center"/>
          </w:tcPr>
          <w:p w14:paraId="329DF655">
            <w:pPr>
              <w:widowControl w:val="0"/>
              <w:textAlignment w:val="auto"/>
              <w:rPr>
                <w:rFonts w:asciiTheme="minorEastAsia" w:hAnsiTheme="minorEastAsia" w:eastAsiaTheme="minorEastAsia"/>
                <w:sz w:val="24"/>
              </w:rPr>
            </w:pPr>
          </w:p>
        </w:tc>
        <w:tc>
          <w:tcPr>
            <w:tcW w:w="1382" w:type="dxa"/>
            <w:vAlign w:val="center"/>
          </w:tcPr>
          <w:p w14:paraId="537900D5">
            <w:pPr>
              <w:widowControl w:val="0"/>
              <w:textAlignment w:val="auto"/>
              <w:rPr>
                <w:rFonts w:asciiTheme="minorEastAsia" w:hAnsiTheme="minorEastAsia" w:eastAsiaTheme="minorEastAsia"/>
                <w:sz w:val="24"/>
              </w:rPr>
            </w:pPr>
          </w:p>
        </w:tc>
        <w:tc>
          <w:tcPr>
            <w:tcW w:w="1382" w:type="dxa"/>
            <w:vAlign w:val="center"/>
          </w:tcPr>
          <w:p w14:paraId="59F04CC8">
            <w:pPr>
              <w:widowControl w:val="0"/>
              <w:textAlignment w:val="auto"/>
              <w:rPr>
                <w:rFonts w:asciiTheme="minorEastAsia" w:hAnsiTheme="minorEastAsia" w:eastAsiaTheme="minorEastAsia"/>
                <w:sz w:val="24"/>
              </w:rPr>
            </w:pPr>
          </w:p>
        </w:tc>
        <w:tc>
          <w:tcPr>
            <w:tcW w:w="1382" w:type="dxa"/>
            <w:vAlign w:val="center"/>
          </w:tcPr>
          <w:p w14:paraId="19B7937B">
            <w:pPr>
              <w:widowControl w:val="0"/>
              <w:textAlignment w:val="auto"/>
              <w:rPr>
                <w:rFonts w:asciiTheme="minorEastAsia" w:hAnsiTheme="minorEastAsia" w:eastAsiaTheme="minorEastAsia"/>
                <w:sz w:val="24"/>
              </w:rPr>
            </w:pPr>
          </w:p>
        </w:tc>
        <w:tc>
          <w:tcPr>
            <w:tcW w:w="1022" w:type="dxa"/>
            <w:vAlign w:val="center"/>
          </w:tcPr>
          <w:p w14:paraId="3F2AF6F4">
            <w:pPr>
              <w:widowControl w:val="0"/>
              <w:textAlignment w:val="auto"/>
              <w:rPr>
                <w:rFonts w:asciiTheme="minorEastAsia" w:hAnsiTheme="minorEastAsia" w:eastAsiaTheme="minorEastAsia"/>
                <w:sz w:val="24"/>
              </w:rPr>
            </w:pPr>
          </w:p>
        </w:tc>
        <w:tc>
          <w:tcPr>
            <w:tcW w:w="1685" w:type="dxa"/>
            <w:vAlign w:val="center"/>
          </w:tcPr>
          <w:p w14:paraId="1C08535D">
            <w:pPr>
              <w:widowControl w:val="0"/>
              <w:textAlignment w:val="auto"/>
              <w:rPr>
                <w:rFonts w:asciiTheme="minorEastAsia" w:hAnsiTheme="minorEastAsia" w:eastAsiaTheme="minorEastAsia"/>
                <w:sz w:val="24"/>
              </w:rPr>
            </w:pPr>
          </w:p>
        </w:tc>
      </w:tr>
      <w:tr w14:paraId="6D64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0" w:type="dxa"/>
            <w:gridSpan w:val="2"/>
            <w:vAlign w:val="center"/>
          </w:tcPr>
          <w:p w14:paraId="1BB05445">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合计</w:t>
            </w:r>
          </w:p>
        </w:tc>
        <w:tc>
          <w:tcPr>
            <w:tcW w:w="1382" w:type="dxa"/>
            <w:vAlign w:val="center"/>
          </w:tcPr>
          <w:p w14:paraId="568BA30C">
            <w:pPr>
              <w:widowControl w:val="0"/>
              <w:textAlignment w:val="auto"/>
              <w:rPr>
                <w:rFonts w:asciiTheme="minorEastAsia" w:hAnsiTheme="minorEastAsia" w:eastAsiaTheme="minorEastAsia"/>
                <w:sz w:val="24"/>
              </w:rPr>
            </w:pPr>
          </w:p>
        </w:tc>
        <w:tc>
          <w:tcPr>
            <w:tcW w:w="1382" w:type="dxa"/>
            <w:vAlign w:val="center"/>
          </w:tcPr>
          <w:p w14:paraId="37398FB0">
            <w:pPr>
              <w:widowControl w:val="0"/>
              <w:textAlignment w:val="auto"/>
              <w:rPr>
                <w:rFonts w:asciiTheme="minorEastAsia" w:hAnsiTheme="minorEastAsia" w:eastAsiaTheme="minorEastAsia"/>
                <w:sz w:val="24"/>
              </w:rPr>
            </w:pPr>
          </w:p>
        </w:tc>
        <w:tc>
          <w:tcPr>
            <w:tcW w:w="1382" w:type="dxa"/>
            <w:vAlign w:val="center"/>
          </w:tcPr>
          <w:p w14:paraId="7E345420">
            <w:pPr>
              <w:widowControl w:val="0"/>
              <w:textAlignment w:val="auto"/>
              <w:rPr>
                <w:rFonts w:asciiTheme="minorEastAsia" w:hAnsiTheme="minorEastAsia" w:eastAsiaTheme="minorEastAsia"/>
                <w:sz w:val="24"/>
              </w:rPr>
            </w:pPr>
          </w:p>
        </w:tc>
        <w:tc>
          <w:tcPr>
            <w:tcW w:w="1022" w:type="dxa"/>
            <w:vAlign w:val="center"/>
          </w:tcPr>
          <w:p w14:paraId="21B2449F">
            <w:pPr>
              <w:widowControl w:val="0"/>
              <w:textAlignment w:val="auto"/>
              <w:rPr>
                <w:rFonts w:asciiTheme="minorEastAsia" w:hAnsiTheme="minorEastAsia" w:eastAsiaTheme="minorEastAsia"/>
                <w:sz w:val="24"/>
              </w:rPr>
            </w:pPr>
          </w:p>
        </w:tc>
        <w:tc>
          <w:tcPr>
            <w:tcW w:w="1685" w:type="dxa"/>
            <w:vAlign w:val="center"/>
          </w:tcPr>
          <w:p w14:paraId="1708D3C9">
            <w:pPr>
              <w:widowControl w:val="0"/>
              <w:textAlignment w:val="auto"/>
              <w:rPr>
                <w:rFonts w:asciiTheme="minorEastAsia" w:hAnsiTheme="minorEastAsia" w:eastAsiaTheme="minorEastAsia"/>
                <w:sz w:val="24"/>
              </w:rPr>
            </w:pPr>
          </w:p>
        </w:tc>
      </w:tr>
    </w:tbl>
    <w:p w14:paraId="5C006D15">
      <w:pPr>
        <w:widowControl w:val="0"/>
      </w:pPr>
    </w:p>
    <w:p w14:paraId="5A97D861">
      <w:pPr>
        <w:widowControl w:val="0"/>
        <w:spacing w:line="440" w:lineRule="exact"/>
        <w:rPr>
          <w:rStyle w:val="26"/>
          <w:rFonts w:ascii="宋体" w:hAnsi="Arial"/>
          <w:sz w:val="24"/>
          <w:lang w:val="zh-CN"/>
        </w:rPr>
      </w:pPr>
      <w:r>
        <w:rPr>
          <w:rStyle w:val="26"/>
          <w:rFonts w:ascii="宋体" w:hAnsi="Arial"/>
          <w:sz w:val="24"/>
          <w:lang w:val="zh-CN"/>
        </w:rPr>
        <w:t>填写说明：1、按照</w:t>
      </w:r>
      <w:r>
        <w:rPr>
          <w:rStyle w:val="26"/>
          <w:rFonts w:hint="eastAsia" w:ascii="宋体" w:hAnsi="Arial"/>
          <w:sz w:val="24"/>
          <w:lang w:val="zh-CN"/>
        </w:rPr>
        <w:t>表</w:t>
      </w:r>
      <w:r>
        <w:rPr>
          <w:rStyle w:val="26"/>
          <w:rFonts w:ascii="宋体" w:hAnsi="Arial"/>
          <w:sz w:val="24"/>
          <w:lang w:val="zh-CN"/>
        </w:rPr>
        <w:t>格要求详细填列。</w:t>
      </w:r>
    </w:p>
    <w:p w14:paraId="52FEA431">
      <w:pPr>
        <w:widowControl w:val="0"/>
        <w:spacing w:line="440" w:lineRule="exact"/>
        <w:ind w:firstLine="1200" w:firstLineChars="500"/>
        <w:rPr>
          <w:rStyle w:val="26"/>
          <w:rFonts w:ascii="宋体" w:hAnsi="Arial"/>
          <w:sz w:val="24"/>
          <w:lang w:val="zh-CN"/>
        </w:rPr>
      </w:pPr>
      <w:r>
        <w:rPr>
          <w:rStyle w:val="26"/>
          <w:rFonts w:ascii="宋体" w:hAnsi="Arial"/>
          <w:sz w:val="24"/>
          <w:lang w:val="zh-CN"/>
        </w:rPr>
        <w:t>2、行数不够，可自行添加。</w:t>
      </w:r>
    </w:p>
    <w:p w14:paraId="37CAC865">
      <w:pPr>
        <w:widowControl w:val="0"/>
        <w:rPr>
          <w:rStyle w:val="26"/>
          <w:rFonts w:ascii="宋体" w:hAnsi="Arial"/>
          <w:sz w:val="24"/>
          <w:lang w:val="zh-CN"/>
        </w:rPr>
      </w:pPr>
    </w:p>
    <w:p w14:paraId="2DAA2D85">
      <w:pPr>
        <w:widowControl w:val="0"/>
        <w:spacing w:line="440" w:lineRule="exact"/>
        <w:ind w:firstLine="480"/>
        <w:rPr>
          <w:rStyle w:val="26"/>
          <w:rFonts w:ascii="宋体" w:hAnsi="Arial"/>
          <w:sz w:val="24"/>
          <w:lang w:val="zh-CN"/>
        </w:rPr>
      </w:pPr>
    </w:p>
    <w:p w14:paraId="52DA3EE1">
      <w:pPr>
        <w:widowControl w:val="0"/>
        <w:snapToGrid w:val="0"/>
        <w:spacing w:line="700" w:lineRule="exact"/>
        <w:ind w:firstLine="4680" w:firstLineChars="1950"/>
        <w:rPr>
          <w:rStyle w:val="26"/>
          <w:rFonts w:ascii="宋体" w:hAnsi="Arial"/>
          <w:sz w:val="24"/>
          <w:u w:val="single" w:color="000000"/>
          <w:lang w:val="zh-CN"/>
        </w:rPr>
      </w:pPr>
      <w:r>
        <w:rPr>
          <w:rStyle w:val="26"/>
          <w:rFonts w:ascii="宋体" w:hAnsi="Arial"/>
          <w:sz w:val="24"/>
          <w:lang w:val="zh-CN"/>
        </w:rPr>
        <w:t xml:space="preserve"> 供应商（公章）：</w:t>
      </w:r>
    </w:p>
    <w:p w14:paraId="6938B70F">
      <w:pPr>
        <w:widowControl w:val="0"/>
        <w:snapToGrid w:val="0"/>
        <w:spacing w:line="700" w:lineRule="exact"/>
        <w:ind w:firstLine="4800" w:firstLineChars="2000"/>
        <w:rPr>
          <w:rStyle w:val="26"/>
          <w:rFonts w:ascii="宋体" w:hAnsi="宋体"/>
          <w:sz w:val="24"/>
          <w:u w:val="single" w:color="000000"/>
        </w:rPr>
      </w:pPr>
      <w:r>
        <w:rPr>
          <w:rStyle w:val="26"/>
          <w:rFonts w:ascii="宋体" w:hAnsi="宋体"/>
          <w:sz w:val="24"/>
        </w:rPr>
        <w:t>法定代表人或授权代理人（签字）：</w:t>
      </w:r>
    </w:p>
    <w:p w14:paraId="60EAD58F">
      <w:pPr>
        <w:widowControl w:val="0"/>
        <w:spacing w:line="700" w:lineRule="exact"/>
        <w:ind w:firstLine="4800" w:firstLineChars="2000"/>
      </w:pPr>
      <w:r>
        <w:rPr>
          <w:rStyle w:val="26"/>
          <w:rFonts w:ascii="宋体" w:hAnsi="Arial"/>
          <w:sz w:val="24"/>
          <w:lang w:val="zh-CN"/>
        </w:rPr>
        <w:t>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14:paraId="60934218">
      <w:pPr>
        <w:widowControl w:val="0"/>
      </w:pPr>
    </w:p>
    <w:sectPr>
      <w:headerReference r:id="rId3" w:type="default"/>
      <w:footerReference r:id="rId4" w:type="default"/>
      <w:footerReference r:id="rId5" w:type="even"/>
      <w:pgSz w:w="11906" w:h="16838"/>
      <w:pgMar w:top="1418" w:right="1134" w:bottom="1134" w:left="1418" w:header="851" w:footer="851"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9BB8">
    <w:pPr>
      <w:pStyle w:val="7"/>
      <w:jc w:val="center"/>
    </w:pPr>
    <w:r>
      <w:fldChar w:fldCharType="begin"/>
    </w:r>
    <w:r>
      <w:instrText xml:space="preserve">PAGE   \* MERGEFORMAT</w:instrText>
    </w:r>
    <w:r>
      <w:fldChar w:fldCharType="separate"/>
    </w:r>
    <w:r>
      <w:rPr>
        <w:lang w:val="zh-CN"/>
      </w:rPr>
      <w:t>4</w:t>
    </w:r>
    <w:r>
      <w:rPr>
        <w:lang w:val="zh-CN"/>
      </w:rPr>
      <w:fldChar w:fldCharType="end"/>
    </w:r>
  </w:p>
  <w:p w14:paraId="586AF5BF">
    <w:pPr>
      <w:pStyle w:val="7"/>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79BE">
    <w:pPr>
      <w:pStyle w:val="7"/>
      <w:framePr w:wrap="around" w:vAnchor="margin" w:hAnchor="text" w:xAlign="center" w:y="1"/>
      <w:rPr>
        <w:rStyle w:val="28"/>
      </w:rPr>
    </w:pPr>
  </w:p>
  <w:p w14:paraId="1C67885E">
    <w:pPr>
      <w:pStyle w:val="7"/>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80EB">
    <w:pPr>
      <w:pStyle w:val="8"/>
      <w:tabs>
        <w:tab w:val="left" w:pos="3565"/>
      </w:tabs>
      <w:rPr>
        <w:rStyle w:val="26"/>
        <w:color w:val="000000"/>
      </w:rPr>
    </w:pPr>
    <w:r>
      <w:rPr>
        <w:rStyle w:val="26"/>
        <w:color w:val="000000"/>
      </w:rPr>
      <w:t>盐城师范学院竞争性磋商文件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A0CC1"/>
    <w:multiLevelType w:val="singleLevel"/>
    <w:tmpl w:val="FD8A0CC1"/>
    <w:lvl w:ilvl="0" w:tentative="0">
      <w:start w:val="2"/>
      <w:numFmt w:val="chineseCounting"/>
      <w:suff w:val="nothing"/>
      <w:lvlText w:val="%1、"/>
      <w:lvlJc w:val="left"/>
      <w:rPr>
        <w:rFonts w:hint="eastAsia"/>
      </w:rPr>
    </w:lvl>
  </w:abstractNum>
  <w:abstractNum w:abstractNumId="1">
    <w:nsid w:val="3F74CE9E"/>
    <w:multiLevelType w:val="singleLevel"/>
    <w:tmpl w:val="3F74CE9E"/>
    <w:lvl w:ilvl="0" w:tentative="0">
      <w:start w:val="3"/>
      <w:numFmt w:val="chineseCounting"/>
      <w:suff w:val="space"/>
      <w:lvlText w:val="第%1章"/>
      <w:lvlJc w:val="left"/>
      <w:rPr>
        <w:rFonts w:hint="eastAsia"/>
      </w:rPr>
    </w:lvl>
  </w:abstractNum>
  <w:abstractNum w:abstractNumId="2">
    <w:nsid w:val="56DF577F"/>
    <w:multiLevelType w:val="singleLevel"/>
    <w:tmpl w:val="56DF577F"/>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ZhZTBkMmNlOWQwZjQ4N2IzZWU4ZDJlZWI5YTQifQ=="/>
  </w:docVars>
  <w:rsids>
    <w:rsidRoot w:val="0069493D"/>
    <w:rsid w:val="0000110E"/>
    <w:rsid w:val="00005E82"/>
    <w:rsid w:val="0000690C"/>
    <w:rsid w:val="00007630"/>
    <w:rsid w:val="00015F5D"/>
    <w:rsid w:val="00016EBE"/>
    <w:rsid w:val="0002014B"/>
    <w:rsid w:val="00021E8B"/>
    <w:rsid w:val="00023AC3"/>
    <w:rsid w:val="000266A6"/>
    <w:rsid w:val="00026F0C"/>
    <w:rsid w:val="0003625C"/>
    <w:rsid w:val="0003647C"/>
    <w:rsid w:val="00041D76"/>
    <w:rsid w:val="000434FD"/>
    <w:rsid w:val="000439E4"/>
    <w:rsid w:val="00044312"/>
    <w:rsid w:val="00044661"/>
    <w:rsid w:val="00045006"/>
    <w:rsid w:val="000616EE"/>
    <w:rsid w:val="000662A8"/>
    <w:rsid w:val="00067950"/>
    <w:rsid w:val="000750DB"/>
    <w:rsid w:val="00084295"/>
    <w:rsid w:val="000A1614"/>
    <w:rsid w:val="000A1B9E"/>
    <w:rsid w:val="000A33E8"/>
    <w:rsid w:val="000A44C1"/>
    <w:rsid w:val="000A514D"/>
    <w:rsid w:val="000A5711"/>
    <w:rsid w:val="000A5B5A"/>
    <w:rsid w:val="000C4D9A"/>
    <w:rsid w:val="000C76BE"/>
    <w:rsid w:val="000D2133"/>
    <w:rsid w:val="000E1905"/>
    <w:rsid w:val="0010126F"/>
    <w:rsid w:val="001043F1"/>
    <w:rsid w:val="0011220C"/>
    <w:rsid w:val="00112F35"/>
    <w:rsid w:val="0011498F"/>
    <w:rsid w:val="00143218"/>
    <w:rsid w:val="00151BDD"/>
    <w:rsid w:val="00161C31"/>
    <w:rsid w:val="00161FD2"/>
    <w:rsid w:val="00172067"/>
    <w:rsid w:val="00172401"/>
    <w:rsid w:val="00172BF9"/>
    <w:rsid w:val="0017613F"/>
    <w:rsid w:val="00182A3A"/>
    <w:rsid w:val="001914BE"/>
    <w:rsid w:val="001A3D41"/>
    <w:rsid w:val="001C1C1F"/>
    <w:rsid w:val="001C210A"/>
    <w:rsid w:val="001C3AD2"/>
    <w:rsid w:val="001D2F80"/>
    <w:rsid w:val="001D57A4"/>
    <w:rsid w:val="001E11A7"/>
    <w:rsid w:val="001E1300"/>
    <w:rsid w:val="001E7063"/>
    <w:rsid w:val="002031EE"/>
    <w:rsid w:val="00203F91"/>
    <w:rsid w:val="002259E8"/>
    <w:rsid w:val="002267BF"/>
    <w:rsid w:val="00240E32"/>
    <w:rsid w:val="00247585"/>
    <w:rsid w:val="00251565"/>
    <w:rsid w:val="00252E49"/>
    <w:rsid w:val="00254498"/>
    <w:rsid w:val="00276966"/>
    <w:rsid w:val="0029218B"/>
    <w:rsid w:val="002937AD"/>
    <w:rsid w:val="002A6AE4"/>
    <w:rsid w:val="002A6E30"/>
    <w:rsid w:val="002B53E3"/>
    <w:rsid w:val="002D18FE"/>
    <w:rsid w:val="002D265C"/>
    <w:rsid w:val="002E06DA"/>
    <w:rsid w:val="002E335D"/>
    <w:rsid w:val="002E3F4C"/>
    <w:rsid w:val="002E6999"/>
    <w:rsid w:val="002E6EA7"/>
    <w:rsid w:val="002F2A96"/>
    <w:rsid w:val="002F3D02"/>
    <w:rsid w:val="002F787F"/>
    <w:rsid w:val="00300B58"/>
    <w:rsid w:val="003063C0"/>
    <w:rsid w:val="00331522"/>
    <w:rsid w:val="00334DB0"/>
    <w:rsid w:val="003435E2"/>
    <w:rsid w:val="003510ED"/>
    <w:rsid w:val="00352F68"/>
    <w:rsid w:val="0036094A"/>
    <w:rsid w:val="00363C7C"/>
    <w:rsid w:val="00366C76"/>
    <w:rsid w:val="0037163A"/>
    <w:rsid w:val="003803F5"/>
    <w:rsid w:val="00380860"/>
    <w:rsid w:val="00380956"/>
    <w:rsid w:val="003921C1"/>
    <w:rsid w:val="00394991"/>
    <w:rsid w:val="003A35DA"/>
    <w:rsid w:val="003A472B"/>
    <w:rsid w:val="003B78D6"/>
    <w:rsid w:val="003C1798"/>
    <w:rsid w:val="003D0FA1"/>
    <w:rsid w:val="003D6A4F"/>
    <w:rsid w:val="003E03BB"/>
    <w:rsid w:val="003E7EB2"/>
    <w:rsid w:val="00401A58"/>
    <w:rsid w:val="00402399"/>
    <w:rsid w:val="00404589"/>
    <w:rsid w:val="00414F24"/>
    <w:rsid w:val="004150EB"/>
    <w:rsid w:val="0041700E"/>
    <w:rsid w:val="00417279"/>
    <w:rsid w:val="00417C0D"/>
    <w:rsid w:val="004314DA"/>
    <w:rsid w:val="00444E25"/>
    <w:rsid w:val="00451ED0"/>
    <w:rsid w:val="00460CF6"/>
    <w:rsid w:val="00464735"/>
    <w:rsid w:val="0047029C"/>
    <w:rsid w:val="00474CDC"/>
    <w:rsid w:val="004767DB"/>
    <w:rsid w:val="00482345"/>
    <w:rsid w:val="00483D1E"/>
    <w:rsid w:val="004853E2"/>
    <w:rsid w:val="00487E2B"/>
    <w:rsid w:val="00491241"/>
    <w:rsid w:val="004A013D"/>
    <w:rsid w:val="004A32B6"/>
    <w:rsid w:val="004A5DCC"/>
    <w:rsid w:val="004C19B8"/>
    <w:rsid w:val="004C2AD3"/>
    <w:rsid w:val="004C397F"/>
    <w:rsid w:val="004D101B"/>
    <w:rsid w:val="004D5F41"/>
    <w:rsid w:val="004E25FF"/>
    <w:rsid w:val="004E3C17"/>
    <w:rsid w:val="004E4D1A"/>
    <w:rsid w:val="004E792E"/>
    <w:rsid w:val="004F1773"/>
    <w:rsid w:val="004F1FF6"/>
    <w:rsid w:val="00525C3B"/>
    <w:rsid w:val="00532B67"/>
    <w:rsid w:val="00535D5C"/>
    <w:rsid w:val="00537A9A"/>
    <w:rsid w:val="0054368D"/>
    <w:rsid w:val="005543F0"/>
    <w:rsid w:val="0056038C"/>
    <w:rsid w:val="005603BD"/>
    <w:rsid w:val="00570402"/>
    <w:rsid w:val="00583AD7"/>
    <w:rsid w:val="00583BC3"/>
    <w:rsid w:val="005841DD"/>
    <w:rsid w:val="00586127"/>
    <w:rsid w:val="005A10A9"/>
    <w:rsid w:val="005B1C80"/>
    <w:rsid w:val="005B45A3"/>
    <w:rsid w:val="005C0BF6"/>
    <w:rsid w:val="005D0BE4"/>
    <w:rsid w:val="005D126D"/>
    <w:rsid w:val="005D493D"/>
    <w:rsid w:val="005E7A97"/>
    <w:rsid w:val="005F6377"/>
    <w:rsid w:val="0061412F"/>
    <w:rsid w:val="00616517"/>
    <w:rsid w:val="0062166C"/>
    <w:rsid w:val="00621C52"/>
    <w:rsid w:val="00625A12"/>
    <w:rsid w:val="0063345C"/>
    <w:rsid w:val="00636E55"/>
    <w:rsid w:val="006409B3"/>
    <w:rsid w:val="00647FEC"/>
    <w:rsid w:val="0065712E"/>
    <w:rsid w:val="006660CE"/>
    <w:rsid w:val="00666530"/>
    <w:rsid w:val="00674EC1"/>
    <w:rsid w:val="00684C9A"/>
    <w:rsid w:val="00686E80"/>
    <w:rsid w:val="006928B3"/>
    <w:rsid w:val="0069493D"/>
    <w:rsid w:val="00696AED"/>
    <w:rsid w:val="006970E0"/>
    <w:rsid w:val="006A022B"/>
    <w:rsid w:val="006A1116"/>
    <w:rsid w:val="006A112A"/>
    <w:rsid w:val="006A493A"/>
    <w:rsid w:val="006A547E"/>
    <w:rsid w:val="006C3B7C"/>
    <w:rsid w:val="006C5375"/>
    <w:rsid w:val="006D2F86"/>
    <w:rsid w:val="006E2B79"/>
    <w:rsid w:val="006F14C4"/>
    <w:rsid w:val="006F53A8"/>
    <w:rsid w:val="00700434"/>
    <w:rsid w:val="00704E56"/>
    <w:rsid w:val="00716418"/>
    <w:rsid w:val="00717433"/>
    <w:rsid w:val="007225FD"/>
    <w:rsid w:val="00725317"/>
    <w:rsid w:val="00725784"/>
    <w:rsid w:val="0072578D"/>
    <w:rsid w:val="007325B0"/>
    <w:rsid w:val="007325BA"/>
    <w:rsid w:val="00733B41"/>
    <w:rsid w:val="007350B2"/>
    <w:rsid w:val="00752B95"/>
    <w:rsid w:val="00753177"/>
    <w:rsid w:val="007665F8"/>
    <w:rsid w:val="007702EF"/>
    <w:rsid w:val="00773E4C"/>
    <w:rsid w:val="00776360"/>
    <w:rsid w:val="00777EEE"/>
    <w:rsid w:val="00781984"/>
    <w:rsid w:val="007847B0"/>
    <w:rsid w:val="00786680"/>
    <w:rsid w:val="00792BD0"/>
    <w:rsid w:val="007B1AB6"/>
    <w:rsid w:val="007B261E"/>
    <w:rsid w:val="007C220C"/>
    <w:rsid w:val="007C2F8A"/>
    <w:rsid w:val="007C4FD5"/>
    <w:rsid w:val="007D5F93"/>
    <w:rsid w:val="007E3BF0"/>
    <w:rsid w:val="007E4F95"/>
    <w:rsid w:val="00813CF8"/>
    <w:rsid w:val="008146A1"/>
    <w:rsid w:val="00817B94"/>
    <w:rsid w:val="00820BE9"/>
    <w:rsid w:val="00825A59"/>
    <w:rsid w:val="0083605A"/>
    <w:rsid w:val="00836AC5"/>
    <w:rsid w:val="00840078"/>
    <w:rsid w:val="00853544"/>
    <w:rsid w:val="008552CE"/>
    <w:rsid w:val="00855C2F"/>
    <w:rsid w:val="00862D15"/>
    <w:rsid w:val="00872DB6"/>
    <w:rsid w:val="00880DEF"/>
    <w:rsid w:val="008903AC"/>
    <w:rsid w:val="008A519E"/>
    <w:rsid w:val="008B1B1C"/>
    <w:rsid w:val="008B2BC6"/>
    <w:rsid w:val="008B62A1"/>
    <w:rsid w:val="008C5C11"/>
    <w:rsid w:val="008D7C5C"/>
    <w:rsid w:val="008E0B34"/>
    <w:rsid w:val="008E5DEC"/>
    <w:rsid w:val="008E659D"/>
    <w:rsid w:val="008F3A44"/>
    <w:rsid w:val="00904B3D"/>
    <w:rsid w:val="009218F9"/>
    <w:rsid w:val="00921AA2"/>
    <w:rsid w:val="00923BDE"/>
    <w:rsid w:val="00936FDF"/>
    <w:rsid w:val="00946005"/>
    <w:rsid w:val="00946347"/>
    <w:rsid w:val="00962BC1"/>
    <w:rsid w:val="00965EB3"/>
    <w:rsid w:val="00966546"/>
    <w:rsid w:val="00967F0A"/>
    <w:rsid w:val="00980023"/>
    <w:rsid w:val="009814BB"/>
    <w:rsid w:val="0099000D"/>
    <w:rsid w:val="009910B7"/>
    <w:rsid w:val="009A224A"/>
    <w:rsid w:val="009B7F65"/>
    <w:rsid w:val="009D7F8C"/>
    <w:rsid w:val="009E234D"/>
    <w:rsid w:val="009E3470"/>
    <w:rsid w:val="009F06BA"/>
    <w:rsid w:val="009F300D"/>
    <w:rsid w:val="009F5920"/>
    <w:rsid w:val="009F7781"/>
    <w:rsid w:val="00A052BF"/>
    <w:rsid w:val="00A119F1"/>
    <w:rsid w:val="00A141F2"/>
    <w:rsid w:val="00A22FF9"/>
    <w:rsid w:val="00A32E0D"/>
    <w:rsid w:val="00A42525"/>
    <w:rsid w:val="00A62759"/>
    <w:rsid w:val="00A774C7"/>
    <w:rsid w:val="00A820AF"/>
    <w:rsid w:val="00A86780"/>
    <w:rsid w:val="00A919B7"/>
    <w:rsid w:val="00A94D3F"/>
    <w:rsid w:val="00A96609"/>
    <w:rsid w:val="00A9768D"/>
    <w:rsid w:val="00AA0BC6"/>
    <w:rsid w:val="00AA1F78"/>
    <w:rsid w:val="00AB7B04"/>
    <w:rsid w:val="00AD590A"/>
    <w:rsid w:val="00AE1391"/>
    <w:rsid w:val="00AE4876"/>
    <w:rsid w:val="00AF4CD0"/>
    <w:rsid w:val="00AF4E47"/>
    <w:rsid w:val="00AF5780"/>
    <w:rsid w:val="00B42032"/>
    <w:rsid w:val="00B46CAE"/>
    <w:rsid w:val="00B55D0E"/>
    <w:rsid w:val="00B60D99"/>
    <w:rsid w:val="00B640A6"/>
    <w:rsid w:val="00B706B4"/>
    <w:rsid w:val="00B71105"/>
    <w:rsid w:val="00B72BEE"/>
    <w:rsid w:val="00B75F79"/>
    <w:rsid w:val="00B90879"/>
    <w:rsid w:val="00B95113"/>
    <w:rsid w:val="00BA5A06"/>
    <w:rsid w:val="00BA7F8B"/>
    <w:rsid w:val="00BB3E42"/>
    <w:rsid w:val="00BB5242"/>
    <w:rsid w:val="00BC4097"/>
    <w:rsid w:val="00BC4E3C"/>
    <w:rsid w:val="00BD2B1A"/>
    <w:rsid w:val="00BE6156"/>
    <w:rsid w:val="00BF1851"/>
    <w:rsid w:val="00BF41A1"/>
    <w:rsid w:val="00C026B8"/>
    <w:rsid w:val="00C05833"/>
    <w:rsid w:val="00C12130"/>
    <w:rsid w:val="00C15B20"/>
    <w:rsid w:val="00C22A3A"/>
    <w:rsid w:val="00C22CF8"/>
    <w:rsid w:val="00C22E2F"/>
    <w:rsid w:val="00C2337D"/>
    <w:rsid w:val="00C308E6"/>
    <w:rsid w:val="00C34AF8"/>
    <w:rsid w:val="00C4766B"/>
    <w:rsid w:val="00C51E4B"/>
    <w:rsid w:val="00C628CA"/>
    <w:rsid w:val="00C6370C"/>
    <w:rsid w:val="00C65836"/>
    <w:rsid w:val="00C677B7"/>
    <w:rsid w:val="00C77F83"/>
    <w:rsid w:val="00C95A27"/>
    <w:rsid w:val="00C95DFB"/>
    <w:rsid w:val="00CA1D88"/>
    <w:rsid w:val="00CB5578"/>
    <w:rsid w:val="00CB5D78"/>
    <w:rsid w:val="00CC39D5"/>
    <w:rsid w:val="00CC6DBF"/>
    <w:rsid w:val="00CE38D8"/>
    <w:rsid w:val="00CF26CD"/>
    <w:rsid w:val="00CF2C7B"/>
    <w:rsid w:val="00CF4588"/>
    <w:rsid w:val="00D0227D"/>
    <w:rsid w:val="00D10000"/>
    <w:rsid w:val="00D135B2"/>
    <w:rsid w:val="00D21EEC"/>
    <w:rsid w:val="00D22769"/>
    <w:rsid w:val="00D27C12"/>
    <w:rsid w:val="00D4092F"/>
    <w:rsid w:val="00D4433C"/>
    <w:rsid w:val="00D446E3"/>
    <w:rsid w:val="00D56980"/>
    <w:rsid w:val="00D60E87"/>
    <w:rsid w:val="00D66383"/>
    <w:rsid w:val="00D81EEA"/>
    <w:rsid w:val="00D83251"/>
    <w:rsid w:val="00D85C1A"/>
    <w:rsid w:val="00DA068F"/>
    <w:rsid w:val="00DA3BBD"/>
    <w:rsid w:val="00DA49D4"/>
    <w:rsid w:val="00DB6C78"/>
    <w:rsid w:val="00DD49B9"/>
    <w:rsid w:val="00DE15FA"/>
    <w:rsid w:val="00DE3FF2"/>
    <w:rsid w:val="00DF08CB"/>
    <w:rsid w:val="00DF0B3E"/>
    <w:rsid w:val="00DF1648"/>
    <w:rsid w:val="00DF56BB"/>
    <w:rsid w:val="00E00B65"/>
    <w:rsid w:val="00E06502"/>
    <w:rsid w:val="00E15234"/>
    <w:rsid w:val="00E208FA"/>
    <w:rsid w:val="00E235C1"/>
    <w:rsid w:val="00E269DF"/>
    <w:rsid w:val="00E327EB"/>
    <w:rsid w:val="00E4087E"/>
    <w:rsid w:val="00E4360B"/>
    <w:rsid w:val="00E47E26"/>
    <w:rsid w:val="00E61734"/>
    <w:rsid w:val="00E62569"/>
    <w:rsid w:val="00E654E4"/>
    <w:rsid w:val="00E72A0D"/>
    <w:rsid w:val="00E803AC"/>
    <w:rsid w:val="00E80B03"/>
    <w:rsid w:val="00E8151F"/>
    <w:rsid w:val="00E84D29"/>
    <w:rsid w:val="00E93EE1"/>
    <w:rsid w:val="00E944AA"/>
    <w:rsid w:val="00EA5606"/>
    <w:rsid w:val="00EB272D"/>
    <w:rsid w:val="00EB323F"/>
    <w:rsid w:val="00EC499D"/>
    <w:rsid w:val="00ED7CB7"/>
    <w:rsid w:val="00EE12A8"/>
    <w:rsid w:val="00EF0702"/>
    <w:rsid w:val="00EF55F5"/>
    <w:rsid w:val="00F248B3"/>
    <w:rsid w:val="00F25A41"/>
    <w:rsid w:val="00F32A96"/>
    <w:rsid w:val="00F3710C"/>
    <w:rsid w:val="00F41858"/>
    <w:rsid w:val="00F42BBA"/>
    <w:rsid w:val="00F435AC"/>
    <w:rsid w:val="00F45D29"/>
    <w:rsid w:val="00F46BAD"/>
    <w:rsid w:val="00F47313"/>
    <w:rsid w:val="00F51849"/>
    <w:rsid w:val="00F51B58"/>
    <w:rsid w:val="00F555CE"/>
    <w:rsid w:val="00F607D4"/>
    <w:rsid w:val="00F613DA"/>
    <w:rsid w:val="00F62DA2"/>
    <w:rsid w:val="00F65A98"/>
    <w:rsid w:val="00F667D7"/>
    <w:rsid w:val="00F714C4"/>
    <w:rsid w:val="00F7233B"/>
    <w:rsid w:val="00F75895"/>
    <w:rsid w:val="00F8170C"/>
    <w:rsid w:val="00F85262"/>
    <w:rsid w:val="00F96CCF"/>
    <w:rsid w:val="00FA01B2"/>
    <w:rsid w:val="00FB0093"/>
    <w:rsid w:val="00FE26A0"/>
    <w:rsid w:val="00FE3EAC"/>
    <w:rsid w:val="00FF4A6A"/>
    <w:rsid w:val="0283346D"/>
    <w:rsid w:val="042A6EF2"/>
    <w:rsid w:val="04504BAA"/>
    <w:rsid w:val="051C2CDE"/>
    <w:rsid w:val="083D3697"/>
    <w:rsid w:val="0AF107D7"/>
    <w:rsid w:val="0BA457DB"/>
    <w:rsid w:val="0C0943B3"/>
    <w:rsid w:val="0D6E42F3"/>
    <w:rsid w:val="0DA46EC6"/>
    <w:rsid w:val="11120B59"/>
    <w:rsid w:val="11B04EDA"/>
    <w:rsid w:val="13345697"/>
    <w:rsid w:val="175E76C3"/>
    <w:rsid w:val="19C7643F"/>
    <w:rsid w:val="19EA5D1A"/>
    <w:rsid w:val="1AA509F7"/>
    <w:rsid w:val="1C2269D4"/>
    <w:rsid w:val="1CEE4B08"/>
    <w:rsid w:val="20CD2966"/>
    <w:rsid w:val="21117017"/>
    <w:rsid w:val="229D6DB5"/>
    <w:rsid w:val="244C6719"/>
    <w:rsid w:val="258A66D0"/>
    <w:rsid w:val="28AD3ACA"/>
    <w:rsid w:val="2BDB6BA0"/>
    <w:rsid w:val="2D8A2DEE"/>
    <w:rsid w:val="2F5B7E0B"/>
    <w:rsid w:val="2FB64BAE"/>
    <w:rsid w:val="318A0E4C"/>
    <w:rsid w:val="337E678E"/>
    <w:rsid w:val="3490456D"/>
    <w:rsid w:val="356E45E1"/>
    <w:rsid w:val="35D61013"/>
    <w:rsid w:val="36845DA5"/>
    <w:rsid w:val="37280A57"/>
    <w:rsid w:val="37474C11"/>
    <w:rsid w:val="3AAF23CB"/>
    <w:rsid w:val="3B7E6CB6"/>
    <w:rsid w:val="3D2008B6"/>
    <w:rsid w:val="3E032C00"/>
    <w:rsid w:val="406A76A0"/>
    <w:rsid w:val="4107611E"/>
    <w:rsid w:val="420C1409"/>
    <w:rsid w:val="432338A3"/>
    <w:rsid w:val="44686826"/>
    <w:rsid w:val="4A987CDE"/>
    <w:rsid w:val="4AA77F21"/>
    <w:rsid w:val="4B1B26BD"/>
    <w:rsid w:val="4B840EE1"/>
    <w:rsid w:val="4DC4703C"/>
    <w:rsid w:val="4EFE032C"/>
    <w:rsid w:val="50211782"/>
    <w:rsid w:val="50441F68"/>
    <w:rsid w:val="524162C4"/>
    <w:rsid w:val="54456251"/>
    <w:rsid w:val="54CA136E"/>
    <w:rsid w:val="567D15B1"/>
    <w:rsid w:val="56AB0D99"/>
    <w:rsid w:val="570D30E7"/>
    <w:rsid w:val="57726643"/>
    <w:rsid w:val="58CD5A41"/>
    <w:rsid w:val="5AED7BD2"/>
    <w:rsid w:val="5E474A86"/>
    <w:rsid w:val="5FD72BFF"/>
    <w:rsid w:val="62EC623E"/>
    <w:rsid w:val="63E42AF9"/>
    <w:rsid w:val="64423C65"/>
    <w:rsid w:val="649E6ACD"/>
    <w:rsid w:val="65357C58"/>
    <w:rsid w:val="684D7F7C"/>
    <w:rsid w:val="6A641533"/>
    <w:rsid w:val="6AAA163C"/>
    <w:rsid w:val="6B375CF2"/>
    <w:rsid w:val="6C7C2B64"/>
    <w:rsid w:val="6CCB3AEB"/>
    <w:rsid w:val="6F563B40"/>
    <w:rsid w:val="6F857F81"/>
    <w:rsid w:val="70A470C8"/>
    <w:rsid w:val="737637D1"/>
    <w:rsid w:val="761107C1"/>
    <w:rsid w:val="79040CA6"/>
    <w:rsid w:val="7A986C59"/>
    <w:rsid w:val="7C6B04FF"/>
    <w:rsid w:val="7D906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95"/>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2"/>
    <w:semiHidden/>
    <w:unhideWhenUsed/>
    <w:qFormat/>
    <w:uiPriority w:val="99"/>
    <w:pPr>
      <w:jc w:val="left"/>
    </w:pPr>
  </w:style>
  <w:style w:type="paragraph" w:styleId="4">
    <w:name w:val="toc 3"/>
    <w:basedOn w:val="1"/>
    <w:next w:val="1"/>
    <w:unhideWhenUsed/>
    <w:qFormat/>
    <w:uiPriority w:val="39"/>
    <w:pPr>
      <w:spacing w:after="100" w:line="276" w:lineRule="auto"/>
      <w:ind w:left="440"/>
      <w:jc w:val="left"/>
      <w:textAlignment w:val="auto"/>
    </w:pPr>
    <w:rPr>
      <w:rFonts w:asciiTheme="minorHAnsi" w:hAnsiTheme="minorHAnsi" w:eastAsiaTheme="minorEastAsia" w:cstheme="minorBidi"/>
      <w:kern w:val="0"/>
      <w:sz w:val="22"/>
      <w:szCs w:val="22"/>
    </w:rPr>
  </w:style>
  <w:style w:type="paragraph" w:styleId="5">
    <w:name w:val="Date"/>
    <w:basedOn w:val="1"/>
    <w:next w:val="1"/>
    <w:qFormat/>
    <w:uiPriority w:val="0"/>
    <w:rPr>
      <w:sz w:val="24"/>
      <w:szCs w:val="20"/>
    </w:rPr>
  </w:style>
  <w:style w:type="paragraph" w:styleId="6">
    <w:name w:val="Balloon Text"/>
    <w:basedOn w:val="1"/>
    <w:link w:val="94"/>
    <w:semiHidden/>
    <w:unhideWhenUsed/>
    <w:qFormat/>
    <w:uiPriority w:val="99"/>
    <w:rPr>
      <w:sz w:val="18"/>
      <w:szCs w:val="18"/>
    </w:rPr>
  </w:style>
  <w:style w:type="paragraph" w:styleId="7">
    <w:name w:val="footer"/>
    <w:basedOn w:val="1"/>
    <w:link w:val="90"/>
    <w:qFormat/>
    <w:uiPriority w:val="99"/>
    <w:pPr>
      <w:tabs>
        <w:tab w:val="center" w:pos="4153"/>
        <w:tab w:val="right" w:pos="8306"/>
      </w:tabs>
      <w:snapToGrid w:val="0"/>
      <w:jc w:val="left"/>
    </w:pPr>
    <w:rPr>
      <w:sz w:val="18"/>
      <w:szCs w:val="20"/>
    </w:rPr>
  </w:style>
  <w:style w:type="paragraph" w:styleId="8">
    <w:name w:val="header"/>
    <w:basedOn w:val="1"/>
    <w:link w:val="91"/>
    <w:qFormat/>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344"/>
      </w:tabs>
      <w:spacing w:line="700" w:lineRule="exact"/>
      <w:jc w:val="left"/>
      <w:textAlignment w:val="auto"/>
    </w:pPr>
    <w:rPr>
      <w:rFonts w:asciiTheme="minorHAnsi" w:hAnsiTheme="minorHAnsi" w:eastAsiaTheme="minorEastAsia" w:cstheme="minorBidi"/>
      <w:kern w:val="0"/>
      <w:sz w:val="22"/>
      <w:szCs w:val="22"/>
    </w:rPr>
  </w:style>
  <w:style w:type="paragraph" w:styleId="10">
    <w:name w:val="toc 2"/>
    <w:basedOn w:val="1"/>
    <w:next w:val="1"/>
    <w:semiHidden/>
    <w:unhideWhenUsed/>
    <w:qFormat/>
    <w:uiPriority w:val="39"/>
    <w:pPr>
      <w:spacing w:after="100" w:line="276" w:lineRule="auto"/>
      <w:ind w:left="220"/>
      <w:jc w:val="left"/>
      <w:textAlignment w:val="auto"/>
    </w:pPr>
    <w:rPr>
      <w:rFonts w:asciiTheme="minorHAnsi" w:hAnsiTheme="minorHAnsi" w:eastAsiaTheme="minorEastAsia" w:cstheme="minorBidi"/>
      <w:kern w:val="0"/>
      <w:sz w:val="22"/>
      <w:szCs w:val="22"/>
    </w:rPr>
  </w:style>
  <w:style w:type="paragraph" w:styleId="11">
    <w:name w:val="Normal (Web)"/>
    <w:basedOn w:val="1"/>
    <w:qFormat/>
    <w:uiPriority w:val="0"/>
    <w:pPr>
      <w:widowControl w:val="0"/>
      <w:spacing w:before="100" w:beforeAutospacing="1" w:after="100" w:afterAutospacing="1"/>
      <w:jc w:val="left"/>
      <w:textAlignment w:val="auto"/>
    </w:pPr>
    <w:rPr>
      <w:kern w:val="0"/>
      <w:sz w:val="24"/>
    </w:rPr>
  </w:style>
  <w:style w:type="paragraph" w:styleId="12">
    <w:name w:val="annotation subject"/>
    <w:basedOn w:val="3"/>
    <w:next w:val="3"/>
    <w:link w:val="93"/>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rFonts w:cs="Times New Roman"/>
      <w:b/>
      <w:bCs/>
    </w:rPr>
  </w:style>
  <w:style w:type="character" w:styleId="17">
    <w:name w:val="FollowedHyperlink"/>
    <w:qFormat/>
    <w:uiPriority w:val="0"/>
    <w:rPr>
      <w:color w:val="800080"/>
      <w:u w:val="single"/>
    </w:rPr>
  </w:style>
  <w:style w:type="character" w:styleId="18">
    <w:name w:val="Hyperlink"/>
    <w:qFormat/>
    <w:uiPriority w:val="99"/>
    <w:rPr>
      <w:color w:val="0000FF"/>
      <w:u w:val="single"/>
    </w:rPr>
  </w:style>
  <w:style w:type="character" w:styleId="19">
    <w:name w:val="annotation reference"/>
    <w:basedOn w:val="15"/>
    <w:semiHidden/>
    <w:unhideWhenUsed/>
    <w:qFormat/>
    <w:uiPriority w:val="99"/>
    <w:rPr>
      <w:sz w:val="21"/>
      <w:szCs w:val="21"/>
    </w:rPr>
  </w:style>
  <w:style w:type="paragraph" w:customStyle="1" w:styleId="20">
    <w:name w:val="Heading1"/>
    <w:basedOn w:val="1"/>
    <w:next w:val="1"/>
    <w:qFormat/>
    <w:uiPriority w:val="0"/>
    <w:pPr>
      <w:keepNext/>
    </w:pPr>
    <w:rPr>
      <w:rFonts w:ascii="楷体_GB2312" w:eastAsia="楷体_GB2312"/>
      <w:sz w:val="28"/>
      <w:szCs w:val="20"/>
    </w:rPr>
  </w:style>
  <w:style w:type="paragraph" w:customStyle="1" w:styleId="21">
    <w:name w:val="Heading2"/>
    <w:basedOn w:val="1"/>
    <w:next w:val="22"/>
    <w:qFormat/>
    <w:uiPriority w:val="0"/>
    <w:pPr>
      <w:keepNext/>
      <w:keepLines/>
      <w:spacing w:before="260" w:after="260" w:line="416" w:lineRule="auto"/>
      <w:jc w:val="center"/>
    </w:pPr>
    <w:rPr>
      <w:rFonts w:ascii="Arial" w:hAnsi="Arial" w:eastAsia="幼圆"/>
      <w:sz w:val="44"/>
      <w:szCs w:val="20"/>
    </w:rPr>
  </w:style>
  <w:style w:type="paragraph" w:customStyle="1" w:styleId="22">
    <w:name w:val="NormalIndent"/>
    <w:basedOn w:val="1"/>
    <w:link w:val="38"/>
    <w:qFormat/>
    <w:uiPriority w:val="0"/>
    <w:pPr>
      <w:ind w:firstLine="420"/>
    </w:pPr>
    <w:rPr>
      <w:szCs w:val="20"/>
    </w:rPr>
  </w:style>
  <w:style w:type="paragraph" w:customStyle="1" w:styleId="23">
    <w:name w:val="Heading3"/>
    <w:basedOn w:val="1"/>
    <w:next w:val="22"/>
    <w:qFormat/>
    <w:uiPriority w:val="0"/>
    <w:pPr>
      <w:keepNext/>
      <w:keepLines/>
      <w:spacing w:before="260" w:after="260" w:line="416" w:lineRule="auto"/>
    </w:pPr>
    <w:rPr>
      <w:sz w:val="32"/>
      <w:szCs w:val="20"/>
    </w:rPr>
  </w:style>
  <w:style w:type="paragraph" w:customStyle="1" w:styleId="24">
    <w:name w:val="Heading4"/>
    <w:basedOn w:val="1"/>
    <w:next w:val="1"/>
    <w:qFormat/>
    <w:uiPriority w:val="0"/>
    <w:pPr>
      <w:keepNext/>
      <w:keepLines/>
      <w:spacing w:before="280" w:after="290" w:line="376" w:lineRule="auto"/>
    </w:pPr>
    <w:rPr>
      <w:rFonts w:ascii="Arial" w:hAnsi="Arial" w:eastAsia="黑体"/>
      <w:sz w:val="28"/>
      <w:szCs w:val="28"/>
    </w:rPr>
  </w:style>
  <w:style w:type="paragraph" w:customStyle="1" w:styleId="25">
    <w:name w:val="Heading5"/>
    <w:basedOn w:val="1"/>
    <w:next w:val="1"/>
    <w:qFormat/>
    <w:uiPriority w:val="0"/>
    <w:pPr>
      <w:keepNext/>
    </w:pPr>
    <w:rPr>
      <w:rFonts w:ascii="宋体" w:hAnsi="宋体"/>
    </w:rPr>
  </w:style>
  <w:style w:type="character" w:customStyle="1" w:styleId="26">
    <w:name w:val="NormalCharacter"/>
    <w:semiHidden/>
    <w:qFormat/>
    <w:uiPriority w:val="0"/>
  </w:style>
  <w:style w:type="table" w:customStyle="1" w:styleId="27">
    <w:name w:val="TableNormal"/>
    <w:semiHidden/>
    <w:qFormat/>
    <w:uiPriority w:val="0"/>
    <w:tblPr>
      <w:tblCellMar>
        <w:top w:w="0" w:type="dxa"/>
        <w:left w:w="0" w:type="dxa"/>
        <w:bottom w:w="0" w:type="dxa"/>
        <w:right w:w="0" w:type="dxa"/>
      </w:tblCellMar>
    </w:tblPr>
  </w:style>
  <w:style w:type="character" w:customStyle="1" w:styleId="28">
    <w:name w:val="PageNumber"/>
    <w:basedOn w:val="26"/>
    <w:qFormat/>
    <w:uiPriority w:val="0"/>
  </w:style>
  <w:style w:type="character" w:customStyle="1" w:styleId="29">
    <w:name w:val="AnnotationReference"/>
    <w:qFormat/>
    <w:uiPriority w:val="0"/>
    <w:rPr>
      <w:sz w:val="21"/>
      <w:szCs w:val="21"/>
    </w:rPr>
  </w:style>
  <w:style w:type="character" w:customStyle="1" w:styleId="30">
    <w:name w:val="UserStyle_0"/>
    <w:link w:val="31"/>
    <w:qFormat/>
    <w:uiPriority w:val="0"/>
    <w:rPr>
      <w:rFonts w:cs="Times New Roman"/>
      <w:b/>
      <w:bCs/>
      <w:kern w:val="2"/>
      <w:sz w:val="21"/>
      <w:szCs w:val="24"/>
    </w:rPr>
  </w:style>
  <w:style w:type="paragraph" w:customStyle="1" w:styleId="31">
    <w:name w:val="AnnotationSubject"/>
    <w:basedOn w:val="32"/>
    <w:next w:val="32"/>
    <w:link w:val="30"/>
    <w:qFormat/>
    <w:uiPriority w:val="0"/>
  </w:style>
  <w:style w:type="paragraph" w:customStyle="1" w:styleId="32">
    <w:name w:val="AnnotationText"/>
    <w:basedOn w:val="1"/>
    <w:link w:val="39"/>
    <w:qFormat/>
    <w:uiPriority w:val="0"/>
    <w:pPr>
      <w:jc w:val="left"/>
    </w:pPr>
  </w:style>
  <w:style w:type="character" w:customStyle="1" w:styleId="33">
    <w:name w:val="UserStyle_1"/>
    <w:link w:val="34"/>
    <w:qFormat/>
    <w:locked/>
    <w:uiPriority w:val="0"/>
    <w:rPr>
      <w:rFonts w:ascii="Calibri" w:hAnsi="Calibri"/>
      <w:sz w:val="24"/>
      <w:szCs w:val="24"/>
      <w:lang w:eastAsia="en-US" w:bidi="en-US"/>
    </w:rPr>
  </w:style>
  <w:style w:type="paragraph" w:customStyle="1" w:styleId="34">
    <w:name w:val="UserStyle_2"/>
    <w:basedOn w:val="1"/>
    <w:link w:val="33"/>
    <w:qFormat/>
    <w:uiPriority w:val="0"/>
    <w:pPr>
      <w:ind w:left="720"/>
      <w:contextualSpacing/>
      <w:jc w:val="left"/>
    </w:pPr>
    <w:rPr>
      <w:rFonts w:ascii="Calibri" w:hAnsi="Calibri"/>
      <w:kern w:val="0"/>
      <w:sz w:val="24"/>
      <w:lang w:eastAsia="en-US" w:bidi="en-US"/>
    </w:rPr>
  </w:style>
  <w:style w:type="character" w:customStyle="1" w:styleId="35">
    <w:name w:val="UserStyle_3"/>
    <w:qFormat/>
    <w:uiPriority w:val="0"/>
    <w:rPr>
      <w:sz w:val="20"/>
      <w:szCs w:val="20"/>
    </w:rPr>
  </w:style>
  <w:style w:type="character" w:customStyle="1" w:styleId="36">
    <w:name w:val="UserStyle_4"/>
    <w:qFormat/>
    <w:uiPriority w:val="0"/>
    <w:rPr>
      <w:rFonts w:ascii="方正楷体_GBK" w:hAnsi="Book Antiqua" w:eastAsia="方正楷体_GBK"/>
      <w:sz w:val="32"/>
      <w:lang w:val="en-US" w:eastAsia="zh-CN" w:bidi="ar-SA"/>
    </w:rPr>
  </w:style>
  <w:style w:type="character" w:customStyle="1" w:styleId="37">
    <w:name w:val="UserStyle_5"/>
    <w:qFormat/>
    <w:uiPriority w:val="0"/>
    <w:rPr>
      <w:rFonts w:ascii="楷体_GB2312" w:eastAsia="楷体_GB2312"/>
      <w:kern w:val="2"/>
      <w:sz w:val="28"/>
      <w:lang w:val="en-US" w:eastAsia="zh-CN" w:bidi="ar-SA"/>
    </w:rPr>
  </w:style>
  <w:style w:type="character" w:customStyle="1" w:styleId="38">
    <w:name w:val="UserStyle_6"/>
    <w:link w:val="22"/>
    <w:qFormat/>
    <w:uiPriority w:val="0"/>
    <w:rPr>
      <w:rFonts w:eastAsia="宋体"/>
      <w:kern w:val="2"/>
      <w:sz w:val="21"/>
      <w:lang w:val="en-US" w:eastAsia="zh-CN" w:bidi="ar-SA"/>
    </w:rPr>
  </w:style>
  <w:style w:type="character" w:customStyle="1" w:styleId="39">
    <w:name w:val="UserStyle_7"/>
    <w:link w:val="32"/>
    <w:qFormat/>
    <w:uiPriority w:val="0"/>
    <w:rPr>
      <w:kern w:val="2"/>
      <w:sz w:val="21"/>
      <w:szCs w:val="24"/>
    </w:rPr>
  </w:style>
  <w:style w:type="character" w:customStyle="1" w:styleId="40">
    <w:name w:val="UserStyle_8"/>
    <w:link w:val="41"/>
    <w:qFormat/>
    <w:uiPriority w:val="0"/>
    <w:rPr>
      <w:rFonts w:ascii="黑体" w:hAnsi="Courier New" w:eastAsia="黑体"/>
    </w:rPr>
  </w:style>
  <w:style w:type="paragraph" w:customStyle="1" w:styleId="41">
    <w:name w:val="HtmlPre"/>
    <w:basedOn w:val="1"/>
    <w:link w:val="4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2">
    <w:name w:val="TOC7"/>
    <w:basedOn w:val="1"/>
    <w:next w:val="1"/>
    <w:semiHidden/>
    <w:qFormat/>
    <w:uiPriority w:val="0"/>
    <w:pPr>
      <w:ind w:left="2520" w:leftChars="1200"/>
    </w:pPr>
  </w:style>
  <w:style w:type="paragraph" w:customStyle="1" w:styleId="43">
    <w:name w:val="TOC8"/>
    <w:basedOn w:val="1"/>
    <w:next w:val="1"/>
    <w:semiHidden/>
    <w:qFormat/>
    <w:uiPriority w:val="0"/>
    <w:pPr>
      <w:ind w:left="2940" w:leftChars="1400"/>
    </w:pPr>
  </w:style>
  <w:style w:type="paragraph" w:customStyle="1" w:styleId="44">
    <w:name w:val="NavPane"/>
    <w:basedOn w:val="1"/>
    <w:semiHidden/>
    <w:qFormat/>
    <w:uiPriority w:val="0"/>
    <w:pPr>
      <w:shd w:val="clear" w:color="auto" w:fill="000080"/>
    </w:pPr>
  </w:style>
  <w:style w:type="paragraph" w:customStyle="1" w:styleId="45">
    <w:name w:val="BodyTextIndent2"/>
    <w:basedOn w:val="1"/>
    <w:qFormat/>
    <w:uiPriority w:val="0"/>
    <w:pPr>
      <w:ind w:firstLine="560" w:firstLineChars="200"/>
    </w:pPr>
    <w:rPr>
      <w:rFonts w:ascii="宋体" w:hAnsi="宋体"/>
      <w:sz w:val="28"/>
    </w:rPr>
  </w:style>
  <w:style w:type="paragraph" w:customStyle="1" w:styleId="46">
    <w:name w:val="TOC5"/>
    <w:basedOn w:val="1"/>
    <w:next w:val="1"/>
    <w:semiHidden/>
    <w:qFormat/>
    <w:uiPriority w:val="0"/>
    <w:pPr>
      <w:ind w:left="1680" w:leftChars="800"/>
    </w:pPr>
  </w:style>
  <w:style w:type="paragraph" w:customStyle="1" w:styleId="47">
    <w:name w:val="BodyTextIndent"/>
    <w:basedOn w:val="1"/>
    <w:qFormat/>
    <w:uiPriority w:val="0"/>
    <w:pPr>
      <w:ind w:firstLine="645"/>
    </w:pPr>
    <w:rPr>
      <w:rFonts w:ascii="楷体_GB2312" w:eastAsia="楷体_GB2312"/>
      <w:sz w:val="32"/>
      <w:szCs w:val="20"/>
    </w:rPr>
  </w:style>
  <w:style w:type="paragraph" w:customStyle="1" w:styleId="48">
    <w:name w:val="Acetate"/>
    <w:basedOn w:val="1"/>
    <w:semiHidden/>
    <w:qFormat/>
    <w:uiPriority w:val="0"/>
    <w:rPr>
      <w:sz w:val="18"/>
      <w:szCs w:val="18"/>
    </w:rPr>
  </w:style>
  <w:style w:type="paragraph" w:customStyle="1" w:styleId="49">
    <w:name w:val="BodyText3"/>
    <w:basedOn w:val="1"/>
    <w:qFormat/>
    <w:uiPriority w:val="0"/>
    <w:rPr>
      <w:rFonts w:ascii="仿宋_GB2312" w:hAnsi="Arial" w:eastAsia="仿宋_GB2312"/>
      <w:sz w:val="32"/>
      <w:szCs w:val="20"/>
    </w:rPr>
  </w:style>
  <w:style w:type="paragraph" w:customStyle="1" w:styleId="50">
    <w:name w:val="BodyText"/>
    <w:basedOn w:val="1"/>
    <w:qFormat/>
    <w:uiPriority w:val="0"/>
    <w:rPr>
      <w:rFonts w:ascii="楷体_GB2312" w:hAnsi="Arial" w:eastAsia="楷体_GB2312"/>
      <w:sz w:val="28"/>
      <w:szCs w:val="20"/>
    </w:rPr>
  </w:style>
  <w:style w:type="paragraph" w:customStyle="1" w:styleId="51">
    <w:name w:val="TOC3"/>
    <w:basedOn w:val="1"/>
    <w:next w:val="1"/>
    <w:qFormat/>
    <w:uiPriority w:val="0"/>
    <w:pPr>
      <w:tabs>
        <w:tab w:val="right" w:leader="dot" w:pos="9440"/>
      </w:tabs>
      <w:spacing w:line="240" w:lineRule="exact"/>
      <w:ind w:left="539"/>
      <w:jc w:val="left"/>
    </w:pPr>
    <w:rPr>
      <w:rFonts w:ascii="黑体" w:hAnsi="宋体" w:eastAsia="黑体"/>
      <w:sz w:val="18"/>
      <w:szCs w:val="32"/>
    </w:rPr>
  </w:style>
  <w:style w:type="paragraph" w:customStyle="1" w:styleId="52">
    <w:name w:val="PlainText"/>
    <w:basedOn w:val="1"/>
    <w:qFormat/>
    <w:uiPriority w:val="0"/>
    <w:rPr>
      <w:rFonts w:ascii="宋体" w:hAnsi="Courier New"/>
      <w:szCs w:val="20"/>
    </w:rPr>
  </w:style>
  <w:style w:type="paragraph" w:customStyle="1" w:styleId="53">
    <w:name w:val="Index1"/>
    <w:basedOn w:val="1"/>
    <w:next w:val="1"/>
    <w:semiHidden/>
    <w:qFormat/>
    <w:uiPriority w:val="0"/>
    <w:rPr>
      <w:rFonts w:ascii="宋体" w:hAnsi="宋体"/>
      <w:szCs w:val="18"/>
    </w:rPr>
  </w:style>
  <w:style w:type="paragraph" w:customStyle="1" w:styleId="54">
    <w:name w:val="TOC9"/>
    <w:basedOn w:val="1"/>
    <w:next w:val="1"/>
    <w:semiHidden/>
    <w:qFormat/>
    <w:uiPriority w:val="0"/>
    <w:pPr>
      <w:ind w:left="3360" w:leftChars="1600"/>
    </w:pPr>
  </w:style>
  <w:style w:type="paragraph" w:customStyle="1" w:styleId="55">
    <w:name w:val="TOC1"/>
    <w:basedOn w:val="1"/>
    <w:next w:val="1"/>
    <w:qFormat/>
    <w:uiPriority w:val="0"/>
    <w:pPr>
      <w:tabs>
        <w:tab w:val="right" w:leader="dot" w:pos="9440"/>
      </w:tabs>
      <w:spacing w:before="120" w:after="120" w:line="300" w:lineRule="exact"/>
      <w:jc w:val="left"/>
    </w:pPr>
    <w:rPr>
      <w:rFonts w:ascii="黑体" w:eastAsia="黑体"/>
      <w:sz w:val="18"/>
      <w:szCs w:val="28"/>
    </w:rPr>
  </w:style>
  <w:style w:type="paragraph" w:customStyle="1" w:styleId="56">
    <w:name w:val="HtmlNormal"/>
    <w:basedOn w:val="1"/>
    <w:qFormat/>
    <w:uiPriority w:val="0"/>
    <w:pPr>
      <w:spacing w:before="100" w:beforeAutospacing="1" w:after="100" w:afterAutospacing="1"/>
      <w:jc w:val="left"/>
    </w:pPr>
    <w:rPr>
      <w:rFonts w:ascii="宋体" w:hAnsi="宋体"/>
      <w:kern w:val="0"/>
      <w:sz w:val="24"/>
    </w:rPr>
  </w:style>
  <w:style w:type="paragraph" w:customStyle="1" w:styleId="57">
    <w:name w:val="TOC4"/>
    <w:basedOn w:val="1"/>
    <w:next w:val="1"/>
    <w:semiHidden/>
    <w:qFormat/>
    <w:uiPriority w:val="0"/>
    <w:pPr>
      <w:ind w:left="1260" w:leftChars="600"/>
    </w:pPr>
  </w:style>
  <w:style w:type="paragraph" w:customStyle="1" w:styleId="58">
    <w:name w:val="BodyText2"/>
    <w:basedOn w:val="1"/>
    <w:qFormat/>
    <w:uiPriority w:val="0"/>
    <w:pPr>
      <w:jc w:val="center"/>
    </w:pPr>
    <w:rPr>
      <w:rFonts w:ascii="仿宋_GB2312" w:eastAsia="仿宋_GB2312"/>
      <w:sz w:val="44"/>
    </w:rPr>
  </w:style>
  <w:style w:type="paragraph" w:customStyle="1" w:styleId="59">
    <w:name w:val="TOC6"/>
    <w:basedOn w:val="1"/>
    <w:next w:val="1"/>
    <w:semiHidden/>
    <w:qFormat/>
    <w:uiPriority w:val="0"/>
    <w:pPr>
      <w:ind w:left="2100" w:leftChars="1000"/>
    </w:pPr>
  </w:style>
  <w:style w:type="paragraph" w:customStyle="1" w:styleId="60">
    <w:name w:val="BodyTextIndent3"/>
    <w:basedOn w:val="1"/>
    <w:qFormat/>
    <w:uiPriority w:val="0"/>
    <w:pPr>
      <w:ind w:firstLine="523"/>
    </w:pPr>
    <w:rPr>
      <w:rFonts w:ascii="仿宋_GB2312" w:hAnsi="宋体" w:eastAsia="仿宋_GB2312"/>
      <w:sz w:val="24"/>
    </w:rPr>
  </w:style>
  <w:style w:type="paragraph" w:customStyle="1" w:styleId="61">
    <w:name w:val="TOC2"/>
    <w:basedOn w:val="1"/>
    <w:next w:val="1"/>
    <w:qFormat/>
    <w:uiPriority w:val="0"/>
    <w:pPr>
      <w:tabs>
        <w:tab w:val="right" w:leader="dot" w:pos="9440"/>
      </w:tabs>
      <w:spacing w:line="260" w:lineRule="exact"/>
      <w:jc w:val="left"/>
    </w:pPr>
    <w:rPr>
      <w:rFonts w:ascii="黑体" w:eastAsia="黑体"/>
      <w:sz w:val="18"/>
      <w:szCs w:val="44"/>
    </w:rPr>
  </w:style>
  <w:style w:type="paragraph" w:customStyle="1" w:styleId="62">
    <w:name w:val="UserStyle_11"/>
    <w:basedOn w:val="1"/>
    <w:next w:val="1"/>
    <w:qFormat/>
    <w:uiPriority w:val="0"/>
    <w:pPr>
      <w:tabs>
        <w:tab w:val="left" w:pos="1134"/>
      </w:tabs>
      <w:spacing w:line="360" w:lineRule="auto"/>
    </w:pPr>
    <w:rPr>
      <w:rFonts w:ascii="宋体" w:hAnsi="宋体" w:eastAsia="仿宋"/>
      <w:kern w:val="0"/>
      <w:sz w:val="28"/>
      <w:szCs w:val="21"/>
    </w:rPr>
  </w:style>
  <w:style w:type="paragraph" w:customStyle="1" w:styleId="63">
    <w:name w:val="UserStyle_12"/>
    <w:basedOn w:val="44"/>
    <w:qFormat/>
    <w:uiPriority w:val="0"/>
    <w:pPr>
      <w:snapToGrid w:val="0"/>
      <w:spacing w:line="360" w:lineRule="auto"/>
    </w:pPr>
    <w:rPr>
      <w:rFonts w:ascii="Tahoma" w:hAnsi="Tahoma"/>
      <w:sz w:val="24"/>
    </w:rPr>
  </w:style>
  <w:style w:type="paragraph" w:customStyle="1" w:styleId="64">
    <w:name w:val="UserStyle_13"/>
    <w:basedOn w:val="1"/>
    <w:qFormat/>
    <w:uiPriority w:val="0"/>
    <w:pPr>
      <w:spacing w:before="120" w:after="120" w:line="360" w:lineRule="auto"/>
      <w:ind w:firstLine="480"/>
      <w:jc w:val="left"/>
    </w:pPr>
    <w:rPr>
      <w:rFonts w:ascii="Arial" w:hAnsi="Arial"/>
      <w:kern w:val="0"/>
      <w:sz w:val="24"/>
    </w:rPr>
  </w:style>
  <w:style w:type="paragraph" w:customStyle="1" w:styleId="65">
    <w:name w:val="UserStyle_14"/>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66">
    <w:name w:val="178"/>
    <w:semiHidden/>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7">
    <w:name w:val="UserStyle_15"/>
    <w:qFormat/>
    <w:uiPriority w:val="0"/>
    <w:pPr>
      <w:textAlignment w:val="baseline"/>
    </w:pPr>
    <w:rPr>
      <w:rFonts w:ascii="Arial" w:hAnsi="Arial" w:eastAsia="宋体" w:cs="Times New Roman"/>
      <w:lang w:val="en-US" w:eastAsia="zh-CN" w:bidi="ar-SA"/>
    </w:rPr>
  </w:style>
  <w:style w:type="paragraph" w:customStyle="1" w:styleId="68">
    <w:name w:val="UserStyle_16"/>
    <w:basedOn w:val="1"/>
    <w:next w:val="69"/>
    <w:qFormat/>
    <w:uiPriority w:val="0"/>
    <w:pPr>
      <w:pageBreakBefore/>
      <w:spacing w:before="240" w:after="240" w:line="480" w:lineRule="auto"/>
      <w:ind w:left="9351" w:hanging="420"/>
      <w:jc w:val="center"/>
    </w:pPr>
    <w:rPr>
      <w:rFonts w:ascii="黑体" w:hAnsi="宋体" w:eastAsia="黑体"/>
      <w:kern w:val="0"/>
      <w:sz w:val="36"/>
      <w:szCs w:val="21"/>
    </w:rPr>
  </w:style>
  <w:style w:type="paragraph" w:customStyle="1" w:styleId="69">
    <w:name w:val="UserStyle_17"/>
    <w:basedOn w:val="1"/>
    <w:next w:val="70"/>
    <w:qFormat/>
    <w:uiPriority w:val="0"/>
    <w:pPr>
      <w:spacing w:line="360" w:lineRule="auto"/>
      <w:ind w:left="980" w:hanging="980" w:hangingChars="350"/>
    </w:pPr>
    <w:rPr>
      <w:rFonts w:ascii="仿宋" w:hAnsi="仿宋" w:eastAsia="仿宋"/>
      <w:kern w:val="0"/>
      <w:sz w:val="28"/>
      <w:szCs w:val="21"/>
    </w:rPr>
  </w:style>
  <w:style w:type="paragraph" w:customStyle="1" w:styleId="70">
    <w:name w:val="UserStyle_29"/>
    <w:basedOn w:val="1"/>
    <w:next w:val="1"/>
    <w:qFormat/>
    <w:uiPriority w:val="0"/>
    <w:pPr>
      <w:tabs>
        <w:tab w:val="left" w:pos="851"/>
      </w:tabs>
      <w:spacing w:line="360" w:lineRule="auto"/>
    </w:pPr>
    <w:rPr>
      <w:rFonts w:ascii="宋体" w:hAnsi="宋体"/>
      <w:color w:val="000000"/>
      <w:kern w:val="0"/>
      <w:sz w:val="28"/>
      <w:szCs w:val="21"/>
    </w:rPr>
  </w:style>
  <w:style w:type="paragraph" w:customStyle="1" w:styleId="71">
    <w:name w:val="UserStyle_18"/>
    <w:basedOn w:val="1"/>
    <w:qFormat/>
    <w:uiPriority w:val="0"/>
    <w:pPr>
      <w:tabs>
        <w:tab w:val="left" w:pos="360"/>
      </w:tabs>
    </w:pPr>
    <w:rPr>
      <w:sz w:val="24"/>
    </w:rPr>
  </w:style>
  <w:style w:type="paragraph" w:customStyle="1" w:styleId="72">
    <w:name w:val="UserStyle_19"/>
    <w:basedOn w:val="44"/>
    <w:qFormat/>
    <w:uiPriority w:val="0"/>
    <w:pPr>
      <w:snapToGrid w:val="0"/>
      <w:spacing w:line="360" w:lineRule="auto"/>
    </w:pPr>
    <w:rPr>
      <w:rFonts w:ascii="Tahoma" w:hAnsi="Tahoma"/>
      <w:sz w:val="24"/>
    </w:rPr>
  </w:style>
  <w:style w:type="paragraph" w:customStyle="1" w:styleId="73">
    <w:name w:val="UserStyle_20"/>
    <w:qFormat/>
    <w:uiPriority w:val="0"/>
    <w:pPr>
      <w:snapToGrid w:val="0"/>
      <w:spacing w:before="143" w:after="80"/>
      <w:jc w:val="center"/>
      <w:textAlignment w:val="baseline"/>
    </w:pPr>
    <w:rPr>
      <w:rFonts w:ascii="仿宋_GB2312" w:hAnsi="宋体" w:eastAsia="仿宋_GB2312" w:cs="Times New Roman"/>
      <w:sz w:val="24"/>
      <w:lang w:val="en-US" w:eastAsia="zh-CN" w:bidi="ar-SA"/>
    </w:rPr>
  </w:style>
  <w:style w:type="paragraph" w:customStyle="1" w:styleId="74">
    <w:name w:val="179"/>
    <w:basedOn w:val="1"/>
    <w:qFormat/>
    <w:uiPriority w:val="0"/>
    <w:pPr>
      <w:ind w:firstLine="420" w:firstLineChars="200"/>
    </w:pPr>
    <w:rPr>
      <w:rFonts w:ascii="Calibri" w:hAnsi="Calibri"/>
      <w:szCs w:val="22"/>
    </w:rPr>
  </w:style>
  <w:style w:type="paragraph" w:customStyle="1" w:styleId="75">
    <w:name w:val="UserStyle_21"/>
    <w:qFormat/>
    <w:uiPriority w:val="0"/>
    <w:pPr>
      <w:tabs>
        <w:tab w:val="left" w:pos="907"/>
      </w:tabs>
      <w:snapToGrid w:val="0"/>
      <w:spacing w:before="240" w:line="600" w:lineRule="atLeast"/>
      <w:ind w:left="907" w:hanging="907"/>
      <w:textAlignment w:val="baseline"/>
    </w:pPr>
    <w:rPr>
      <w:rFonts w:ascii="Times New Roman" w:hAnsi="Times New Roman" w:eastAsia="宋体" w:cs="Times New Roman"/>
      <w:sz w:val="28"/>
      <w:lang w:val="en-US" w:eastAsia="zh-CN" w:bidi="ar-SA"/>
    </w:rPr>
  </w:style>
  <w:style w:type="paragraph" w:customStyle="1" w:styleId="76">
    <w:name w:val="UserStyle_22"/>
    <w:basedOn w:val="1"/>
    <w:qFormat/>
    <w:uiPriority w:val="0"/>
    <w:pPr>
      <w:tabs>
        <w:tab w:val="left" w:pos="360"/>
      </w:tabs>
    </w:pPr>
    <w:rPr>
      <w:sz w:val="24"/>
    </w:rPr>
  </w:style>
  <w:style w:type="paragraph" w:customStyle="1" w:styleId="77">
    <w:name w:val="UserStyle_23"/>
    <w:basedOn w:val="1"/>
    <w:qFormat/>
    <w:uiPriority w:val="0"/>
    <w:pPr>
      <w:ind w:right="-1"/>
    </w:pPr>
    <w:rPr>
      <w:rFonts w:ascii="Arial" w:hAnsi="Arial"/>
      <w:kern w:val="0"/>
      <w:sz w:val="22"/>
      <w:szCs w:val="20"/>
      <w:lang w:eastAsia="en-US"/>
    </w:rPr>
  </w:style>
  <w:style w:type="paragraph" w:customStyle="1" w:styleId="78">
    <w:name w:val="UserStyle_24"/>
    <w:basedOn w:val="1"/>
    <w:next w:val="1"/>
    <w:qFormat/>
    <w:uiPriority w:val="0"/>
    <w:rPr>
      <w:rFonts w:eastAsia="方正黑体_GBK"/>
    </w:rPr>
  </w:style>
  <w:style w:type="paragraph" w:customStyle="1" w:styleId="79">
    <w:name w:val="UserStyle_25"/>
    <w:basedOn w:val="1"/>
    <w:next w:val="1"/>
    <w:qFormat/>
    <w:uiPriority w:val="0"/>
    <w:pPr>
      <w:jc w:val="center"/>
    </w:pPr>
    <w:rPr>
      <w:rFonts w:eastAsia="方正楷体_GBK"/>
    </w:rPr>
  </w:style>
  <w:style w:type="paragraph" w:customStyle="1" w:styleId="80">
    <w:name w:val="UserStyle_26"/>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81">
    <w:name w:val="UserStyle_27"/>
    <w:basedOn w:val="1"/>
    <w:qFormat/>
    <w:uiPriority w:val="0"/>
    <w:pPr>
      <w:spacing w:line="360" w:lineRule="auto"/>
      <w:ind w:firstLine="480" w:firstLineChars="200"/>
    </w:pPr>
    <w:rPr>
      <w:rFonts w:ascii="宋体" w:eastAsia="仿宋"/>
      <w:kern w:val="0"/>
      <w:sz w:val="28"/>
      <w:szCs w:val="20"/>
    </w:rPr>
  </w:style>
  <w:style w:type="paragraph" w:customStyle="1" w:styleId="82">
    <w:name w:val="UserStyle_28"/>
    <w:basedOn w:val="1"/>
    <w:qFormat/>
    <w:uiPriority w:val="0"/>
    <w:rPr>
      <w:rFonts w:ascii="Tahoma" w:hAnsi="Tahoma"/>
      <w:sz w:val="24"/>
      <w:szCs w:val="20"/>
    </w:rPr>
  </w:style>
  <w:style w:type="paragraph" w:customStyle="1" w:styleId="83">
    <w:name w:val="UserStyle_30"/>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4">
    <w:name w:val="UserStyle_31"/>
    <w:basedOn w:val="44"/>
    <w:qFormat/>
    <w:uiPriority w:val="0"/>
    <w:rPr>
      <w:rFonts w:ascii="Tahoma" w:hAnsi="Tahoma"/>
      <w:sz w:val="24"/>
    </w:rPr>
  </w:style>
  <w:style w:type="paragraph" w:customStyle="1" w:styleId="85">
    <w:name w:val="UserStyle_32"/>
    <w:basedOn w:val="1"/>
    <w:qFormat/>
    <w:uiPriority w:val="0"/>
    <w:pPr>
      <w:spacing w:before="100" w:beforeAutospacing="1" w:after="100" w:afterAutospacing="1"/>
      <w:jc w:val="center"/>
    </w:pPr>
    <w:rPr>
      <w:rFonts w:ascii="方正姚体" w:hAnsi="宋体" w:eastAsia="方正姚体"/>
      <w:kern w:val="0"/>
      <w:sz w:val="36"/>
      <w:szCs w:val="36"/>
    </w:rPr>
  </w:style>
  <w:style w:type="paragraph" w:customStyle="1" w:styleId="86">
    <w:name w:val="266"/>
    <w:basedOn w:val="20"/>
    <w:next w:val="1"/>
    <w:qFormat/>
    <w:uiPriority w:val="0"/>
    <w:pPr>
      <w:keepLines/>
      <w:spacing w:before="480" w:line="276" w:lineRule="auto"/>
      <w:jc w:val="left"/>
    </w:pPr>
    <w:rPr>
      <w:rFonts w:ascii="Cambria" w:hAnsi="Cambria" w:eastAsia="宋体"/>
      <w:color w:val="365F91"/>
      <w:kern w:val="0"/>
      <w:szCs w:val="28"/>
    </w:rPr>
  </w:style>
  <w:style w:type="table" w:customStyle="1" w:styleId="87">
    <w:name w:val="TableGrid"/>
    <w:basedOn w:val="27"/>
    <w:qFormat/>
    <w:uiPriority w:val="0"/>
    <w:tblPr>
      <w:tblCellMar>
        <w:top w:w="0" w:type="dxa"/>
        <w:left w:w="0" w:type="dxa"/>
        <w:bottom w:w="0" w:type="dxa"/>
        <w:right w:w="0" w:type="dxa"/>
      </w:tblCellMar>
    </w:tblPr>
  </w:style>
  <w:style w:type="table" w:customStyle="1" w:styleId="88">
    <w:name w:val="UserStyle_33"/>
    <w:basedOn w:val="27"/>
    <w:qFormat/>
    <w:uiPriority w:val="0"/>
    <w:tblPr>
      <w:tblCellMar>
        <w:top w:w="0" w:type="dxa"/>
        <w:left w:w="0" w:type="dxa"/>
        <w:bottom w:w="0" w:type="dxa"/>
        <w:right w:w="0" w:type="dxa"/>
      </w:tblCellMar>
    </w:tblPr>
  </w:style>
  <w:style w:type="table" w:customStyle="1" w:styleId="89">
    <w:name w:val="UserStyle_34"/>
    <w:basedOn w:val="27"/>
    <w:qFormat/>
    <w:uiPriority w:val="0"/>
    <w:tblPr>
      <w:tblCellMar>
        <w:top w:w="0" w:type="dxa"/>
        <w:left w:w="0" w:type="dxa"/>
        <w:bottom w:w="0" w:type="dxa"/>
        <w:right w:w="0" w:type="dxa"/>
      </w:tblCellMar>
    </w:tblPr>
  </w:style>
  <w:style w:type="character" w:customStyle="1" w:styleId="90">
    <w:name w:val="页脚 Char"/>
    <w:link w:val="7"/>
    <w:qFormat/>
    <w:uiPriority w:val="99"/>
    <w:rPr>
      <w:kern w:val="2"/>
      <w:sz w:val="18"/>
    </w:rPr>
  </w:style>
  <w:style w:type="character" w:customStyle="1" w:styleId="91">
    <w:name w:val="页眉 Char"/>
    <w:link w:val="8"/>
    <w:qFormat/>
    <w:uiPriority w:val="99"/>
    <w:rPr>
      <w:kern w:val="2"/>
      <w:sz w:val="18"/>
      <w:szCs w:val="18"/>
    </w:rPr>
  </w:style>
  <w:style w:type="character" w:customStyle="1" w:styleId="92">
    <w:name w:val="批注文字 Char"/>
    <w:basedOn w:val="15"/>
    <w:link w:val="3"/>
    <w:semiHidden/>
    <w:qFormat/>
    <w:uiPriority w:val="99"/>
    <w:rPr>
      <w:kern w:val="2"/>
      <w:sz w:val="21"/>
      <w:szCs w:val="24"/>
    </w:rPr>
  </w:style>
  <w:style w:type="character" w:customStyle="1" w:styleId="93">
    <w:name w:val="批注主题 Char"/>
    <w:basedOn w:val="92"/>
    <w:link w:val="12"/>
    <w:semiHidden/>
    <w:qFormat/>
    <w:uiPriority w:val="99"/>
    <w:rPr>
      <w:b/>
      <w:bCs/>
      <w:kern w:val="2"/>
      <w:sz w:val="21"/>
      <w:szCs w:val="24"/>
    </w:rPr>
  </w:style>
  <w:style w:type="character" w:customStyle="1" w:styleId="94">
    <w:name w:val="批注框文本 Char"/>
    <w:basedOn w:val="15"/>
    <w:link w:val="6"/>
    <w:semiHidden/>
    <w:qFormat/>
    <w:uiPriority w:val="99"/>
    <w:rPr>
      <w:kern w:val="2"/>
      <w:sz w:val="18"/>
      <w:szCs w:val="18"/>
    </w:rPr>
  </w:style>
  <w:style w:type="character" w:customStyle="1" w:styleId="95">
    <w:name w:val="标题 1 Char"/>
    <w:basedOn w:val="15"/>
    <w:link w:val="2"/>
    <w:qFormat/>
    <w:uiPriority w:val="9"/>
    <w:rPr>
      <w:b/>
      <w:bCs/>
      <w:kern w:val="44"/>
      <w:sz w:val="44"/>
      <w:szCs w:val="44"/>
    </w:rPr>
  </w:style>
  <w:style w:type="paragraph" w:customStyle="1" w:styleId="96">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styleId="97">
    <w:name w:val="List Paragraph"/>
    <w:basedOn w:val="1"/>
    <w:qFormat/>
    <w:uiPriority w:val="34"/>
    <w:pPr>
      <w:ind w:firstLine="420" w:firstLineChars="200"/>
    </w:pPr>
  </w:style>
  <w:style w:type="table" w:customStyle="1" w:styleId="98">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8D46-9C39-48A9-A217-30A71785D5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3759</Words>
  <Characters>4040</Characters>
  <Lines>229</Lines>
  <Paragraphs>64</Paragraphs>
  <TotalTime>1</TotalTime>
  <ScaleCrop>false</ScaleCrop>
  <LinksUpToDate>false</LinksUpToDate>
  <CharactersWithSpaces>4097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2025-08-25T09:59:00Z</dcterms:created>
  <dc:creator>h</dc:creator>
  <cp:lastModifiedBy>影子</cp:lastModifiedBy>
  <dcterms:modified xsi:type="dcterms:W3CDTF">2025-08-25T10:46:56Z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4E8BE28E38B34289B819201654447208_13</vt:lpwstr>
  </property>
  <property fmtid="{D5CDD505-2E9C-101B-9397-08002B2CF9AE}" pid="4" name="KSOTemplateDocerSaveRecord">
    <vt:lpwstr>eyJoZGlkIjoiZjRlOTZiYjg5ZDg1ZTQyMDJjMTQwZmExZDJhNDQzYTIiLCJ1c2VySWQiOiIzNDAwNTMyOTEifQ==</vt:lpwstr>
  </property>
</Properties>
</file>