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96"/>
          <w:szCs w:val="96"/>
        </w:rPr>
      </w:pPr>
      <w:r>
        <w:rPr>
          <w:rStyle w:val="26"/>
          <w:rFonts w:hint="eastAsia" w:ascii="宋体" w:hAnsi="宋体" w:cs="宋体"/>
          <w:bCs/>
          <w:sz w:val="96"/>
          <w:szCs w:val="96"/>
        </w:rPr>
        <w:t>竞争性谈判文件</w:t>
      </w:r>
    </w:p>
    <w:p>
      <w:pPr>
        <w:widowControl w:val="0"/>
        <w:spacing w:line="276" w:lineRule="auto"/>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pStyle w:val="31"/>
        <w:rPr>
          <w:color w:val="auto"/>
        </w:rPr>
      </w:pPr>
    </w:p>
    <w:p>
      <w:pPr>
        <w:widowControl w:val="0"/>
        <w:spacing w:line="276" w:lineRule="auto"/>
        <w:rPr>
          <w:rStyle w:val="26"/>
          <w:rFonts w:ascii="宋体" w:hAnsi="宋体" w:cs="宋体"/>
          <w:bCs/>
          <w:sz w:val="32"/>
          <w:szCs w:val="36"/>
        </w:rPr>
      </w:pPr>
      <w:r>
        <w:rPr>
          <w:rStyle w:val="26"/>
          <w:rFonts w:hint="eastAsia" w:ascii="宋体" w:hAnsi="宋体" w:cs="宋体"/>
          <w:bCs/>
          <w:sz w:val="32"/>
          <w:szCs w:val="36"/>
        </w:rPr>
        <w:t>项目名称：</w:t>
      </w:r>
      <w:r>
        <w:rPr>
          <w:rStyle w:val="26"/>
          <w:rFonts w:hint="eastAsia" w:ascii="宋体" w:hAnsi="宋体" w:cs="宋体"/>
          <w:bCs/>
          <w:spacing w:val="-20"/>
          <w:sz w:val="32"/>
          <w:szCs w:val="36"/>
          <w:u w:val="single"/>
        </w:rPr>
        <w:t>盐城师范学院2024-2025学年食堂大宗食材（鸡蛋）采购项目</w:t>
      </w:r>
    </w:p>
    <w:p>
      <w:pPr>
        <w:widowControl w:val="0"/>
        <w:spacing w:line="276" w:lineRule="auto"/>
        <w:rPr>
          <w:rStyle w:val="26"/>
          <w:rFonts w:ascii="宋体" w:hAnsi="宋体" w:cs="宋体"/>
          <w:bCs/>
          <w:sz w:val="32"/>
          <w:szCs w:val="36"/>
        </w:rPr>
      </w:pPr>
      <w:r>
        <w:rPr>
          <w:rStyle w:val="26"/>
          <w:rFonts w:hint="eastAsia" w:ascii="宋体" w:hAnsi="宋体" w:cs="宋体"/>
          <w:bCs/>
          <w:sz w:val="32"/>
          <w:szCs w:val="36"/>
        </w:rPr>
        <w:t>项目编号：</w:t>
      </w:r>
      <w:r>
        <w:rPr>
          <w:rStyle w:val="26"/>
          <w:rFonts w:hint="eastAsia" w:ascii="宋体" w:hAnsi="宋体" w:cs="宋体"/>
          <w:bCs/>
          <w:sz w:val="32"/>
          <w:szCs w:val="36"/>
          <w:u w:val="single"/>
        </w:rPr>
        <w:t>Y</w:t>
      </w:r>
      <w:r>
        <w:rPr>
          <w:rStyle w:val="26"/>
          <w:rFonts w:hint="eastAsia" w:ascii="宋体" w:hAnsi="宋体" w:cs="宋体"/>
          <w:bCs/>
          <w:sz w:val="32"/>
          <w:szCs w:val="36"/>
          <w:u w:val="single"/>
          <w:lang w:val="en-US" w:eastAsia="zh-CN"/>
        </w:rPr>
        <w:t>SHQ</w:t>
      </w:r>
      <w:r>
        <w:rPr>
          <w:rStyle w:val="26"/>
          <w:rFonts w:hint="eastAsia" w:ascii="宋体" w:hAnsi="宋体" w:cs="宋体"/>
          <w:bCs/>
          <w:sz w:val="32"/>
          <w:szCs w:val="36"/>
          <w:u w:val="single"/>
        </w:rPr>
        <w:t>2024-TP-0820</w:t>
      </w:r>
    </w:p>
    <w:p>
      <w:pPr>
        <w:pStyle w:val="31"/>
        <w:rPr>
          <w:rStyle w:val="26"/>
          <w:rFonts w:ascii="宋体" w:hAnsi="宋体" w:cs="宋体"/>
          <w:bCs/>
          <w:color w:val="auto"/>
          <w:sz w:val="36"/>
          <w:szCs w:val="36"/>
        </w:rPr>
      </w:pPr>
    </w:p>
    <w:p>
      <w:pPr>
        <w:widowControl w:val="0"/>
        <w:spacing w:line="276" w:lineRule="auto"/>
        <w:rPr>
          <w:rStyle w:val="26"/>
          <w:rFonts w:ascii="宋体" w:cs="Times New Roman"/>
          <w:bCs/>
          <w:sz w:val="36"/>
          <w:szCs w:val="36"/>
        </w:rPr>
      </w:pPr>
    </w:p>
    <w:p>
      <w:pPr>
        <w:pStyle w:val="8"/>
        <w:widowControl w:val="0"/>
        <w:rPr>
          <w:rStyle w:val="26"/>
          <w:rFonts w:ascii="宋体" w:cs="Times New Roman"/>
          <w:spacing w:val="15"/>
          <w:sz w:val="32"/>
          <w:szCs w:val="32"/>
        </w:rPr>
      </w:pPr>
    </w:p>
    <w:p>
      <w:pPr>
        <w:pStyle w:val="9"/>
        <w:widowControl w:val="0"/>
      </w:pPr>
    </w:p>
    <w:p>
      <w:pPr>
        <w:widowControl w:val="0"/>
        <w:spacing w:line="276" w:lineRule="auto"/>
        <w:jc w:val="center"/>
        <w:rPr>
          <w:rStyle w:val="26"/>
          <w:rFonts w:ascii="宋体" w:cs="Times New Roman"/>
          <w:spacing w:val="15"/>
          <w:sz w:val="32"/>
          <w:szCs w:val="32"/>
        </w:rPr>
      </w:pPr>
    </w:p>
    <w:p>
      <w:pPr>
        <w:pStyle w:val="8"/>
        <w:widowControl w:val="0"/>
        <w:jc w:val="center"/>
        <w:rPr>
          <w:rFonts w:ascii="宋体" w:hAnsi="宋体" w:cs="宋体"/>
          <w:sz w:val="32"/>
          <w:szCs w:val="32"/>
        </w:rPr>
      </w:pPr>
      <w:r>
        <w:rPr>
          <w:rFonts w:hint="eastAsia" w:ascii="宋体" w:hAnsi="宋体" w:cs="宋体"/>
          <w:sz w:val="32"/>
          <w:szCs w:val="32"/>
        </w:rPr>
        <w:t>盐城师范学院</w:t>
      </w:r>
    </w:p>
    <w:p>
      <w:pPr>
        <w:pStyle w:val="8"/>
        <w:widowControl w:val="0"/>
        <w:jc w:val="center"/>
        <w:rPr>
          <w:rStyle w:val="26"/>
          <w:rFonts w:ascii="宋体" w:cs="Times New Roman"/>
          <w:sz w:val="32"/>
          <w:szCs w:val="32"/>
        </w:rPr>
      </w:pPr>
      <w:r>
        <w:rPr>
          <w:rFonts w:hint="eastAsia" w:ascii="宋体" w:hAnsi="宋体" w:cs="宋体"/>
          <w:sz w:val="32"/>
          <w:szCs w:val="32"/>
        </w:rPr>
        <w:t>2024年8月</w:t>
      </w:r>
    </w:p>
    <w:p>
      <w:pPr>
        <w:widowControl w:val="0"/>
        <w:spacing w:line="276" w:lineRule="auto"/>
        <w:jc w:val="center"/>
        <w:rPr>
          <w:rStyle w:val="26"/>
          <w:rFonts w:ascii="宋体" w:cs="Times New Roman"/>
          <w:sz w:val="32"/>
          <w:szCs w:val="32"/>
        </w:rPr>
      </w:pPr>
    </w:p>
    <w:p>
      <w:pPr>
        <w:widowControl w:val="0"/>
        <w:spacing w:line="276" w:lineRule="auto"/>
        <w:jc w:val="center"/>
        <w:rPr>
          <w:rStyle w:val="26"/>
          <w:rFonts w:ascii="宋体" w:hAnsi="宋体" w:cs="宋体"/>
          <w:b/>
          <w:bCs/>
          <w:sz w:val="52"/>
          <w:szCs w:val="52"/>
        </w:rPr>
        <w:sectPr>
          <w:footerReference r:id="rId3" w:type="default"/>
          <w:pgSz w:w="11906" w:h="16838"/>
          <w:pgMar w:top="1418" w:right="1134" w:bottom="1134" w:left="1418" w:header="851" w:footer="992" w:gutter="0"/>
          <w:cols w:space="425" w:num="1"/>
          <w:docGrid w:type="lines" w:linePitch="312" w:charSpace="0"/>
        </w:sectPr>
      </w:pPr>
    </w:p>
    <w:p>
      <w:pPr>
        <w:widowControl w:val="0"/>
        <w:spacing w:before="100" w:beforeAutospacing="1" w:after="100" w:afterAutospacing="1"/>
        <w:jc w:val="center"/>
        <w:rPr>
          <w:rStyle w:val="26"/>
          <w:rFonts w:ascii="宋体" w:cs="Times New Roman"/>
          <w:b/>
          <w:bCs/>
          <w:sz w:val="48"/>
          <w:szCs w:val="48"/>
        </w:rPr>
      </w:pPr>
      <w:r>
        <w:rPr>
          <w:rStyle w:val="26"/>
          <w:rFonts w:hint="eastAsia" w:ascii="宋体" w:hAnsi="宋体" w:cs="宋体"/>
          <w:b/>
          <w:bCs/>
          <w:sz w:val="48"/>
          <w:szCs w:val="48"/>
        </w:rPr>
        <w:t>总  目  录</w:t>
      </w:r>
    </w:p>
    <w:p>
      <w:pPr>
        <w:pStyle w:val="16"/>
        <w:tabs>
          <w:tab w:val="right" w:leader="dot" w:pos="9344"/>
        </w:tabs>
        <w:spacing w:line="800" w:lineRule="exact"/>
        <w:rPr>
          <w:rFonts w:asciiTheme="minorEastAsia" w:hAnsiTheme="minorEastAsia" w:eastAsiaTheme="minorEastAsia" w:cstheme="minorBidi"/>
          <w:sz w:val="36"/>
          <w:szCs w:val="36"/>
        </w:rPr>
      </w:pP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 TOC \o "1-1" \h \z \u </w:instrText>
      </w:r>
      <w:r>
        <w:rPr>
          <w:rFonts w:asciiTheme="minorEastAsia" w:hAnsiTheme="minorEastAsia" w:eastAsiaTheme="minorEastAsia"/>
          <w:sz w:val="30"/>
          <w:szCs w:val="30"/>
        </w:rPr>
        <w:fldChar w:fldCharType="separate"/>
      </w:r>
      <w:r>
        <w:fldChar w:fldCharType="begin"/>
      </w:r>
      <w:r>
        <w:instrText xml:space="preserve"> HYPERLINK \l "_Toc174300360" </w:instrText>
      </w:r>
      <w:r>
        <w:fldChar w:fldCharType="separate"/>
      </w:r>
      <w:r>
        <w:rPr>
          <w:rStyle w:val="29"/>
          <w:rFonts w:hint="eastAsia" w:cs="宋体" w:asciiTheme="minorEastAsia" w:hAnsiTheme="minorEastAsia" w:eastAsiaTheme="minorEastAsia"/>
          <w:b/>
          <w:bCs/>
          <w:sz w:val="36"/>
          <w:szCs w:val="36"/>
        </w:rPr>
        <w:t>第一章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竞争性谈判公告</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_Toc174300360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2</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pPr>
        <w:pStyle w:val="16"/>
        <w:tabs>
          <w:tab w:val="right" w:leader="dot" w:pos="9344"/>
        </w:tabs>
        <w:spacing w:line="800" w:lineRule="exact"/>
        <w:rPr>
          <w:rFonts w:asciiTheme="minorEastAsia" w:hAnsiTheme="minorEastAsia" w:eastAsiaTheme="minorEastAsia" w:cstheme="minorBidi"/>
          <w:sz w:val="36"/>
          <w:szCs w:val="36"/>
        </w:rPr>
      </w:pPr>
      <w:r>
        <w:fldChar w:fldCharType="begin"/>
      </w:r>
      <w:r>
        <w:instrText xml:space="preserve"> HYPERLINK \l "_Toc174300361" </w:instrText>
      </w:r>
      <w:r>
        <w:fldChar w:fldCharType="separate"/>
      </w:r>
      <w:r>
        <w:rPr>
          <w:rStyle w:val="29"/>
          <w:rFonts w:hint="eastAsia" w:cs="宋体" w:asciiTheme="minorEastAsia" w:hAnsiTheme="minorEastAsia" w:eastAsiaTheme="minorEastAsia"/>
          <w:b/>
          <w:bCs/>
          <w:sz w:val="36"/>
          <w:szCs w:val="36"/>
        </w:rPr>
        <w:t>第二章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谈判须知</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_Toc174300361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5</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pPr>
        <w:pStyle w:val="16"/>
        <w:tabs>
          <w:tab w:val="right" w:leader="dot" w:pos="9344"/>
        </w:tabs>
        <w:spacing w:line="800" w:lineRule="exact"/>
        <w:rPr>
          <w:rFonts w:asciiTheme="minorEastAsia" w:hAnsiTheme="minorEastAsia" w:eastAsiaTheme="minorEastAsia" w:cstheme="minorBidi"/>
          <w:sz w:val="36"/>
          <w:szCs w:val="36"/>
        </w:rPr>
      </w:pPr>
      <w:r>
        <w:fldChar w:fldCharType="begin"/>
      </w:r>
      <w:r>
        <w:instrText xml:space="preserve"> HYPERLINK \l "_Toc174300362" </w:instrText>
      </w:r>
      <w:r>
        <w:fldChar w:fldCharType="separate"/>
      </w:r>
      <w:r>
        <w:rPr>
          <w:rStyle w:val="29"/>
          <w:rFonts w:hint="eastAsia" w:cs="宋体" w:asciiTheme="minorEastAsia" w:hAnsiTheme="minorEastAsia" w:eastAsiaTheme="minorEastAsia"/>
          <w:b/>
          <w:bCs/>
          <w:sz w:val="36"/>
          <w:szCs w:val="36"/>
        </w:rPr>
        <w:t>第三章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合同条款及格式</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_Toc174300362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15</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pPr>
        <w:pStyle w:val="16"/>
        <w:tabs>
          <w:tab w:val="right" w:leader="dot" w:pos="9344"/>
        </w:tabs>
        <w:spacing w:line="800" w:lineRule="exact"/>
        <w:rPr>
          <w:rFonts w:asciiTheme="minorEastAsia" w:hAnsiTheme="minorEastAsia" w:eastAsiaTheme="minorEastAsia" w:cstheme="minorBidi"/>
          <w:sz w:val="36"/>
          <w:szCs w:val="36"/>
        </w:rPr>
      </w:pPr>
      <w:r>
        <w:fldChar w:fldCharType="begin"/>
      </w:r>
      <w:r>
        <w:instrText xml:space="preserve"> HYPERLINK \l "_Toc174300363" </w:instrText>
      </w:r>
      <w:r>
        <w:fldChar w:fldCharType="separate"/>
      </w:r>
      <w:r>
        <w:rPr>
          <w:rStyle w:val="29"/>
          <w:rFonts w:hint="eastAsia" w:cs="宋体" w:asciiTheme="minorEastAsia" w:hAnsiTheme="minorEastAsia" w:eastAsiaTheme="minorEastAsia"/>
          <w:b/>
          <w:bCs/>
          <w:sz w:val="36"/>
          <w:szCs w:val="36"/>
        </w:rPr>
        <w:t>第四章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项目需求</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_Toc174300363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18</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pPr>
        <w:pStyle w:val="16"/>
        <w:tabs>
          <w:tab w:val="right" w:leader="dot" w:pos="9344"/>
        </w:tabs>
        <w:spacing w:line="800" w:lineRule="exact"/>
        <w:rPr>
          <w:rFonts w:asciiTheme="minorEastAsia" w:hAnsiTheme="minorEastAsia" w:eastAsiaTheme="minorEastAsia" w:cstheme="minorBidi"/>
          <w:sz w:val="36"/>
          <w:szCs w:val="36"/>
        </w:rPr>
      </w:pPr>
      <w:r>
        <w:fldChar w:fldCharType="begin"/>
      </w:r>
      <w:r>
        <w:instrText xml:space="preserve"> HYPERLINK \l "_Toc174300364" </w:instrText>
      </w:r>
      <w:r>
        <w:fldChar w:fldCharType="separate"/>
      </w:r>
      <w:r>
        <w:rPr>
          <w:rStyle w:val="29"/>
          <w:rFonts w:hint="eastAsia" w:cs="宋体" w:asciiTheme="minorEastAsia" w:hAnsiTheme="minorEastAsia" w:eastAsiaTheme="minorEastAsia"/>
          <w:b/>
          <w:bCs/>
          <w:sz w:val="36"/>
          <w:szCs w:val="36"/>
        </w:rPr>
        <w:t>第五章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评标办法</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_Toc174300364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20</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pPr>
        <w:pStyle w:val="16"/>
        <w:tabs>
          <w:tab w:val="right" w:leader="dot" w:pos="9344"/>
        </w:tabs>
        <w:spacing w:line="800" w:lineRule="exact"/>
        <w:rPr>
          <w:rFonts w:asciiTheme="minorHAnsi" w:hAnsiTheme="minorHAnsi" w:eastAsiaTheme="minorEastAsia" w:cstheme="minorBidi"/>
          <w:szCs w:val="22"/>
        </w:rPr>
      </w:pPr>
      <w:r>
        <w:fldChar w:fldCharType="begin"/>
      </w:r>
      <w:r>
        <w:instrText xml:space="preserve"> HYPERLINK \l "_Toc174300365" </w:instrText>
      </w:r>
      <w:r>
        <w:fldChar w:fldCharType="separate"/>
      </w:r>
      <w:r>
        <w:rPr>
          <w:rStyle w:val="29"/>
          <w:rFonts w:hint="eastAsia" w:cs="宋体" w:asciiTheme="minorEastAsia" w:hAnsiTheme="minorEastAsia" w:eastAsiaTheme="minorEastAsia"/>
          <w:b/>
          <w:bCs/>
          <w:sz w:val="36"/>
          <w:szCs w:val="36"/>
        </w:rPr>
        <w:t>第六章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响应文件的组成和格式</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_Toc174300365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21</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pPr>
        <w:widowControl w:val="0"/>
        <w:spacing w:line="600" w:lineRule="exact"/>
        <w:ind w:firstLine="600" w:firstLineChars="200"/>
        <w:rPr>
          <w:rFonts w:asciiTheme="minorEastAsia" w:hAnsiTheme="minorEastAsia" w:eastAsiaTheme="minorEastAsia"/>
          <w:sz w:val="30"/>
          <w:szCs w:val="30"/>
        </w:rPr>
      </w:pPr>
      <w:r>
        <w:rPr>
          <w:rFonts w:asciiTheme="minorEastAsia" w:hAnsiTheme="minorEastAsia" w:eastAsiaTheme="minorEastAsia"/>
          <w:sz w:val="30"/>
          <w:szCs w:val="30"/>
        </w:rPr>
        <w:fldChar w:fldCharType="end"/>
      </w:r>
    </w:p>
    <w:p>
      <w:pPr>
        <w:widowControl w:val="0"/>
        <w:spacing w:line="600" w:lineRule="exact"/>
        <w:ind w:firstLine="600" w:firstLineChars="200"/>
        <w:rPr>
          <w:rFonts w:asciiTheme="minorEastAsia" w:hAnsiTheme="minorEastAsia" w:eastAsiaTheme="minorEastAsia"/>
          <w:sz w:val="30"/>
          <w:szCs w:val="30"/>
        </w:rPr>
      </w:pPr>
    </w:p>
    <w:p>
      <w:pPr>
        <w:widowControl w:val="0"/>
        <w:spacing w:before="100" w:beforeAutospacing="1" w:after="100" w:afterAutospacing="1"/>
        <w:jc w:val="center"/>
        <w:outlineLvl w:val="0"/>
        <w:rPr>
          <w:rStyle w:val="26"/>
          <w:rFonts w:ascii="宋体" w:hAnsi="宋体" w:cs="宋体"/>
          <w:b/>
          <w:bCs/>
          <w:sz w:val="36"/>
          <w:szCs w:val="36"/>
        </w:rPr>
      </w:pPr>
      <w:r>
        <w:rPr>
          <w:rStyle w:val="26"/>
          <w:rFonts w:ascii="宋体" w:cs="Times New Roman"/>
          <w:sz w:val="24"/>
          <w:szCs w:val="24"/>
        </w:rPr>
        <w:br w:type="page"/>
      </w:r>
      <w:bookmarkStart w:id="0" w:name="_Toc174300360"/>
      <w:r>
        <w:rPr>
          <w:rStyle w:val="26"/>
          <w:rFonts w:hint="eastAsia" w:ascii="宋体" w:hAnsi="宋体" w:cs="宋体"/>
          <w:b/>
          <w:bCs/>
          <w:sz w:val="36"/>
          <w:szCs w:val="36"/>
        </w:rPr>
        <w:t>第一章</w:t>
      </w:r>
      <w:r>
        <w:rPr>
          <w:rStyle w:val="26"/>
          <w:rFonts w:ascii="宋体" w:hAnsi="宋体" w:cs="宋体"/>
          <w:b/>
          <w:bCs/>
          <w:sz w:val="36"/>
          <w:szCs w:val="36"/>
        </w:rPr>
        <w:t xml:space="preserve">  </w:t>
      </w:r>
      <w:r>
        <w:rPr>
          <w:rStyle w:val="26"/>
          <w:rFonts w:hint="eastAsia" w:ascii="宋体" w:hAnsi="宋体" w:cs="宋体"/>
          <w:b/>
          <w:bCs/>
          <w:sz w:val="36"/>
          <w:szCs w:val="36"/>
        </w:rPr>
        <w:t>竞争性谈判公告</w:t>
      </w:r>
      <w:bookmarkEnd w:id="0"/>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410" w:type="dxa"/>
          </w:tcPr>
          <w:p>
            <w:pPr>
              <w:spacing w:line="480" w:lineRule="exact"/>
              <w:jc w:val="left"/>
              <w:rPr>
                <w:rFonts w:ascii="宋体" w:hAnsi="宋体" w:cs="宋体"/>
                <w:kern w:val="0"/>
                <w:sz w:val="24"/>
              </w:rPr>
            </w:pPr>
            <w:bookmarkStart w:id="1" w:name="_Toc28359089"/>
            <w:bookmarkStart w:id="2" w:name="_Toc28359012"/>
            <w:bookmarkStart w:id="3" w:name="_Toc35393629"/>
            <w:bookmarkStart w:id="4" w:name="_Toc35393798"/>
            <w:r>
              <w:rPr>
                <w:rFonts w:hint="eastAsia" w:ascii="宋体" w:hAnsi="宋体" w:cs="宋体"/>
                <w:kern w:val="0"/>
                <w:sz w:val="24"/>
              </w:rPr>
              <w:t>项目概况</w:t>
            </w:r>
          </w:p>
          <w:p>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盐城师范学院2024-2025学年食堂大宗食材（鸡蛋）采购项目</w:t>
            </w:r>
            <w:r>
              <w:rPr>
                <w:rFonts w:hint="eastAsia" w:ascii="宋体" w:hAnsi="宋体" w:cs="宋体"/>
                <w:kern w:val="0"/>
                <w:sz w:val="24"/>
              </w:rPr>
              <w:t>的潜在供应商应在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获取采购文件，并于</w:t>
            </w:r>
            <w:r>
              <w:rPr>
                <w:rFonts w:hint="eastAsia" w:ascii="宋体" w:hAnsi="宋体" w:cs="宋体"/>
                <w:kern w:val="0"/>
                <w:sz w:val="24"/>
                <w:u w:val="single"/>
              </w:rPr>
              <w:t xml:space="preserve"> 2024年8月19日下午15点00分（北京时间）</w:t>
            </w:r>
            <w:r>
              <w:rPr>
                <w:rFonts w:hint="eastAsia" w:ascii="宋体" w:hAnsi="宋体" w:cs="宋体"/>
                <w:kern w:val="0"/>
                <w:sz w:val="24"/>
              </w:rPr>
              <w:t>前递交响应文件。</w:t>
            </w:r>
          </w:p>
        </w:tc>
      </w:tr>
    </w:tbl>
    <w:p>
      <w:pPr>
        <w:widowControl w:val="0"/>
        <w:spacing w:line="440" w:lineRule="exact"/>
        <w:ind w:firstLine="480" w:firstLineChars="200"/>
        <w:rPr>
          <w:rFonts w:ascii="宋体" w:hAnsi="宋体" w:cs="宋体"/>
          <w:bCs/>
          <w:sz w:val="24"/>
          <w:szCs w:val="24"/>
        </w:rPr>
      </w:pPr>
    </w:p>
    <w:p>
      <w:pPr>
        <w:widowControl w:val="0"/>
        <w:spacing w:line="480" w:lineRule="exact"/>
        <w:ind w:firstLine="482" w:firstLineChars="200"/>
        <w:outlineLvl w:val="1"/>
        <w:rPr>
          <w:rFonts w:ascii="宋体" w:hAnsi="宋体" w:cs="宋体"/>
          <w:b/>
          <w:bCs/>
          <w:sz w:val="24"/>
          <w:szCs w:val="24"/>
        </w:rPr>
      </w:pPr>
      <w:r>
        <w:rPr>
          <w:rFonts w:hint="eastAsia" w:ascii="宋体" w:hAnsi="宋体" w:cs="宋体"/>
          <w:b/>
          <w:bCs/>
          <w:sz w:val="24"/>
          <w:szCs w:val="24"/>
        </w:rPr>
        <w:t>一、项目基本情况</w:t>
      </w:r>
      <w:bookmarkEnd w:id="1"/>
      <w:bookmarkEnd w:id="2"/>
      <w:bookmarkEnd w:id="3"/>
      <w:bookmarkEnd w:id="4"/>
    </w:p>
    <w:p>
      <w:pPr>
        <w:widowControl w:val="0"/>
        <w:spacing w:line="480" w:lineRule="exact"/>
        <w:ind w:firstLine="480" w:firstLineChars="200"/>
        <w:rPr>
          <w:rFonts w:ascii="宋体" w:hAnsi="宋体" w:cs="宋体"/>
          <w:sz w:val="24"/>
          <w:szCs w:val="24"/>
          <w:u w:val="single"/>
        </w:rPr>
      </w:pPr>
      <w:r>
        <w:rPr>
          <w:rFonts w:hint="eastAsia" w:ascii="宋体" w:hAnsi="宋体" w:cs="宋体"/>
          <w:sz w:val="24"/>
          <w:szCs w:val="24"/>
        </w:rPr>
        <w:t>1.项目编号：Y</w:t>
      </w:r>
      <w:r>
        <w:rPr>
          <w:rFonts w:hint="eastAsia" w:ascii="宋体" w:hAnsi="宋体" w:cs="宋体"/>
          <w:sz w:val="24"/>
          <w:szCs w:val="24"/>
          <w:lang w:val="en-US" w:eastAsia="zh-CN"/>
        </w:rPr>
        <w:t>SHQ</w:t>
      </w:r>
      <w:r>
        <w:rPr>
          <w:rFonts w:hint="eastAsia" w:ascii="宋体" w:hAnsi="宋体" w:cs="宋体"/>
          <w:sz w:val="24"/>
          <w:szCs w:val="24"/>
        </w:rPr>
        <w:t>2024-TP-0820</w:t>
      </w:r>
      <w:bookmarkStart w:id="109" w:name="_GoBack"/>
      <w:bookmarkEnd w:id="109"/>
    </w:p>
    <w:p>
      <w:pPr>
        <w:widowControl w:val="0"/>
        <w:spacing w:line="480" w:lineRule="exact"/>
        <w:ind w:firstLine="480" w:firstLineChars="200"/>
        <w:rPr>
          <w:rFonts w:ascii="宋体" w:hAnsi="宋体"/>
          <w:sz w:val="24"/>
          <w:szCs w:val="24"/>
        </w:rPr>
      </w:pPr>
      <w:r>
        <w:rPr>
          <w:rFonts w:hint="eastAsia" w:ascii="宋体" w:hAnsi="宋体" w:cs="宋体"/>
          <w:sz w:val="24"/>
          <w:szCs w:val="24"/>
        </w:rPr>
        <w:t>2.项目名称：</w:t>
      </w:r>
      <w:r>
        <w:rPr>
          <w:rFonts w:hint="eastAsia" w:ascii="宋体" w:hAnsi="宋体"/>
          <w:sz w:val="24"/>
          <w:szCs w:val="24"/>
        </w:rPr>
        <w:t>盐城师范学院2024-2025学年食堂大宗食材（鸡蛋）采购项目</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3.采购方式：竞争性谈判</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4.预算金额：/</w:t>
      </w:r>
      <w:r>
        <w:rPr>
          <w:rFonts w:ascii="宋体" w:hAnsi="宋体" w:cs="宋体"/>
          <w:sz w:val="24"/>
          <w:szCs w:val="24"/>
        </w:rPr>
        <w:t xml:space="preserve"> </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5.最高限价：以山东卓创资讯股份有限公司公布的盐城步凤鸡蛋价格为基价</w:t>
      </w:r>
      <w:r>
        <w:rPr>
          <w:rFonts w:hint="eastAsia" w:ascii="宋体" w:hAnsi="宋体" w:cs="宋体"/>
          <w:b/>
          <w:sz w:val="24"/>
          <w:szCs w:val="24"/>
        </w:rPr>
        <w:t>+0.18元/斤</w:t>
      </w:r>
      <w:r>
        <w:rPr>
          <w:rFonts w:hint="eastAsia" w:ascii="宋体" w:hAnsi="宋体" w:cs="宋体"/>
          <w:sz w:val="24"/>
          <w:szCs w:val="24"/>
        </w:rPr>
        <w:t>作为最高限价，定价周期1周，每周价格固定。每周一为本周询价、定价日。如遇定价日为法定假日，网站未及时更新价格，则以前一日的价格定价。</w:t>
      </w:r>
    </w:p>
    <w:p>
      <w:pPr>
        <w:widowControl w:val="0"/>
        <w:spacing w:line="480" w:lineRule="exact"/>
        <w:ind w:firstLine="480" w:firstLineChars="200"/>
        <w:rPr>
          <w:rFonts w:ascii="宋体" w:hAnsi="宋体" w:cs="宋体"/>
          <w:sz w:val="24"/>
          <w:szCs w:val="24"/>
        </w:rPr>
      </w:pPr>
      <w:r>
        <w:rPr>
          <w:rFonts w:hint="eastAsia" w:ascii="宋体" w:hAnsi="宋体"/>
          <w:sz w:val="24"/>
          <w:szCs w:val="24"/>
        </w:rPr>
        <w:t>投标报价仅对加价部分进行报价，</w:t>
      </w:r>
      <w:r>
        <w:rPr>
          <w:rFonts w:hint="eastAsia" w:ascii="宋体" w:hAnsi="宋体" w:cs="Times New Roman"/>
          <w:bCs/>
          <w:sz w:val="24"/>
        </w:rPr>
        <w:t>请各投标人在最高限价以下进行投标报价，投标报价高于最高限价的，采购人将不予接受，视为无效标书。</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6.采购需求：</w:t>
      </w:r>
      <w:r>
        <w:rPr>
          <w:rFonts w:hint="eastAsia" w:ascii="宋体" w:hAnsi="宋体"/>
          <w:sz w:val="24"/>
          <w:szCs w:val="24"/>
        </w:rPr>
        <w:t>详情见采购文件项目需求，采购人保留对上述采购需求进行适当调整的权利。</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Dotum"/>
          <w:kern w:val="0"/>
          <w:sz w:val="24"/>
        </w:rPr>
        <w:t>合同履行期限</w:t>
      </w:r>
      <w:r>
        <w:rPr>
          <w:rFonts w:hint="eastAsia" w:ascii="宋体" w:hAnsi="宋体" w:cs="宋体"/>
          <w:sz w:val="24"/>
          <w:szCs w:val="24"/>
        </w:rPr>
        <w:t>：2024年8月26日至2025年8月25日。</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8.本项目不接受联合体投标。</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9.本项目不接受</w:t>
      </w:r>
      <w:r>
        <w:rPr>
          <w:rFonts w:hint="eastAsia" w:ascii="宋体" w:hAnsi="宋体"/>
          <w:bCs/>
          <w:sz w:val="24"/>
        </w:rPr>
        <w:t>进口产品投标</w:t>
      </w:r>
      <w:r>
        <w:rPr>
          <w:rFonts w:hint="eastAsia" w:ascii="宋体" w:hAnsi="宋体" w:cs="宋体"/>
          <w:sz w:val="24"/>
          <w:szCs w:val="24"/>
        </w:rPr>
        <w:t>。</w:t>
      </w:r>
    </w:p>
    <w:p>
      <w:pPr>
        <w:widowControl w:val="0"/>
        <w:spacing w:line="480" w:lineRule="exact"/>
        <w:ind w:firstLine="482" w:firstLineChars="200"/>
        <w:outlineLvl w:val="1"/>
        <w:rPr>
          <w:rFonts w:ascii="宋体" w:hAnsi="宋体" w:cs="宋体"/>
          <w:b/>
          <w:bCs/>
          <w:sz w:val="24"/>
          <w:szCs w:val="24"/>
        </w:rPr>
      </w:pPr>
      <w:bookmarkStart w:id="5" w:name="_Toc28359013"/>
      <w:bookmarkStart w:id="6" w:name="_Toc35393799"/>
      <w:bookmarkStart w:id="7" w:name="_Toc28359090"/>
      <w:bookmarkStart w:id="8" w:name="_Toc35393630"/>
      <w:r>
        <w:rPr>
          <w:rFonts w:hint="eastAsia" w:ascii="宋体" w:hAnsi="宋体" w:cs="宋体"/>
          <w:b/>
          <w:bCs/>
          <w:sz w:val="24"/>
          <w:szCs w:val="24"/>
        </w:rPr>
        <w:t>二、供应商资格要求</w:t>
      </w:r>
      <w:bookmarkEnd w:id="5"/>
      <w:bookmarkEnd w:id="6"/>
      <w:bookmarkEnd w:id="7"/>
      <w:bookmarkEnd w:id="8"/>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1.满足《中华人民共和国政府采购法》第二十二条规定，并提供下列材料：</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（1）法人或者其他组织的营业执照等证明文件，自然人的身份证明；</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（2）具备履行合同所必需的设备和专业技术能力的书面声明；</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（3）参加政府采购活动前三年内，在经营活动中没有重大违法记录的书面声明。</w:t>
      </w:r>
    </w:p>
    <w:p>
      <w:pPr>
        <w:widowControl w:val="0"/>
        <w:spacing w:line="480" w:lineRule="exact"/>
        <w:ind w:firstLine="480" w:firstLineChars="200"/>
        <w:rPr>
          <w:rFonts w:ascii="宋体" w:hAnsi="宋体" w:cs="宋体"/>
          <w:sz w:val="24"/>
          <w:szCs w:val="24"/>
        </w:rPr>
      </w:pPr>
      <w:bookmarkStart w:id="9" w:name="_Toc28359014"/>
      <w:bookmarkStart w:id="10" w:name="_Toc28359091"/>
      <w:r>
        <w:rPr>
          <w:rFonts w:hint="eastAsia" w:ascii="宋体" w:hAnsi="宋体" w:cs="宋体"/>
          <w:sz w:val="24"/>
          <w:szCs w:val="24"/>
        </w:rPr>
        <w:t>2.本项目的特定资格要求：</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（1）提供法定代表人、授权代理人人员名单（身份证复印件附后）。</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若法定代表人参加投标的，须提供本人身份证复印件（原件备查）；若授权代表参加的，须提供《法人授权书》原件和授权代表身份证复印件（原件备查）。</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（2）未被“信用中国”网站（www.creditchina.gov.cn）列入失信被执行人、重大税收违法案件当事人名单、政府采购严重失信行为记录名单。</w:t>
      </w:r>
    </w:p>
    <w:p>
      <w:pPr>
        <w:widowControl w:val="0"/>
        <w:spacing w:line="480" w:lineRule="exact"/>
        <w:ind w:firstLine="482" w:firstLineChars="200"/>
        <w:outlineLvl w:val="1"/>
        <w:rPr>
          <w:rFonts w:ascii="宋体" w:hAnsi="宋体" w:cs="宋体"/>
          <w:b/>
          <w:bCs/>
          <w:sz w:val="24"/>
          <w:szCs w:val="24"/>
        </w:rPr>
      </w:pPr>
      <w:bookmarkStart w:id="11" w:name="_Toc35393800"/>
      <w:bookmarkStart w:id="12" w:name="_Toc35393631"/>
      <w:r>
        <w:rPr>
          <w:rFonts w:hint="eastAsia" w:ascii="宋体" w:hAnsi="宋体" w:cs="宋体"/>
          <w:b/>
          <w:bCs/>
          <w:sz w:val="24"/>
          <w:szCs w:val="24"/>
        </w:rPr>
        <w:t>三、获取采购文件</w:t>
      </w:r>
      <w:bookmarkEnd w:id="9"/>
      <w:bookmarkEnd w:id="10"/>
      <w:bookmarkEnd w:id="11"/>
      <w:bookmarkEnd w:id="12"/>
    </w:p>
    <w:p>
      <w:pPr>
        <w:widowControl w:val="0"/>
        <w:spacing w:line="480" w:lineRule="exact"/>
        <w:ind w:firstLine="480" w:firstLineChars="200"/>
        <w:rPr>
          <w:rFonts w:ascii="宋体" w:hAnsi="宋体" w:cs="宋体"/>
          <w:sz w:val="24"/>
          <w:szCs w:val="24"/>
        </w:rPr>
      </w:pPr>
      <w:bookmarkStart w:id="13" w:name="_Toc35393801"/>
      <w:bookmarkStart w:id="14" w:name="_Toc28359092"/>
      <w:bookmarkStart w:id="15" w:name="_Toc35393632"/>
      <w:bookmarkStart w:id="16" w:name="_Toc28359015"/>
      <w:r>
        <w:rPr>
          <w:rFonts w:hint="eastAsia" w:ascii="宋体" w:hAnsi="宋体" w:cs="宋体"/>
          <w:sz w:val="24"/>
          <w:szCs w:val="24"/>
        </w:rPr>
        <w:t>1.时间：自本公告发布之日起。</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2.地点：“盐城师范学院校园网”或“盐城师范学院后勤基建处、后勤保障集团网”。</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3.方式：自行下载，采购文件见本公告附件。</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4.售价：本项目不收取文件工本费。</w:t>
      </w:r>
    </w:p>
    <w:p>
      <w:pPr>
        <w:widowControl w:val="0"/>
        <w:spacing w:line="480" w:lineRule="exact"/>
        <w:ind w:firstLine="482" w:firstLineChars="200"/>
        <w:outlineLvl w:val="1"/>
        <w:rPr>
          <w:rFonts w:ascii="宋体" w:hAnsi="宋体" w:cs="宋体"/>
          <w:b/>
          <w:bCs/>
          <w:sz w:val="24"/>
          <w:szCs w:val="24"/>
        </w:rPr>
      </w:pPr>
      <w:r>
        <w:rPr>
          <w:rFonts w:hint="eastAsia" w:ascii="宋体" w:hAnsi="宋体" w:cs="宋体"/>
          <w:b/>
          <w:bCs/>
          <w:sz w:val="24"/>
          <w:szCs w:val="24"/>
        </w:rPr>
        <w:t>四、响应文件提交</w:t>
      </w:r>
      <w:bookmarkEnd w:id="13"/>
      <w:bookmarkEnd w:id="14"/>
      <w:bookmarkEnd w:id="15"/>
      <w:bookmarkEnd w:id="16"/>
      <w:r>
        <w:rPr>
          <w:rFonts w:hint="eastAsia" w:ascii="宋体" w:hAnsi="宋体" w:cs="宋体"/>
          <w:b/>
          <w:bCs/>
          <w:sz w:val="24"/>
          <w:szCs w:val="24"/>
        </w:rPr>
        <w:t>截止时间、开标时间和地点</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时间：2024年8月19日15:00时（北京时间）。</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地点：盐城师范学院新长校区后勤综合楼三楼招标会议室。</w:t>
      </w:r>
    </w:p>
    <w:p>
      <w:pPr>
        <w:widowControl w:val="0"/>
        <w:tabs>
          <w:tab w:val="left" w:pos="900"/>
        </w:tabs>
        <w:spacing w:line="480" w:lineRule="exact"/>
        <w:ind w:firstLine="472" w:firstLineChars="196"/>
        <w:textAlignment w:val="auto"/>
        <w:rPr>
          <w:rFonts w:ascii="宋体" w:hAnsi="宋体" w:cs="Times New Roman"/>
          <w:b/>
          <w:bCs/>
          <w:sz w:val="24"/>
          <w:szCs w:val="24"/>
        </w:rPr>
      </w:pPr>
      <w:r>
        <w:rPr>
          <w:rFonts w:hint="eastAsia" w:ascii="宋体" w:hAnsi="宋体" w:cs="Times New Roman"/>
          <w:b/>
          <w:bCs/>
          <w:sz w:val="24"/>
          <w:szCs w:val="24"/>
        </w:rPr>
        <w:t>五、公告期限</w:t>
      </w:r>
    </w:p>
    <w:p>
      <w:pPr>
        <w:widowControl w:val="0"/>
        <w:spacing w:line="480" w:lineRule="exact"/>
        <w:ind w:firstLine="480" w:firstLineChars="200"/>
        <w:rPr>
          <w:rFonts w:ascii="宋体" w:hAnsi="宋体" w:cs="宋体"/>
          <w:sz w:val="24"/>
          <w:szCs w:val="24"/>
        </w:rPr>
      </w:pPr>
      <w:r>
        <w:rPr>
          <w:rFonts w:hint="eastAsia" w:ascii="宋体" w:hAnsi="宋体" w:cs="宋体"/>
          <w:kern w:val="0"/>
          <w:sz w:val="24"/>
          <w:szCs w:val="24"/>
        </w:rPr>
        <w:t>自本公告发布之日起3个工作日。</w:t>
      </w:r>
    </w:p>
    <w:p>
      <w:pPr>
        <w:widowControl w:val="0"/>
        <w:spacing w:line="480" w:lineRule="exact"/>
        <w:ind w:firstLine="482" w:firstLineChars="200"/>
        <w:outlineLvl w:val="1"/>
        <w:rPr>
          <w:rFonts w:ascii="宋体" w:hAnsi="宋体" w:cs="宋体"/>
          <w:b/>
          <w:bCs/>
          <w:sz w:val="24"/>
          <w:szCs w:val="24"/>
        </w:rPr>
      </w:pPr>
      <w:bookmarkStart w:id="17" w:name="_Toc35393804"/>
      <w:bookmarkStart w:id="18" w:name="_Toc35393635"/>
      <w:r>
        <w:rPr>
          <w:rFonts w:hint="eastAsia" w:ascii="宋体" w:hAnsi="宋体" w:cs="宋体"/>
          <w:b/>
          <w:bCs/>
          <w:sz w:val="24"/>
          <w:szCs w:val="24"/>
        </w:rPr>
        <w:t>六、其他补充事宜</w:t>
      </w:r>
      <w:bookmarkEnd w:id="17"/>
      <w:bookmarkEnd w:id="18"/>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（一）响应文件正本</w:t>
      </w:r>
      <w:r>
        <w:rPr>
          <w:rFonts w:hint="eastAsia" w:ascii="宋体" w:hAnsi="宋体" w:cs="宋体"/>
          <w:sz w:val="24"/>
          <w:szCs w:val="24"/>
          <w:u w:val="single"/>
        </w:rPr>
        <w:t xml:space="preserve"> 1 </w:t>
      </w:r>
      <w:r>
        <w:rPr>
          <w:rFonts w:hint="eastAsia" w:ascii="宋体" w:hAnsi="宋体" w:cs="宋体"/>
          <w:sz w:val="24"/>
          <w:szCs w:val="24"/>
        </w:rPr>
        <w:t>份，副本</w:t>
      </w:r>
      <w:r>
        <w:rPr>
          <w:rFonts w:hint="eastAsia" w:ascii="宋体" w:hAnsi="宋体" w:cs="宋体"/>
          <w:sz w:val="24"/>
          <w:szCs w:val="24"/>
          <w:u w:val="single"/>
        </w:rPr>
        <w:t xml:space="preserve"> 4 </w:t>
      </w:r>
      <w:r>
        <w:rPr>
          <w:rFonts w:hint="eastAsia" w:ascii="宋体" w:hAnsi="宋体" w:cs="宋体"/>
          <w:sz w:val="24"/>
          <w:szCs w:val="24"/>
        </w:rPr>
        <w:t>份。</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（二）本次采购</w:t>
      </w:r>
      <w:r>
        <w:rPr>
          <w:rFonts w:hint="eastAsia" w:ascii="宋体" w:hAnsi="宋体" w:cs="宋体"/>
          <w:sz w:val="24"/>
          <w:szCs w:val="24"/>
          <w:u w:val="single"/>
        </w:rPr>
        <w:t xml:space="preserve"> 不收取 </w:t>
      </w:r>
      <w:r>
        <w:rPr>
          <w:rFonts w:hint="eastAsia" w:ascii="宋体" w:hAnsi="宋体" w:cs="宋体"/>
          <w:sz w:val="24"/>
          <w:szCs w:val="24"/>
        </w:rPr>
        <w:t>投标保证金。</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（三）履约保证金：叁</w:t>
      </w:r>
      <w:r>
        <w:rPr>
          <w:rStyle w:val="26"/>
          <w:rFonts w:hint="eastAsia" w:ascii="宋体" w:hAnsi="宋体" w:cs="宋体"/>
          <w:sz w:val="24"/>
          <w:szCs w:val="24"/>
        </w:rPr>
        <w:t>万元整（￥30000.00元），在签订合同前，成交供应商将履约保证金交到采购人指定账户，成交供应商履行全部供货义务结束后，采购人在7个工作日内退还余额（不计利息）。</w:t>
      </w:r>
    </w:p>
    <w:p>
      <w:pPr>
        <w:widowControl w:val="0"/>
        <w:spacing w:line="480" w:lineRule="exact"/>
        <w:ind w:firstLine="482" w:firstLineChars="200"/>
        <w:outlineLvl w:val="1"/>
        <w:rPr>
          <w:rFonts w:ascii="宋体" w:hAnsi="宋体" w:cs="宋体"/>
          <w:b/>
          <w:bCs/>
          <w:sz w:val="24"/>
          <w:szCs w:val="24"/>
        </w:rPr>
      </w:pPr>
      <w:bookmarkStart w:id="19" w:name="_Toc28359095"/>
      <w:bookmarkStart w:id="20" w:name="_Toc35393805"/>
      <w:bookmarkStart w:id="21" w:name="_Toc35393636"/>
      <w:bookmarkStart w:id="22" w:name="_Toc28359018"/>
      <w:r>
        <w:rPr>
          <w:rFonts w:hint="eastAsia" w:ascii="宋体" w:hAnsi="宋体" w:cs="宋体"/>
          <w:b/>
          <w:bCs/>
          <w:sz w:val="24"/>
          <w:szCs w:val="24"/>
        </w:rPr>
        <w:t>七、联系</w:t>
      </w:r>
      <w:bookmarkEnd w:id="19"/>
      <w:bookmarkEnd w:id="20"/>
      <w:bookmarkEnd w:id="21"/>
      <w:bookmarkEnd w:id="22"/>
      <w:r>
        <w:rPr>
          <w:rFonts w:hint="eastAsia" w:ascii="宋体" w:hAnsi="宋体" w:cs="宋体"/>
          <w:b/>
          <w:bCs/>
          <w:sz w:val="24"/>
          <w:szCs w:val="24"/>
        </w:rPr>
        <w:t>方式</w:t>
      </w:r>
    </w:p>
    <w:p>
      <w:pPr>
        <w:widowControl w:val="0"/>
        <w:shd w:val="clear" w:color="auto" w:fill="FFFFFF"/>
        <w:spacing w:line="480" w:lineRule="exact"/>
        <w:ind w:firstLine="480" w:firstLineChars="200"/>
        <w:rPr>
          <w:rFonts w:ascii="宋体" w:hAnsi="宋体" w:cs="Tahoma"/>
          <w:kern w:val="0"/>
          <w:sz w:val="24"/>
          <w:szCs w:val="24"/>
        </w:rPr>
      </w:pPr>
      <w:bookmarkStart w:id="23" w:name="_Toc35393808"/>
      <w:bookmarkStart w:id="24" w:name="_Toc28359098"/>
      <w:bookmarkStart w:id="25" w:name="_Toc35393639"/>
      <w:bookmarkStart w:id="26" w:name="_Toc28359021"/>
      <w:r>
        <w:rPr>
          <w:rFonts w:hint="eastAsia" w:ascii="宋体" w:hAnsi="宋体" w:cs="Tahoma"/>
          <w:kern w:val="0"/>
          <w:sz w:val="24"/>
          <w:szCs w:val="24"/>
        </w:rPr>
        <w:t>1.采购人信息</w:t>
      </w:r>
    </w:p>
    <w:p>
      <w:pPr>
        <w:widowControl w:val="0"/>
        <w:shd w:val="clear" w:color="auto" w:fill="FFFFFF"/>
        <w:spacing w:line="480" w:lineRule="exact"/>
        <w:ind w:firstLine="480" w:firstLineChars="200"/>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pPr>
        <w:widowControl w:val="0"/>
        <w:shd w:val="clear" w:color="auto" w:fill="FFFFFF"/>
        <w:spacing w:line="480" w:lineRule="exact"/>
        <w:ind w:firstLine="480" w:firstLineChars="200"/>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pPr>
        <w:widowControl w:val="0"/>
        <w:spacing w:line="480" w:lineRule="exact"/>
        <w:ind w:firstLine="480" w:firstLineChars="200"/>
        <w:textAlignment w:val="auto"/>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2.采购代理机构信息</w:t>
      </w:r>
    </w:p>
    <w:p>
      <w:pPr>
        <w:widowControl w:val="0"/>
        <w:spacing w:line="480" w:lineRule="exact"/>
        <w:ind w:firstLine="480" w:firstLineChars="200"/>
        <w:textAlignment w:val="auto"/>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pPr>
        <w:widowControl w:val="0"/>
        <w:spacing w:line="480" w:lineRule="exact"/>
        <w:ind w:firstLine="480" w:firstLineChars="200"/>
        <w:textAlignment w:val="auto"/>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pPr>
        <w:widowControl w:val="0"/>
        <w:spacing w:line="480" w:lineRule="exact"/>
        <w:ind w:firstLine="480" w:firstLineChars="200"/>
        <w:textAlignment w:val="auto"/>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pPr>
        <w:widowControl w:val="0"/>
        <w:shd w:val="clear" w:color="auto" w:fill="FFFFFF"/>
        <w:spacing w:line="480" w:lineRule="exact"/>
        <w:ind w:firstLine="480" w:firstLineChars="200"/>
        <w:rPr>
          <w:rFonts w:ascii="宋体" w:hAnsi="宋体" w:cs="Tahoma"/>
          <w:kern w:val="0"/>
          <w:sz w:val="24"/>
          <w:szCs w:val="24"/>
        </w:rPr>
      </w:pPr>
      <w:r>
        <w:rPr>
          <w:rFonts w:hint="eastAsia" w:ascii="宋体" w:hAnsi="宋体" w:cs="宋体"/>
          <w:kern w:val="0"/>
          <w:sz w:val="24"/>
          <w:szCs w:val="24"/>
        </w:rPr>
        <w:t>3.项目联系方式</w:t>
      </w:r>
    </w:p>
    <w:p>
      <w:pPr>
        <w:spacing w:line="480" w:lineRule="exact"/>
        <w:ind w:firstLine="480" w:firstLineChars="200"/>
        <w:textAlignment w:val="auto"/>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27" w:name="_Hlk79073961"/>
      <w:r>
        <w:rPr>
          <w:rFonts w:hint="eastAsia" w:ascii="宋体" w:hAnsi="宋体" w:cs="宋体"/>
          <w:kern w:val="0"/>
          <w:sz w:val="24"/>
          <w:szCs w:val="24"/>
          <w:u w:val="single"/>
        </w:rPr>
        <w:t xml:space="preserve">  潘老师   </w:t>
      </w:r>
      <w:bookmarkEnd w:id="27"/>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kern w:val="0"/>
          <w:sz w:val="24"/>
          <w:szCs w:val="24"/>
          <w:u w:val="single"/>
        </w:rPr>
        <w:t xml:space="preserve">18752220058  </w:t>
      </w:r>
    </w:p>
    <w:p>
      <w:pPr>
        <w:widowControl w:val="0"/>
        <w:spacing w:line="480" w:lineRule="exact"/>
        <w:ind w:firstLine="480" w:firstLineChars="200"/>
        <w:textAlignment w:val="auto"/>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  </w:t>
      </w:r>
    </w:p>
    <w:p>
      <w:pPr>
        <w:widowControl w:val="0"/>
        <w:spacing w:line="480" w:lineRule="exact"/>
        <w:ind w:firstLine="480" w:firstLineChars="200"/>
        <w:rPr>
          <w:rFonts w:ascii="宋体" w:hAnsi="宋体" w:cs="Times New Roman"/>
          <w:sz w:val="24"/>
          <w:szCs w:val="24"/>
        </w:rPr>
      </w:pPr>
      <w:r>
        <w:rPr>
          <w:rFonts w:hint="eastAsia" w:ascii="宋体" w:hAnsi="宋体" w:cs="Times New Roman"/>
          <w:sz w:val="24"/>
          <w:szCs w:val="24"/>
        </w:rPr>
        <w:t>对项目需求部分的询问、质疑请向采购部门和使用部门提出，询问、质疑由使用部门负责答复。</w:t>
      </w:r>
    </w:p>
    <w:p>
      <w:pPr>
        <w:widowControl w:val="0"/>
        <w:autoSpaceDE w:val="0"/>
        <w:autoSpaceDN w:val="0"/>
        <w:adjustRightInd w:val="0"/>
        <w:spacing w:line="480" w:lineRule="exact"/>
        <w:ind w:firstLine="482" w:firstLineChars="200"/>
        <w:textAlignment w:val="auto"/>
        <w:outlineLvl w:val="2"/>
        <w:rPr>
          <w:rFonts w:ascii="宋体" w:hAnsi="Times New Roman" w:cs="宋体"/>
          <w:b/>
          <w:bCs/>
          <w:sz w:val="24"/>
          <w:szCs w:val="24"/>
          <w:lang w:val="zh-CN"/>
        </w:rPr>
      </w:pPr>
      <w:r>
        <w:rPr>
          <w:rFonts w:hint="eastAsia" w:ascii="Times New Roman" w:hAnsi="Times New Roman" w:cs="宋体"/>
          <w:b/>
          <w:bCs/>
          <w:sz w:val="24"/>
          <w:szCs w:val="24"/>
          <w:lang w:val="zh-CN"/>
        </w:rPr>
        <w:t>八</w:t>
      </w:r>
      <w:r>
        <w:rPr>
          <w:rFonts w:ascii="Times New Roman" w:hAnsi="Times New Roman" w:cs="宋体"/>
          <w:b/>
          <w:bCs/>
          <w:sz w:val="24"/>
          <w:szCs w:val="24"/>
          <w:lang w:val="zh-CN"/>
        </w:rPr>
        <w:t>、</w:t>
      </w:r>
      <w:r>
        <w:rPr>
          <w:rFonts w:hint="eastAsia" w:ascii="Times New Roman" w:hAnsi="Times New Roman" w:cs="Times New Roman"/>
          <w:b/>
          <w:sz w:val="24"/>
          <w:szCs w:val="24"/>
          <w:lang w:val="zh-CN"/>
        </w:rPr>
        <w:t>提醒事项</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1.投标当天，请投标人提前预留足够时间到达盐城师范学院新长校区西门，并联系使用部门：徐老师，联系电话：15189202808，由该老师协助响应供应商在西门外进行信息实名登记进入校园。</w:t>
      </w:r>
    </w:p>
    <w:p>
      <w:pPr>
        <w:widowControl w:val="0"/>
        <w:spacing w:line="480" w:lineRule="exact"/>
        <w:ind w:firstLine="480" w:firstLineChars="200"/>
        <w:rPr>
          <w:rFonts w:ascii="宋体" w:hAnsi="宋体" w:cs="宋体"/>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bookmarkEnd w:id="23"/>
    <w:bookmarkEnd w:id="24"/>
    <w:bookmarkEnd w:id="25"/>
    <w:bookmarkEnd w:id="26"/>
    <w:p>
      <w:pPr>
        <w:widowControl w:val="0"/>
        <w:spacing w:line="440" w:lineRule="exact"/>
        <w:jc w:val="left"/>
        <w:rPr>
          <w:rStyle w:val="26"/>
          <w:rFonts w:ascii="宋体" w:hAnsi="宋体" w:cs="宋体"/>
          <w:sz w:val="32"/>
          <w:szCs w:val="32"/>
        </w:rPr>
      </w:pPr>
    </w:p>
    <w:p>
      <w:pPr>
        <w:widowControl w:val="0"/>
        <w:spacing w:before="100" w:beforeAutospacing="1" w:after="100" w:afterAutospacing="1"/>
        <w:jc w:val="center"/>
        <w:outlineLvl w:val="0"/>
        <w:rPr>
          <w:rStyle w:val="26"/>
          <w:rFonts w:ascii="宋体" w:hAnsi="宋体" w:cs="宋体"/>
          <w:b/>
          <w:bCs/>
          <w:sz w:val="36"/>
          <w:szCs w:val="36"/>
        </w:rPr>
      </w:pPr>
      <w:r>
        <w:rPr>
          <w:rStyle w:val="26"/>
          <w:rFonts w:ascii="宋体" w:hAnsi="宋体" w:cs="Times New Roman"/>
        </w:rPr>
        <w:br w:type="page"/>
      </w:r>
      <w:bookmarkStart w:id="28" w:name="_Toc174300361"/>
      <w:r>
        <w:rPr>
          <w:rStyle w:val="26"/>
          <w:rFonts w:hint="eastAsia" w:ascii="宋体" w:hAnsi="宋体" w:cs="宋体"/>
          <w:b/>
          <w:bCs/>
          <w:sz w:val="36"/>
          <w:szCs w:val="36"/>
        </w:rPr>
        <w:t>第二章</w:t>
      </w:r>
      <w:r>
        <w:rPr>
          <w:rStyle w:val="26"/>
          <w:rFonts w:ascii="宋体" w:hAnsi="宋体" w:cs="宋体"/>
          <w:b/>
          <w:bCs/>
          <w:sz w:val="36"/>
          <w:szCs w:val="36"/>
        </w:rPr>
        <w:t xml:space="preserve">  </w:t>
      </w:r>
      <w:r>
        <w:rPr>
          <w:rStyle w:val="26"/>
          <w:rFonts w:hint="eastAsia" w:ascii="宋体" w:hAnsi="宋体" w:cs="宋体"/>
          <w:b/>
          <w:bCs/>
          <w:sz w:val="36"/>
          <w:szCs w:val="36"/>
        </w:rPr>
        <w:t>谈判须知</w:t>
      </w:r>
      <w:bookmarkEnd w:id="28"/>
    </w:p>
    <w:p>
      <w:pPr>
        <w:pStyle w:val="40"/>
        <w:widowControl w:val="0"/>
        <w:spacing w:line="440" w:lineRule="exact"/>
        <w:ind w:firstLine="0"/>
        <w:jc w:val="center"/>
        <w:rPr>
          <w:rStyle w:val="26"/>
        </w:rPr>
      </w:pPr>
      <w:r>
        <w:rPr>
          <w:rStyle w:val="26"/>
          <w:rFonts w:hint="eastAsia" w:ascii="宋体" w:hAnsi="宋体" w:cs="宋体"/>
          <w:sz w:val="24"/>
          <w:szCs w:val="28"/>
        </w:rPr>
        <w:t>（参加竞争性谈判的供应商以下简称</w:t>
      </w:r>
      <w:r>
        <w:rPr>
          <w:rStyle w:val="26"/>
          <w:rFonts w:hint="eastAsia" w:ascii="宋体" w:cs="宋体"/>
          <w:sz w:val="24"/>
          <w:szCs w:val="28"/>
        </w:rPr>
        <w:t>“</w:t>
      </w:r>
      <w:r>
        <w:rPr>
          <w:rStyle w:val="26"/>
          <w:rFonts w:hint="eastAsia" w:ascii="宋体" w:hAnsi="宋体" w:cs="宋体"/>
          <w:sz w:val="24"/>
          <w:szCs w:val="28"/>
        </w:rPr>
        <w:t>谈判供应商</w:t>
      </w:r>
      <w:r>
        <w:rPr>
          <w:rStyle w:val="26"/>
          <w:rFonts w:hint="eastAsia" w:ascii="宋体" w:cs="宋体"/>
          <w:sz w:val="24"/>
          <w:szCs w:val="28"/>
        </w:rPr>
        <w:t>”</w:t>
      </w:r>
      <w:r>
        <w:rPr>
          <w:rStyle w:val="26"/>
          <w:rFonts w:hint="eastAsia" w:ascii="宋体" w:hAnsi="宋体" w:cs="宋体"/>
          <w:sz w:val="24"/>
          <w:szCs w:val="28"/>
        </w:rPr>
        <w:t>）</w:t>
      </w:r>
    </w:p>
    <w:p>
      <w:pPr>
        <w:widowControl w:val="0"/>
        <w:spacing w:line="480" w:lineRule="exact"/>
        <w:ind w:firstLine="482" w:firstLineChars="200"/>
        <w:jc w:val="left"/>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一、总则</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1、适用范围</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本竞争性谈判文件（以下简称谈判文件）仅适用此项目。</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2、项目采购方式</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 本次采购采取竞争性谈判的方式。</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3、合格的谈判供应商</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 满足本谈判文件“竞争性谈判采购公告”中合格谈判供应商资格要求的规定。</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3.2 满足本谈判文件实质性要求和条件的规定。</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4、参加谈判费用</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4.1 参加谈判供应商应自行承担所有与参加谈判有关的费用。不论最终的成交结果如何，采购人在任何情况下均无义务和责任承担这些费用。</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5、谈判文件的约束力</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5.1 供应商一旦下载了本谈判文件并决定参加谈判，即被认为接受了本谈判文件的规定和约束，并且视为自竞争性谈判公告期限届满之日起知道或应当知道自身权益是否受到了损害。</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6、</w:t>
      </w:r>
      <w:bookmarkStart w:id="29" w:name="_Toc462564070"/>
      <w:bookmarkStart w:id="30" w:name="_Toc513029211"/>
      <w:bookmarkStart w:id="31" w:name="_Toc16938527"/>
      <w:bookmarkStart w:id="32" w:name="_Toc20823283"/>
      <w:r>
        <w:rPr>
          <w:rFonts w:hint="eastAsia" w:cs="Times New Roman" w:asciiTheme="minorEastAsia" w:hAnsiTheme="minorEastAsia" w:eastAsiaTheme="minorEastAsia"/>
          <w:b/>
          <w:sz w:val="24"/>
          <w:szCs w:val="24"/>
        </w:rPr>
        <w:t>谈判文件的</w:t>
      </w:r>
      <w:bookmarkEnd w:id="29"/>
      <w:bookmarkEnd w:id="30"/>
      <w:bookmarkEnd w:id="31"/>
      <w:bookmarkEnd w:id="32"/>
      <w:r>
        <w:rPr>
          <w:rFonts w:hint="eastAsia" w:cs="Times New Roman" w:asciiTheme="minorEastAsia" w:hAnsiTheme="minorEastAsia" w:eastAsiaTheme="minorEastAsia"/>
          <w:b/>
          <w:sz w:val="24"/>
          <w:szCs w:val="24"/>
        </w:rPr>
        <w:t>询问及修改</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 任何要求对谈判文件进行询问的供应商，均应在提交首次响应文件截止时间1个工作日前按竞争性谈判采购公告中的通讯地址，向采购人提出。提交首次响应文件截止之日前，采购人可以对已发出的谈判文件进行必要的澄清或者修改，澄清或者修改的内容作为谈判文件的组成部分。澄清或者修改的内容可能影响响应文件编制的，采购人将在提交首次响应文件截止时间至少3个工作日前，在</w:t>
      </w:r>
      <w:r>
        <w:rPr>
          <w:rFonts w:hint="eastAsia" w:cs="Dotum" w:asciiTheme="minorEastAsia" w:hAnsiTheme="minorEastAsia" w:eastAsiaTheme="minorEastAsia"/>
          <w:kern w:val="0"/>
          <w:sz w:val="24"/>
          <w:szCs w:val="24"/>
        </w:rPr>
        <w:t>“盐城师范学院校园网”或“盐城师范学院后勤基建处、后勤保障集团网”</w:t>
      </w:r>
      <w:r>
        <w:rPr>
          <w:rFonts w:hint="eastAsia" w:cs="Times New Roman" w:asciiTheme="minorEastAsia" w:hAnsiTheme="minorEastAsia" w:eastAsiaTheme="minorEastAsia"/>
          <w:sz w:val="24"/>
          <w:szCs w:val="24"/>
        </w:rPr>
        <w:t>上发布书面更正公告形式通知所有获取谈判文件的供应商。不足3个工作日的，采购人应当顺延提交首次响应文件截止时间。</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7、谈判文件的解释</w:t>
      </w:r>
    </w:p>
    <w:p>
      <w:pPr>
        <w:widowControl w:val="0"/>
        <w:spacing w:line="480" w:lineRule="exact"/>
        <w:ind w:firstLine="480"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Cs/>
          <w:sz w:val="24"/>
          <w:szCs w:val="24"/>
        </w:rPr>
        <w:t>7.1 本谈判文件由采购人负责解释。</w:t>
      </w:r>
      <w:bookmarkStart w:id="33" w:name="_Toc61149553"/>
      <w:bookmarkStart w:id="34" w:name="_Toc513029213"/>
      <w:bookmarkStart w:id="35" w:name="_Toc14577351"/>
      <w:bookmarkStart w:id="36" w:name="_Toc462564072"/>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二 、谈判响应文件的编制</w:t>
      </w:r>
      <w:bookmarkEnd w:id="33"/>
      <w:bookmarkEnd w:id="34"/>
      <w:bookmarkEnd w:id="35"/>
      <w:bookmarkEnd w:id="36"/>
      <w:r>
        <w:rPr>
          <w:rFonts w:hint="eastAsia" w:cs="Times New Roman" w:asciiTheme="minorEastAsia" w:hAnsiTheme="minorEastAsia" w:eastAsiaTheme="minorEastAsia"/>
          <w:b/>
          <w:sz w:val="24"/>
          <w:szCs w:val="24"/>
        </w:rPr>
        <w:t>及保证金收取</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37" w:name="_Toc513029223"/>
      <w:bookmarkStart w:id="38" w:name="_Toc61149561"/>
      <w:bookmarkStart w:id="39" w:name="_Toc14577361"/>
      <w:r>
        <w:rPr>
          <w:rFonts w:hint="eastAsia" w:cs="Times New Roman" w:asciiTheme="minorEastAsia" w:hAnsiTheme="minorEastAsia" w:eastAsiaTheme="minorEastAsia"/>
          <w:b/>
          <w:sz w:val="24"/>
          <w:szCs w:val="24"/>
        </w:rPr>
        <w:t>1、谈判响应文件份数和签署</w:t>
      </w:r>
      <w:bookmarkEnd w:id="37"/>
      <w:bookmarkEnd w:id="38"/>
      <w:bookmarkEnd w:id="39"/>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参加谈判供应商应严格按照竞争性谈判采购公告要求准备谈判响应文件（以下简称响应文件），每份响应文件须清楚地标明“正本”或“副本”字样。</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响应文件的正本和所有的副本均需打印或复印。响应文件正本中，谈判文件要求提供原件的必须按照要求提供，文字材料需打印或用不褪色墨水书写，响应文件正本须经法定代表人或授权代理人签字和加盖谈判供应商公章。本谈判文件所表述（指定）的公章是指刻有供应商法定名称的印章，不包括合同、财务、税务、发票等形式的业务专用章。</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 除谈判供应商对错处做必要修改外，响应文件不得行间插字、涂改或增删。如有修改错漏处，必须由响应文件签署人签字或盖章。</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40" w:name="_Toc462564074"/>
      <w:bookmarkStart w:id="41" w:name="_Toc513029215"/>
      <w:bookmarkStart w:id="42" w:name="_Toc14577353"/>
      <w:bookmarkStart w:id="43" w:name="_Toc61149555"/>
      <w:bookmarkStart w:id="44" w:name="_Toc61149554"/>
      <w:bookmarkStart w:id="45" w:name="_Toc14577352"/>
      <w:bookmarkStart w:id="46" w:name="_Toc462564073"/>
      <w:bookmarkStart w:id="47" w:name="_Toc513029214"/>
      <w:r>
        <w:rPr>
          <w:rFonts w:hint="eastAsia" w:cs="Times New Roman" w:asciiTheme="minorEastAsia" w:hAnsiTheme="minorEastAsia" w:eastAsiaTheme="minorEastAsia"/>
          <w:b/>
          <w:sz w:val="24"/>
          <w:szCs w:val="24"/>
        </w:rPr>
        <w:t>2、响应文件</w:t>
      </w:r>
      <w:bookmarkEnd w:id="40"/>
      <w:bookmarkEnd w:id="41"/>
      <w:bookmarkEnd w:id="42"/>
      <w:bookmarkEnd w:id="43"/>
      <w:r>
        <w:rPr>
          <w:rFonts w:hint="eastAsia" w:cs="Times New Roman" w:asciiTheme="minorEastAsia" w:hAnsiTheme="minorEastAsia" w:eastAsiaTheme="minorEastAsia"/>
          <w:b/>
          <w:sz w:val="24"/>
          <w:szCs w:val="24"/>
        </w:rPr>
        <w:t>编制要求</w:t>
      </w:r>
    </w:p>
    <w:bookmarkEnd w:id="44"/>
    <w:bookmarkEnd w:id="45"/>
    <w:bookmarkEnd w:id="46"/>
    <w:bookmarkEnd w:id="47"/>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2.1谈判供应商提交的响应文件以及谈判供应商与采购人就有关谈判的所有来往函电均应使用</w:t>
      </w:r>
      <w:r>
        <w:rPr>
          <w:rFonts w:hint="eastAsia" w:cs="Times New Roman" w:asciiTheme="minorEastAsia" w:hAnsiTheme="minorEastAsia" w:eastAsiaTheme="minorEastAsia"/>
          <w:bCs/>
          <w:sz w:val="24"/>
          <w:szCs w:val="24"/>
        </w:rPr>
        <w:t>简体中文</w:t>
      </w:r>
      <w:r>
        <w:rPr>
          <w:rFonts w:hint="eastAsia" w:cs="Times New Roman" w:asciiTheme="minorEastAsia" w:hAnsiTheme="minorEastAsia" w:eastAsiaTheme="minorEastAsia"/>
          <w:sz w:val="24"/>
          <w:szCs w:val="24"/>
        </w:rPr>
        <w:t>。谈判文件中既有中文也有外文的，以中文意义为准。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 除技术性能另有规定外，响应文件所使用的度量衡单位，均须采用国家法定计量单位。</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48" w:name="_Toc61149558"/>
      <w:bookmarkStart w:id="49" w:name="_Toc513029219"/>
      <w:bookmarkStart w:id="50" w:name="_Toc14577357"/>
      <w:bookmarkStart w:id="51" w:name="_Toc14577355"/>
      <w:bookmarkStart w:id="52" w:name="_Toc513029217"/>
      <w:bookmarkStart w:id="53" w:name="_Toc61149557"/>
      <w:r>
        <w:rPr>
          <w:rFonts w:hint="eastAsia" w:cs="Times New Roman" w:asciiTheme="minorEastAsia" w:hAnsiTheme="minorEastAsia" w:eastAsiaTheme="minorEastAsia"/>
          <w:b/>
          <w:sz w:val="24"/>
          <w:szCs w:val="24"/>
        </w:rPr>
        <w:t>3、参加谈判供应商资格的文件</w:t>
      </w:r>
      <w:bookmarkEnd w:id="48"/>
      <w:bookmarkEnd w:id="49"/>
      <w:bookmarkEnd w:id="50"/>
      <w:r>
        <w:rPr>
          <w:rFonts w:hint="eastAsia" w:cs="Times New Roman" w:asciiTheme="minorEastAsia" w:hAnsiTheme="minorEastAsia" w:eastAsiaTheme="minorEastAsia"/>
          <w:b/>
          <w:sz w:val="24"/>
          <w:szCs w:val="24"/>
        </w:rPr>
        <w:t>证明</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 谈判供应商应提交证明其有资格参加谈判和成交后有能力独立履行合同的文件，并作为其响应文件的一部分。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3.2 谈判供应商除必须具有履行合同所需提供的设备以及服务的能力外，还必须具备相应的财务、技术方面的能力。</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3.3 谈判供应商应填写并提交谈判文件所附的“资格证明文件”。</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4、供货一览表和谈判响应报价</w:t>
      </w:r>
      <w:bookmarkEnd w:id="51"/>
      <w:bookmarkEnd w:id="52"/>
      <w:r>
        <w:rPr>
          <w:rFonts w:hint="eastAsia" w:cs="Times New Roman" w:asciiTheme="minorEastAsia" w:hAnsiTheme="minorEastAsia" w:eastAsiaTheme="minorEastAsia"/>
          <w:b/>
          <w:sz w:val="24"/>
          <w:szCs w:val="24"/>
        </w:rPr>
        <w:t>表</w:t>
      </w:r>
      <w:bookmarkEnd w:id="53"/>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bCs/>
          <w:sz w:val="24"/>
          <w:szCs w:val="24"/>
        </w:rPr>
        <w:t xml:space="preserve">4.1 </w:t>
      </w:r>
      <w:r>
        <w:rPr>
          <w:rFonts w:hint="eastAsia" w:cs="Times New Roman" w:asciiTheme="minorEastAsia" w:hAnsiTheme="minorEastAsia" w:eastAsiaTheme="minorEastAsia"/>
          <w:sz w:val="24"/>
          <w:szCs w:val="24"/>
        </w:rPr>
        <w:t>参加谈判的供应商应按照谈判文件规定格式填报供货一览表、谈判响应报价表（含分项报价），在表中标明所提供的设备品牌、规格、型号、原产地、主要部件型号及其功能的中文说明和供货期。每项货物设备只允许有一个报价，任何有选择的报价将不予接受（若有备选配件，则备选件的报价不属于选择性报价）。</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bCs/>
          <w:sz w:val="24"/>
          <w:szCs w:val="24"/>
        </w:rPr>
        <w:t xml:space="preserve">4.2 </w:t>
      </w:r>
      <w:r>
        <w:rPr>
          <w:rFonts w:hint="eastAsia" w:cs="Times New Roman" w:asciiTheme="minorEastAsia" w:hAnsiTheme="minorEastAsia" w:eastAsiaTheme="minorEastAsia"/>
          <w:sz w:val="24"/>
          <w:szCs w:val="24"/>
        </w:rPr>
        <w:t>标的物</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bCs/>
          <w:sz w:val="24"/>
          <w:szCs w:val="24"/>
        </w:rPr>
        <w:t>详见项目需求。</w:t>
      </w:r>
    </w:p>
    <w:p>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sz w:val="24"/>
          <w:szCs w:val="24"/>
        </w:rPr>
        <w:t xml:space="preserve">4.3 </w:t>
      </w:r>
      <w:r>
        <w:rPr>
          <w:rFonts w:hint="eastAsia" w:cs="Times New Roman" w:asciiTheme="minorEastAsia" w:hAnsiTheme="minorEastAsia" w:eastAsiaTheme="minorEastAsia"/>
          <w:bCs/>
          <w:sz w:val="24"/>
          <w:szCs w:val="24"/>
        </w:rPr>
        <w:t>有关费用处理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本次采购谈判供应商的总报价应包括为完成本项目发生的所有费用，本谈判文件中另有规定的除外。</w:t>
      </w:r>
    </w:p>
    <w:p>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sz w:val="24"/>
          <w:szCs w:val="24"/>
        </w:rPr>
        <w:t xml:space="preserve">4.4 </w:t>
      </w:r>
      <w:r>
        <w:rPr>
          <w:rFonts w:hint="eastAsia" w:cs="Times New Roman" w:asciiTheme="minorEastAsia" w:hAnsiTheme="minorEastAsia" w:eastAsiaTheme="minorEastAsia"/>
          <w:bCs/>
          <w:sz w:val="24"/>
          <w:szCs w:val="24"/>
        </w:rPr>
        <w:t>其它费用处理</w:t>
      </w:r>
    </w:p>
    <w:p>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谈判文件未列明，而谈判供应商认为必需的费用也需列入报价。</w:t>
      </w:r>
    </w:p>
    <w:p>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sz w:val="24"/>
          <w:szCs w:val="24"/>
        </w:rPr>
        <w:t>4.5 报价采用的</w:t>
      </w:r>
      <w:r>
        <w:rPr>
          <w:rFonts w:hint="eastAsia" w:cs="Times New Roman" w:asciiTheme="minorEastAsia" w:hAnsiTheme="minorEastAsia" w:eastAsiaTheme="minorEastAsia"/>
          <w:bCs/>
          <w:sz w:val="24"/>
          <w:szCs w:val="24"/>
        </w:rPr>
        <w:t>货币</w:t>
      </w:r>
    </w:p>
    <w:p>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响应文件中的单价和总价，无特殊规定的采用人民币报价，以元为单位标注。谈判文件中另有规定的按规定执行。</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4.6 谈判响应</w:t>
      </w:r>
      <w:r>
        <w:rPr>
          <w:rFonts w:hint="eastAsia" w:cs="Times New Roman" w:asciiTheme="minorEastAsia" w:hAnsiTheme="minorEastAsia" w:eastAsiaTheme="minorEastAsia"/>
          <w:bCs/>
          <w:sz w:val="24"/>
          <w:szCs w:val="24"/>
        </w:rPr>
        <w:t>报价表上的价格应按谈判文件规定填写</w:t>
      </w:r>
      <w:r>
        <w:rPr>
          <w:rFonts w:hint="eastAsia" w:cs="Times New Roman" w:asciiTheme="minorEastAsia" w:hAnsiTheme="minorEastAsia" w:eastAsiaTheme="minorEastAsia"/>
          <w:sz w:val="24"/>
          <w:szCs w:val="24"/>
        </w:rPr>
        <w:t>。</w:t>
      </w:r>
      <w:bookmarkStart w:id="54" w:name="_Toc513029221"/>
      <w:bookmarkStart w:id="55" w:name="_Toc61149559"/>
      <w:bookmarkStart w:id="56" w:name="_Toc14577359"/>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5、谈判保证金</w:t>
      </w:r>
      <w:bookmarkEnd w:id="54"/>
      <w:bookmarkEnd w:id="55"/>
      <w:bookmarkEnd w:id="56"/>
      <w:r>
        <w:rPr>
          <w:rFonts w:hint="eastAsia" w:cs="Times New Roman" w:asciiTheme="minorEastAsia" w:hAnsiTheme="minorEastAsia" w:eastAsiaTheme="minorEastAsia"/>
          <w:b/>
          <w:sz w:val="24"/>
          <w:szCs w:val="24"/>
        </w:rPr>
        <w:t>（如有）</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5.1 谈判供应商在递交响应文件时必须按照竞争性谈判采购公告的要求提交谈判保证金，作为其谈判的一部分。谈判保证金是为了保护采购人免遭因谈判供应商的行为而蒙受的损失，采购人因谈判供应商的行为受到损害时，可根据相关规定处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5.2 在谈判时，对在响应文件递交截止时间以前未按谈判文件要求提交谈判保证金的响应文件</w:t>
      </w:r>
      <w:r>
        <w:rPr>
          <w:rFonts w:hint="eastAsia" w:cs="Times New Roman" w:asciiTheme="minorEastAsia" w:hAnsiTheme="minorEastAsia" w:eastAsiaTheme="minorEastAsia"/>
          <w:bCs/>
          <w:sz w:val="24"/>
          <w:szCs w:val="24"/>
        </w:rPr>
        <w:t>，采购人将视其为无效响应文件而予以拒绝</w:t>
      </w:r>
      <w:r>
        <w:rPr>
          <w:rFonts w:hint="eastAsia" w:cs="Times New Roman" w:asciiTheme="minorEastAsia" w:hAnsiTheme="minorEastAsia" w:eastAsiaTheme="minorEastAsia"/>
          <w:sz w:val="24"/>
          <w:szCs w:val="24"/>
        </w:rPr>
        <w:t>。</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5.3 未成交供应商的谈判保证金，于决标当日或决标后五个工作日内到盐城师范学院凭原出具的收据退还谈判保证金（无息退还）。成交供应商的谈判保证金，将在采购合同签订之日起5个工作日内退还（无息）。</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5.4 下列任何情况发生时，谈判保证金不予退还：</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（1）为谋取最终成交，谈判供应商在整个谈判过程中提供的相关文件被确认是虚假的、不真实的；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（2）参加谈判的供应商之间被证实有串通、欺诈行为或者恶意进行竞争，影响采购人合法权益的。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（3）采取不正当手段诋毁、排挤其他供应商的；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（4）与采购人相关工作人员恶意串通的；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（5）向采购人相关工作人员行贿或者提供其他不正当利益的；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（6）成交供应商在规定期限内未能根据规定交纳履约保证金；</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（7）成交供应商在规定期限内未能根据规定签订合同的。</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57" w:name="_Toc61149562"/>
      <w:bookmarkStart w:id="58" w:name="_Toc513029224"/>
      <w:bookmarkStart w:id="59" w:name="_Toc14577362"/>
      <w:r>
        <w:rPr>
          <w:rFonts w:hint="eastAsia" w:cs="Times New Roman" w:asciiTheme="minorEastAsia" w:hAnsiTheme="minorEastAsia" w:eastAsiaTheme="minorEastAsia"/>
          <w:b/>
          <w:sz w:val="24"/>
          <w:szCs w:val="24"/>
        </w:rPr>
        <w:t>三、响应文件的递交</w:t>
      </w:r>
      <w:bookmarkEnd w:id="57"/>
      <w:bookmarkEnd w:id="58"/>
      <w:bookmarkEnd w:id="59"/>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60" w:name="_Toc462564084"/>
      <w:bookmarkStart w:id="61" w:name="_Toc513029225"/>
      <w:bookmarkStart w:id="62" w:name="_Toc14577363"/>
      <w:bookmarkStart w:id="63" w:name="_Toc61149563"/>
      <w:r>
        <w:rPr>
          <w:rFonts w:hint="eastAsia" w:cs="Times New Roman" w:asciiTheme="minorEastAsia" w:hAnsiTheme="minorEastAsia" w:eastAsiaTheme="minorEastAsia"/>
          <w:b/>
          <w:sz w:val="24"/>
          <w:szCs w:val="24"/>
        </w:rPr>
        <w:t>1、响应文件的密封和标记</w:t>
      </w:r>
      <w:bookmarkEnd w:id="60"/>
      <w:bookmarkEnd w:id="61"/>
      <w:bookmarkEnd w:id="62"/>
      <w:bookmarkEnd w:id="63"/>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参加谈判供应商应将响应文件密封，密封的响应文件应标明“正本”、“副本”的字样。</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 密封的响应文件应：</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（1）按采购公告中注明的地址送达规定地点；</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（2）注明参加谈判项目名称、谈判文件编号及参加的分包号；</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（3）密封包装上应写明参加谈判供应商名称。</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1.3 如果密封包装未按要求密封和加写标记，采购人对误投或过早启封概不负责。对由此造成提前开封的响应文件，采购人将予以拒绝。</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64" w:name="_Toc513029226"/>
      <w:bookmarkStart w:id="65" w:name="_Toc61149564"/>
      <w:bookmarkStart w:id="66" w:name="_Toc14577364"/>
      <w:r>
        <w:rPr>
          <w:rFonts w:hint="eastAsia" w:cs="Times New Roman" w:asciiTheme="minorEastAsia" w:hAnsiTheme="minorEastAsia" w:eastAsiaTheme="minorEastAsia"/>
          <w:b/>
          <w:sz w:val="24"/>
          <w:szCs w:val="24"/>
        </w:rPr>
        <w:t>2、</w:t>
      </w:r>
      <w:bookmarkEnd w:id="64"/>
      <w:bookmarkEnd w:id="65"/>
      <w:bookmarkEnd w:id="66"/>
      <w:r>
        <w:rPr>
          <w:rFonts w:hint="eastAsia" w:cs="Times New Roman" w:asciiTheme="minorEastAsia" w:hAnsiTheme="minorEastAsia" w:eastAsiaTheme="minorEastAsia"/>
          <w:b/>
          <w:sz w:val="24"/>
          <w:szCs w:val="24"/>
        </w:rPr>
        <w:t>响应文件开启时间</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 采购人收到响应文件的时间不得迟于本谈判文件规定的响应文件接收截止时间。</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 采购人可通过修改谈判文件自行决定酌情推迟响应文件接收截止时间，在此情况下，谈判供应商的所有权利和义务以及受制的响应文件接收截止时间均应以延长后新的响应文件接收截止时间为准。</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67" w:name="_Toc61149565"/>
      <w:bookmarkStart w:id="68" w:name="_Toc14577365"/>
      <w:bookmarkStart w:id="69" w:name="_Toc513029227"/>
      <w:r>
        <w:rPr>
          <w:rFonts w:hint="eastAsia" w:cs="Times New Roman" w:asciiTheme="minorEastAsia" w:hAnsiTheme="minorEastAsia" w:eastAsiaTheme="minorEastAsia"/>
          <w:b/>
          <w:sz w:val="24"/>
          <w:szCs w:val="24"/>
        </w:rPr>
        <w:t>3、迟交的响应文件</w:t>
      </w:r>
      <w:bookmarkEnd w:id="67"/>
      <w:bookmarkEnd w:id="68"/>
      <w:bookmarkEnd w:id="69"/>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 采购人将拒绝在其规定的响应文件接收截止时间后接收响应文件。</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70" w:name="_Toc14577366"/>
      <w:bookmarkStart w:id="71" w:name="_Toc513029228"/>
      <w:bookmarkStart w:id="72" w:name="_Toc61149566"/>
      <w:r>
        <w:rPr>
          <w:rFonts w:hint="eastAsia" w:cs="Times New Roman" w:asciiTheme="minorEastAsia" w:hAnsiTheme="minorEastAsia" w:eastAsiaTheme="minorEastAsia"/>
          <w:b/>
          <w:sz w:val="24"/>
          <w:szCs w:val="24"/>
        </w:rPr>
        <w:t>4、响应文件的修改和撤回</w:t>
      </w:r>
      <w:bookmarkEnd w:id="70"/>
      <w:bookmarkEnd w:id="71"/>
      <w:bookmarkEnd w:id="72"/>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4.1 谈判供应商在递交响应文件后，可以修改或撤回其响应文件，但这种修改和撤回，必须在规定的响应文件接收截止时间前，以书面形式送达指定地点。</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4.2 谈判供应商的修改或撤回通知书，应按本文件规定进行编制、密封、标记和发送，并应在封套上加注“修改”和“撤回”字样。</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4.3 谈判供应商在提交最后报价之前，可以根据谈判情况退出谈判，采购人退还退出谈判的供应商的谈判保证金。</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四、谈判与评审</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73" w:name="_Toc20823302"/>
      <w:bookmarkStart w:id="74" w:name="_Toc513029230"/>
      <w:bookmarkStart w:id="75" w:name="_Toc16938546"/>
      <w:r>
        <w:rPr>
          <w:rFonts w:hint="eastAsia" w:cs="Times New Roman" w:asciiTheme="minorEastAsia" w:hAnsiTheme="minorEastAsia" w:eastAsiaTheme="minorEastAsia"/>
          <w:b/>
          <w:sz w:val="24"/>
          <w:szCs w:val="24"/>
        </w:rPr>
        <w:t>1、</w:t>
      </w:r>
      <w:bookmarkEnd w:id="73"/>
      <w:bookmarkEnd w:id="74"/>
      <w:bookmarkEnd w:id="75"/>
      <w:r>
        <w:rPr>
          <w:rFonts w:hint="eastAsia" w:cs="Times New Roman" w:asciiTheme="minorEastAsia" w:hAnsiTheme="minorEastAsia" w:eastAsiaTheme="minorEastAsia"/>
          <w:b/>
          <w:sz w:val="24"/>
          <w:szCs w:val="24"/>
        </w:rPr>
        <w:t>谈判仪式</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采购人将在采购公告中规定的时间和地点组织谈判开始仪式，仪式由采购人主持，供应商应委派携带有效证件的代表准时参加，参加仪式的代表需签名以证明其出席。</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76" w:name="_Toc20823303"/>
      <w:bookmarkStart w:id="77" w:name="_Toc513029231"/>
      <w:bookmarkStart w:id="78" w:name="_Toc16938547"/>
      <w:r>
        <w:rPr>
          <w:rFonts w:hint="eastAsia" w:cs="Times New Roman" w:asciiTheme="minorEastAsia" w:hAnsiTheme="minorEastAsia" w:eastAsiaTheme="minorEastAsia"/>
          <w:b/>
          <w:sz w:val="24"/>
          <w:szCs w:val="24"/>
        </w:rPr>
        <w:t>2、谈判小组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 谈判开始仪式结束后，采购人将立即组织谈判小组进行评审、谈判。</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 谈判小组人员构成符合政府采购有关规定。</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 谈判小组应以科学、公正的态度参加评审、谈判工作并推荐成交候选人。评审专家在评审过程中不受任何干扰，独立、负责地提出评审意见，并对自己的评审意见承担责任。</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 2.4 谈判小组将对供应商的商业、技术秘密予以保密。</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3、评审过程的保密</w:t>
      </w:r>
      <w:bookmarkEnd w:id="76"/>
      <w:bookmarkEnd w:id="77"/>
      <w:bookmarkEnd w:id="78"/>
      <w:r>
        <w:rPr>
          <w:rFonts w:hint="eastAsia" w:cs="Times New Roman" w:asciiTheme="minorEastAsia" w:hAnsiTheme="minorEastAsia" w:eastAsiaTheme="minorEastAsia"/>
          <w:b/>
          <w:sz w:val="24"/>
          <w:szCs w:val="24"/>
        </w:rPr>
        <w:t>与公正</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 谈判开始仪式结束后，直至签订合同之日止，凡是与审查、澄清、评价和比较谈判响应文件的有关资料以及推荐建议等，均不得向供应商或与评审无关的其他人员透露。</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3.2 在评审过程中，如果供应商试图向采购人和参与评审的人员施加任何影响，有可能对其响应文件按无效处理。</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79" w:name="_Toc20823304"/>
      <w:bookmarkStart w:id="80" w:name="_Toc513029232"/>
      <w:bookmarkStart w:id="81" w:name="_Toc16938548"/>
      <w:r>
        <w:rPr>
          <w:rFonts w:hint="eastAsia" w:cs="Times New Roman" w:asciiTheme="minorEastAsia" w:hAnsiTheme="minorEastAsia" w:eastAsiaTheme="minorEastAsia"/>
          <w:b/>
          <w:sz w:val="24"/>
          <w:szCs w:val="24"/>
        </w:rPr>
        <w:t>4、评审过程的澄清</w:t>
      </w:r>
      <w:bookmarkEnd w:id="79"/>
      <w:bookmarkEnd w:id="80"/>
      <w:bookmarkEnd w:id="81"/>
      <w:r>
        <w:rPr>
          <w:rFonts w:hint="eastAsia" w:cs="Times New Roman" w:asciiTheme="minorEastAsia" w:hAnsiTheme="minorEastAsia" w:eastAsiaTheme="minorEastAsia"/>
          <w:b/>
          <w:sz w:val="24"/>
          <w:szCs w:val="24"/>
        </w:rPr>
        <w:t>、说明和更正</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bookmarkStart w:id="82" w:name="_Toc513029233"/>
      <w:bookmarkStart w:id="83" w:name="_Toc20823305"/>
      <w:bookmarkStart w:id="84" w:name="_Toc16938549"/>
      <w:r>
        <w:rPr>
          <w:rFonts w:hint="eastAsia" w:cs="Times New Roman" w:asciiTheme="minorEastAsia" w:hAnsiTheme="minorEastAsia" w:eastAsiaTheme="minorEastAsia"/>
          <w:sz w:val="24"/>
          <w:szCs w:val="24"/>
        </w:rPr>
        <w:t>4.</w:t>
      </w:r>
      <w:r>
        <w:rPr>
          <w:rFonts w:cs="Times New Roman" w:asciiTheme="minorEastAsia" w:hAnsiTheme="minorEastAsia" w:eastAsiaTheme="minorEastAsia"/>
          <w:sz w:val="24"/>
          <w:szCs w:val="24"/>
        </w:rPr>
        <w:t>1</w:t>
      </w:r>
      <w:r>
        <w:rPr>
          <w:rFonts w:hint="eastAsia" w:cs="Times New Roman" w:asciiTheme="minorEastAsia" w:hAnsiTheme="minorEastAsia" w:eastAsiaTheme="minorEastAsia"/>
          <w:sz w:val="24"/>
          <w:szCs w:val="24"/>
        </w:rPr>
        <w:t xml:space="preserve">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4.2 接到谈判小组要求的供应商应派人按谈判小组通知的时间和地点做出书面澄清、说明或更正。供应商的澄清、说明或者更正应当由法定代表人或授权代理人签字或者加盖公章。供应商为自然人的，应当由本人签字并附身份证明。</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4.3 接到谈判小组澄清要求的供应商如未按规定做出澄清，其风险由供应商自行承担。</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5、对响应文件的初审</w:t>
      </w:r>
      <w:bookmarkEnd w:id="82"/>
      <w:bookmarkEnd w:id="83"/>
      <w:bookmarkEnd w:id="84"/>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5.1 响应文件初审分为资格性检查和符合性检查。</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资格性检查：依据法律法规和采购文件的规定，对响应文件中的资格证明文件、谈判保证金等进行审查，以确定供应商是否具备参加谈判的资格。</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符合性检查：依据采购文件的规定，从响应文件的有效性、完整性和对采购文件的响应程度进行审查，以确定是否对采购文件的实质性要求作出响应。</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5.2 在正式谈判之前，谈判小组将首先审查每份响应文件是否实质性响应了采购文件的要求。实质性响应的谈判响应文件应该是与采购文件要求的全部条款、条件和规格相符，没有重大偏离或保留。</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所谓重大偏离或保留是指与采购文件规定的实质性要求存在负偏离，或者在实质上与谈判文件不一致，而且限制了合同中买方和见证方的权利或供应商的义务，纠正这些偏离或保留将会对其他实质性响应要求的供应商的竞争地位产生不公正的影响。是否属于重大偏离由谈判小组按照少数服从多数的原则作出结论。谈判小组决定响应文件的响应性只根据响应文件本身的内容，而不寻求外部的证据。</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5.3 被认定为未实质性和符合性响应谈判文件的响应文件的情形：</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（1）未按要求交纳谈判保证金的；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（2）未按照采购文件规定要求密封、签署、盖章的；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（3）供应商在报价时采用选择性报价；</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（4）供应商不符合采购文件中规定的申请人的资格要求的；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（5）不符合法律、法规和采购文件中规定的其他实质性要求的</w:t>
      </w:r>
      <w:r>
        <w:rPr>
          <w:rFonts w:hint="eastAsia" w:cs="Times New Roman" w:asciiTheme="minorEastAsia" w:hAnsiTheme="minorEastAsia" w:eastAsiaTheme="minorEastAsia"/>
          <w:i/>
          <w:color w:val="FF0000"/>
          <w:sz w:val="24"/>
          <w:szCs w:val="24"/>
          <w:u w:val="single"/>
        </w:rPr>
        <w:t>（本谈判文件中斜体且有下划线部分为实质性要求和条件）</w:t>
      </w:r>
      <w:r>
        <w:rPr>
          <w:rFonts w:hint="eastAsia" w:cs="Times New Roman" w:asciiTheme="minorEastAsia" w:hAnsiTheme="minorEastAsia" w:eastAsiaTheme="minorEastAsia"/>
          <w:color w:val="FF0000"/>
          <w:sz w:val="24"/>
          <w:szCs w:val="24"/>
        </w:rPr>
        <w:t>；</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（6）其他法律、法规及本采购文件规定的属未实质性响应的响应文件的情形。</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5.4 未实质性响应谈判文件的响应文件按无效响应处理，谈判小组将予以拒绝，供应商不得通过修改或撤销不合要求的偏离或保留而使其谈判响应文件成为实质性响应的文件。</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85" w:name="_Toc513029234"/>
      <w:bookmarkStart w:id="86" w:name="_Toc16938550"/>
      <w:bookmarkStart w:id="87" w:name="_Toc20823306"/>
      <w:r>
        <w:rPr>
          <w:rFonts w:hint="eastAsia" w:cs="Times New Roman" w:asciiTheme="minorEastAsia" w:hAnsiTheme="minorEastAsia" w:eastAsiaTheme="minorEastAsia"/>
          <w:b/>
          <w:sz w:val="24"/>
          <w:szCs w:val="24"/>
        </w:rPr>
        <w:t>6、</w:t>
      </w:r>
      <w:bookmarkEnd w:id="85"/>
      <w:bookmarkEnd w:id="86"/>
      <w:bookmarkEnd w:id="87"/>
      <w:r>
        <w:rPr>
          <w:rFonts w:hint="eastAsia" w:cs="Times New Roman" w:asciiTheme="minorEastAsia" w:hAnsiTheme="minorEastAsia" w:eastAsiaTheme="minorEastAsia"/>
          <w:b/>
          <w:sz w:val="24"/>
          <w:szCs w:val="24"/>
        </w:rPr>
        <w:t>谈判程序及成交原则</w:t>
      </w:r>
    </w:p>
    <w:p>
      <w:pPr>
        <w:widowControl w:val="0"/>
        <w:spacing w:line="480" w:lineRule="exact"/>
        <w:ind w:firstLine="480" w:firstLineChars="200"/>
        <w:textAlignment w:val="auto"/>
        <w:rPr>
          <w:rFonts w:cs="Times New Roman" w:asciiTheme="minorEastAsia" w:hAnsiTheme="minorEastAsia" w:eastAsiaTheme="minorEastAsia"/>
          <w:sz w:val="24"/>
          <w:szCs w:val="24"/>
        </w:rPr>
      </w:pPr>
      <w:bookmarkStart w:id="88" w:name="_Toc20823307"/>
      <w:bookmarkStart w:id="89" w:name="_Toc513029235"/>
      <w:bookmarkStart w:id="90" w:name="_Toc16938551"/>
      <w:r>
        <w:rPr>
          <w:rFonts w:hint="eastAsia" w:cs="Times New Roman" w:asciiTheme="minorEastAsia" w:hAnsiTheme="minorEastAsia" w:eastAsiaTheme="minorEastAsia"/>
          <w:sz w:val="24"/>
          <w:szCs w:val="24"/>
        </w:rPr>
        <w:t>6.1 谈判程序</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6.1.1 对于通过资格性和符合性审查的供应商，谈判小组所有成员将集中与单一供应商分别进行谈判。</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在谈判过程中，谈判小组可能根据谈判文件和谈判情况实质性变动的内容有：采购需求中的技术、服务要求以及合同草案条款。对谈判文件作出的实质性变动是谈判文件的有效组成部分，谈判小组将以书面形式同时通知所有参加谈判的供应商。供应商应当按照谈判文件的变动情况和谈判小组的要求重新提交响应文件，并由其法定代表人或授权代表签字或者加盖公章。</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6.1.2 谈判文件能够详细列明采购标的的技术、服务要求的，谈判结束后，谈判小组将要求所有实质性响应的供应商在规定时间内提交最后报价。</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谈判文件不能详细列明采购标的的技术、服务要求，需经谈判由供应商提供最终设计方案或解决方案的，谈判结束后，谈判小组将按照少数服从多数的原则投票推荐3家以上供应商的设计方案或者解决方案，并要求其在规定时间内提交最后报价。</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最后报价是供应商响应文件的有效组成部分。符合《政府采购非招标采购方式管理暂行办法》等相关文件规定情形的，提交最后报价的供应商可以为2家。</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6.1.3 谈判供应商未在谈判小组规定的时间内完成最后报价的视为放弃谈判，其谈判响应按无效响应处理。最后报价须由谈判供应商法定代表人或授权代表签字或者加盖公章。在采购需求中的技术、服务要求以及合同草案条款未作变动的情况下，谈判供应商的最后报价不得高于响应文件中的报价。</w:t>
      </w:r>
      <w:r>
        <w:rPr>
          <w:rFonts w:cs="Times New Roman" w:asciiTheme="minorEastAsia" w:hAnsiTheme="minorEastAsia" w:eastAsiaTheme="minorEastAsia"/>
          <w:sz w:val="24"/>
          <w:szCs w:val="24"/>
        </w:rPr>
        <w:t>已提交响应文件的供应商，在提交最后报价之前，可以根据谈判情况退出谈判。</w:t>
      </w:r>
      <w:r>
        <w:rPr>
          <w:rFonts w:hint="eastAsia" w:cs="Times New Roman" w:asciiTheme="minorEastAsia" w:hAnsiTheme="minorEastAsia" w:eastAsiaTheme="minorEastAsia"/>
          <w:sz w:val="24"/>
          <w:szCs w:val="24"/>
        </w:rPr>
        <w:t>采购人将</w:t>
      </w:r>
      <w:r>
        <w:rPr>
          <w:rFonts w:cs="Times New Roman" w:asciiTheme="minorEastAsia" w:hAnsiTheme="minorEastAsia" w:eastAsiaTheme="minorEastAsia"/>
          <w:sz w:val="24"/>
          <w:szCs w:val="24"/>
        </w:rPr>
        <w:t>退还退出谈判的供应商的谈判保证金。</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6.1.4 各供应商最后报价结束后，如谈判小组认为最后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谈判小组有权取消其谈判成交资格，按顺序由最后报价次低的供应商递补，以此类推。</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6.2 成交原则</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6.2.1 谈判小组将从质量和服务均能满足采购文件实质性响应要求的供应商中，按照最后报价由低到高顺序推荐成交候选人，并编写评审报告。</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6.2.2 供应商的最后报价如相同，则优先采购“环境标志产品”或“节能产品”；环境标志产品是指列入财政部、环境保护部最新公布的《环境标志产品政府采购清单》内的产品；节能产品是指列入财政部、国家发改委最新公布的《节能产品政府采购清单》内的产品。</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6.3 采购活动终止的情况</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 出现下列情形之一的，本次竞争性谈判采购活动将被终止：</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1</w:t>
      </w:r>
      <w:r>
        <w:rPr>
          <w:rFonts w:cs="Times New Roman" w:asciiTheme="minorEastAsia" w:hAnsiTheme="minorEastAsia" w:eastAsiaTheme="minorEastAsia"/>
          <w:sz w:val="24"/>
          <w:szCs w:val="24"/>
        </w:rPr>
        <w:t>）因情况变化，不再符合规定的竞争性谈判采购方式适用情形的；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2</w:t>
      </w:r>
      <w:r>
        <w:rPr>
          <w:rFonts w:cs="Times New Roman" w:asciiTheme="minorEastAsia" w:hAnsiTheme="minorEastAsia" w:eastAsiaTheme="minorEastAsia"/>
          <w:sz w:val="24"/>
          <w:szCs w:val="24"/>
        </w:rPr>
        <w:t>）出现影响采购公正的违法、违规行为的；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3</w:t>
      </w:r>
      <w:r>
        <w:rPr>
          <w:rFonts w:cs="Times New Roman" w:asciiTheme="minorEastAsia" w:hAnsiTheme="minorEastAsia" w:eastAsiaTheme="minorEastAsia"/>
          <w:sz w:val="24"/>
          <w:szCs w:val="24"/>
        </w:rPr>
        <w:t>）在采购过程中符合竞争要求的供应商或者报价未超过采购预算的供应商不足3家的。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（4）因重大变故，采购任务取消的。</w:t>
      </w:r>
    </w:p>
    <w:bookmarkEnd w:id="88"/>
    <w:bookmarkEnd w:id="89"/>
    <w:bookmarkEnd w:id="90"/>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五、成交</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91" w:name="_Toc513029238"/>
      <w:bookmarkStart w:id="92" w:name="_Toc20823310"/>
      <w:bookmarkStart w:id="93" w:name="_Toc16938554"/>
      <w:r>
        <w:rPr>
          <w:rFonts w:hint="eastAsia" w:cs="Times New Roman" w:asciiTheme="minorEastAsia" w:hAnsiTheme="minorEastAsia" w:eastAsiaTheme="minorEastAsia"/>
          <w:b/>
          <w:sz w:val="24"/>
          <w:szCs w:val="24"/>
        </w:rPr>
        <w:t>1、</w:t>
      </w:r>
      <w:bookmarkEnd w:id="91"/>
      <w:r>
        <w:rPr>
          <w:rFonts w:hint="eastAsia" w:cs="Times New Roman" w:asciiTheme="minorEastAsia" w:hAnsiTheme="minorEastAsia" w:eastAsiaTheme="minorEastAsia"/>
          <w:b/>
          <w:sz w:val="24"/>
          <w:szCs w:val="24"/>
        </w:rPr>
        <w:t>确定</w:t>
      </w:r>
      <w:bookmarkEnd w:id="92"/>
      <w:bookmarkEnd w:id="93"/>
      <w:r>
        <w:rPr>
          <w:rFonts w:hint="eastAsia" w:cs="Times New Roman" w:asciiTheme="minorEastAsia" w:hAnsiTheme="minorEastAsia" w:eastAsiaTheme="minorEastAsia"/>
          <w:b/>
          <w:sz w:val="24"/>
          <w:szCs w:val="24"/>
        </w:rPr>
        <w:t>成交单位</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谈判小组根据本采购文件规定评审办法、原始谈判记录和谈判结果，编写评审报告，推荐成交候选人。</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 采购人根据谈判小组推荐的成交候选人确定成交供应商。采购人将在</w:t>
      </w:r>
      <w:r>
        <w:rPr>
          <w:rFonts w:hint="eastAsia" w:cs="Dotum" w:asciiTheme="minorEastAsia" w:hAnsiTheme="minorEastAsia" w:eastAsiaTheme="minorEastAsia"/>
          <w:kern w:val="0"/>
          <w:sz w:val="24"/>
          <w:szCs w:val="24"/>
        </w:rPr>
        <w:t>“盐城师范学院校园网”或“盐城师范学院后勤基建处、后勤保障集团网”</w:t>
      </w:r>
      <w:r>
        <w:rPr>
          <w:rFonts w:hint="eastAsia" w:cs="Arial" w:asciiTheme="minorEastAsia" w:hAnsiTheme="minorEastAsia" w:eastAsiaTheme="minorEastAsia"/>
          <w:sz w:val="24"/>
          <w:szCs w:val="24"/>
        </w:rPr>
        <w:t>上</w:t>
      </w:r>
      <w:r>
        <w:rPr>
          <w:rFonts w:hint="eastAsia" w:cs="Times New Roman" w:asciiTheme="minorEastAsia" w:hAnsiTheme="minorEastAsia" w:eastAsiaTheme="minorEastAsia"/>
          <w:sz w:val="24"/>
          <w:szCs w:val="24"/>
        </w:rPr>
        <w:t>发布成交结果公告，公告期限为1个工作日。</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1.3 若有充分证据证明，成交供应商出现下列情况之一的，一经查实，将被取消成交资格：</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（1）提供虚假材料谋取成交的；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（2）与评审专家、采购人、其他供应商恶意串通的；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（3）向评审专家、采购人行贿或者提供其他不正当利益的；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（4）恶意竞争，最终总报价明显低于其自身合理成本且又无法提供证明的；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（5）不满足本采购文件规定的实质性要求，但在评审过程中又未被谈判小组发现的；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（6）成交后无正当理由拒不与采购人签订政府采购合同或者未按照采购文件确定的事项签订政府采购合同；</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（7）将政府采购合同转包；</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（8）法律、法规、规章规定的属于成交无效的其他情形。</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2、质疑处理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2.1供应商认为采购文件、采购过程和采购结果使自己的权益受到损害的，可以在知道或应知其权益受到损害之日起七个工作日内，以书面形式向采购人提出质疑。上述应知其权益受到损害之日，是指：</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2.1.1 </w:t>
      </w:r>
      <w:r>
        <w:rPr>
          <w:rFonts w:cs="Times New Roman" w:asciiTheme="minorEastAsia" w:hAnsiTheme="minorEastAsia" w:eastAsiaTheme="minorEastAsia"/>
          <w:sz w:val="24"/>
          <w:szCs w:val="24"/>
        </w:rPr>
        <w:t>对可以质疑的采购文件提出质疑的，为收到采购文件之日或者采购文件公告期限届满之日；</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2.1.2 </w:t>
      </w:r>
      <w:r>
        <w:rPr>
          <w:rFonts w:cs="Times New Roman" w:asciiTheme="minorEastAsia" w:hAnsiTheme="minorEastAsia" w:eastAsiaTheme="minorEastAsia"/>
          <w:sz w:val="24"/>
          <w:szCs w:val="24"/>
        </w:rPr>
        <w:t>对采购过程提出质疑的，为各采购程序环节结束之日；</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2.1.3 </w:t>
      </w:r>
      <w:r>
        <w:rPr>
          <w:rFonts w:cs="Times New Roman" w:asciiTheme="minorEastAsia" w:hAnsiTheme="minorEastAsia" w:eastAsiaTheme="minorEastAsia"/>
          <w:sz w:val="24"/>
          <w:szCs w:val="24"/>
        </w:rPr>
        <w:t>对成交结果提出质疑的，为成交结果公告期限届满之日。</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 未参加谈判采购活动的供应商或在谈判采购活动中自身权益未受到损害的供应商所提出的质疑不予受理。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 质疑函应当包括下列内容：</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2.3.1 质疑供应商的名称、地址、邮编、联系人、联系电话；</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2.3.2 具体的质疑事项及明确的请求；</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2.3.3 认为自己合法权益受到损害或可能受到损害的相关证据材料；</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2.3.4 提起质疑的日期；</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pPr>
        <w:widowControl w:val="0"/>
        <w:autoSpaceDE w:val="0"/>
        <w:autoSpaceDN w:val="0"/>
        <w:spacing w:line="480" w:lineRule="exact"/>
        <w:ind w:firstLine="480" w:firstLineChars="200"/>
        <w:textAlignment w:val="auto"/>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2.4 《质疑函范本》请参考：</w:t>
      </w:r>
    </w:p>
    <w:p>
      <w:pPr>
        <w:widowControl w:val="0"/>
        <w:autoSpaceDE w:val="0"/>
        <w:autoSpaceDN w:val="0"/>
        <w:spacing w:line="480" w:lineRule="exact"/>
        <w:ind w:firstLine="480" w:firstLineChars="200"/>
        <w:textAlignment w:val="auto"/>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 xml:space="preserve">盐城市政府采购网/协议供货及资料下载/政府采购供应商质疑函范本/  </w:t>
      </w:r>
      <w:r>
        <w:fldChar w:fldCharType="begin"/>
      </w:r>
      <w:r>
        <w:instrText xml:space="preserve"> HYPERLINK "http://czj.yancheng.gov.cn/art/2018/2/9/art_2407_2076377.html" </w:instrText>
      </w:r>
      <w:r>
        <w:fldChar w:fldCharType="separate"/>
      </w:r>
      <w:r>
        <w:rPr>
          <w:rFonts w:hint="eastAsia" w:cs="宋体" w:asciiTheme="minorEastAsia" w:hAnsiTheme="minorEastAsia" w:eastAsiaTheme="minorEastAsia"/>
          <w:sz w:val="24"/>
          <w:szCs w:val="24"/>
          <w:u w:val="single"/>
          <w:lang w:val="zh-CN"/>
        </w:rPr>
        <w:t>http://czj.yancheng.gov.cn/art/2018/2/9/art_2407_2076377.html</w:t>
      </w:r>
      <w:r>
        <w:rPr>
          <w:rFonts w:hint="eastAsia" w:cs="宋体" w:asciiTheme="minorEastAsia" w:hAnsiTheme="minorEastAsia" w:eastAsiaTheme="minorEastAsia"/>
          <w:sz w:val="24"/>
          <w:szCs w:val="24"/>
          <w:u w:val="single"/>
          <w:lang w:val="zh-CN"/>
        </w:rPr>
        <w:fldChar w:fldCharType="end"/>
      </w:r>
      <w:r>
        <w:rPr>
          <w:rFonts w:hint="eastAsia" w:cs="宋体" w:asciiTheme="minorEastAsia" w:hAnsiTheme="minorEastAsia" w:eastAsiaTheme="minorEastAsia"/>
          <w:sz w:val="24"/>
          <w:szCs w:val="24"/>
          <w:lang w:val="zh-CN"/>
        </w:rPr>
        <w:t>。</w:t>
      </w:r>
    </w:p>
    <w:p>
      <w:pPr>
        <w:widowControl w:val="0"/>
        <w:autoSpaceDE w:val="0"/>
        <w:autoSpaceDN w:val="0"/>
        <w:spacing w:line="480" w:lineRule="exact"/>
        <w:ind w:firstLine="480" w:firstLineChars="200"/>
        <w:textAlignment w:val="auto"/>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2.5 采购人只接收以纸质原件形式送达的质疑。采购人质疑接收部门为竞争性谈判采购公告中的使用部门和采购部门、盐城师范学院招投标管理办公室；联系人、联系电话、地址：详见公告。</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 以下情形的质疑不予受理：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2.6.1 内容不符合《政府采购质疑和投诉办法》第十二条规定的质疑；</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2.6.2 超出政府采购法定期限的质疑；</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2.6.3 以传真、电子邮件等方式递交的非纸质原件形式的质疑；</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2.6.4 未参加谈判活动的供应商或在谈判活动中自身权益未受到损害的供应商所提出的质疑；</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2.6.5 供应商组成联合体参加投标，联合体中任何一方或多方未按要求签字、盖章、加盖公章的质疑。</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2.7 采购人收到质疑函后，将对质疑的形式和内容进行审查，如质疑函内容、格式不符合规定，采购人将告知质疑人进行补正。</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2.8 质疑人应当在法定质疑期限内进行补正并重新提交质疑函，拒不补正或者在法定期限内未重新提交质疑函的，为无效质疑，采购人有权不予受理。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2.9 对于内容、格式符合规定的质疑函，采购人应当在收到供应商的书面质疑后七个工作日内作出答复，但答复的内容不得涉及商业秘密。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2.10 供应商提出书面质疑必须有理、有据，不得恶意质疑或提交虚假质疑。否则，一经查实，采购人有权依据政府采购的有关规定，报请政府采购监管部门对该供应商进行相应的行政处罚。</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94" w:name="_Toc16938553"/>
      <w:bookmarkStart w:id="95" w:name="_Toc20823309"/>
      <w:bookmarkStart w:id="96" w:name="_Toc513029237"/>
      <w:r>
        <w:rPr>
          <w:rFonts w:hint="eastAsia" w:cs="Times New Roman" w:asciiTheme="minorEastAsia" w:hAnsiTheme="minorEastAsia" w:eastAsiaTheme="minorEastAsia"/>
          <w:b/>
          <w:sz w:val="24"/>
          <w:szCs w:val="24"/>
        </w:rPr>
        <w:t>六、合同签订相关事项</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1、签订合同</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1.l 成交供应商确定后，采购人将向成交供应商发出成交通知书。成交供应商应按成交通知书规定的时间、地点，按照采购文件确定的事项与采购人签订政府采购合同，且不得迟于成交通知书发出之日起三十日内</w:t>
      </w:r>
      <w:r>
        <w:rPr>
          <w:rFonts w:hint="eastAsia" w:cs="宋体" w:asciiTheme="minorEastAsia" w:hAnsiTheme="minorEastAsia" w:eastAsiaTheme="minorEastAsia"/>
          <w:sz w:val="24"/>
          <w:szCs w:val="24"/>
          <w:lang w:val="zh-CN"/>
        </w:rPr>
        <w:t>（</w:t>
      </w:r>
      <w:r>
        <w:rPr>
          <w:rFonts w:hint="eastAsia" w:cs="宋体" w:asciiTheme="minorEastAsia" w:hAnsiTheme="minorEastAsia" w:eastAsiaTheme="minorEastAsia"/>
          <w:b/>
          <w:sz w:val="24"/>
          <w:szCs w:val="24"/>
          <w:lang w:val="zh-CN"/>
        </w:rPr>
        <w:t>提示：</w:t>
      </w:r>
      <w:r>
        <w:rPr>
          <w:rFonts w:hint="eastAsia" w:cs="宋体" w:asciiTheme="minorEastAsia" w:hAnsiTheme="minorEastAsia" w:eastAsiaTheme="minorEastAsia"/>
          <w:sz w:val="24"/>
          <w:szCs w:val="24"/>
          <w:lang w:val="zh-CN"/>
        </w:rPr>
        <w:t>如“项目需求”中对合同签订时间有少于三十日具体要求的，依照“项目需求”）</w:t>
      </w:r>
      <w:r>
        <w:rPr>
          <w:rFonts w:hint="eastAsia" w:cs="Times New Roman" w:asciiTheme="minorEastAsia" w:hAnsiTheme="minorEastAsia" w:eastAsiaTheme="minorEastAsia"/>
          <w:sz w:val="24"/>
          <w:szCs w:val="24"/>
        </w:rPr>
        <w:t>，否则履约保证金将不予退还，由此给采购人造成损失的，成交供应商还应承担赔偿责任。</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 采购文件、成交供应商的响应文件及谈判采购过程中有关澄清、承诺文件均应作为合同附件。</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1.3 签订合同后，成交供应商不得将成交产品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2、履约保证金</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 在签订合同时，须向采购人交纳履约保证金,于合同履行后无息退还。履约保证金用以约束成交供应商在合同履行中的行为，弥补合同执行中由于自身行为可能给采购人带来的各种损失。</w:t>
      </w:r>
      <w:bookmarkEnd w:id="94"/>
      <w:bookmarkEnd w:id="95"/>
      <w:bookmarkEnd w:id="96"/>
    </w:p>
    <w:p>
      <w:pPr>
        <w:widowControl w:val="0"/>
        <w:spacing w:line="480" w:lineRule="exact"/>
        <w:ind w:firstLine="480" w:firstLineChars="200"/>
        <w:rPr>
          <w:rStyle w:val="26"/>
          <w:rFonts w:cs="宋体" w:asciiTheme="minorEastAsia" w:hAnsiTheme="minorEastAsia" w:eastAsiaTheme="minorEastAsia"/>
          <w:sz w:val="24"/>
          <w:szCs w:val="24"/>
        </w:rPr>
      </w:pPr>
    </w:p>
    <w:p>
      <w:pPr>
        <w:widowControl w:val="0"/>
        <w:spacing w:before="100" w:beforeAutospacing="1" w:after="100" w:afterAutospacing="1"/>
        <w:jc w:val="center"/>
        <w:outlineLvl w:val="0"/>
        <w:rPr>
          <w:rStyle w:val="26"/>
          <w:rFonts w:ascii="宋体" w:hAnsi="宋体" w:cs="宋体"/>
          <w:b/>
          <w:bCs/>
          <w:sz w:val="36"/>
          <w:szCs w:val="36"/>
        </w:rPr>
      </w:pPr>
      <w:r>
        <w:rPr>
          <w:rStyle w:val="26"/>
          <w:rFonts w:ascii="宋体" w:hAnsi="宋体" w:cs="宋体"/>
          <w:b/>
          <w:bCs/>
          <w:sz w:val="36"/>
          <w:szCs w:val="36"/>
        </w:rPr>
        <w:br w:type="page"/>
      </w:r>
    </w:p>
    <w:p>
      <w:pPr>
        <w:widowControl w:val="0"/>
        <w:spacing w:before="100" w:beforeAutospacing="1" w:after="100" w:afterAutospacing="1"/>
        <w:jc w:val="center"/>
        <w:outlineLvl w:val="0"/>
        <w:rPr>
          <w:rStyle w:val="26"/>
          <w:rFonts w:ascii="宋体" w:hAnsi="宋体" w:cs="宋体"/>
          <w:b/>
          <w:bCs/>
          <w:sz w:val="36"/>
          <w:szCs w:val="36"/>
        </w:rPr>
      </w:pPr>
      <w:bookmarkStart w:id="97" w:name="_Toc174300362"/>
      <w:r>
        <w:rPr>
          <w:rStyle w:val="26"/>
          <w:rFonts w:hint="eastAsia" w:ascii="宋体" w:hAnsi="宋体" w:cs="宋体"/>
          <w:b/>
          <w:bCs/>
          <w:sz w:val="36"/>
          <w:szCs w:val="36"/>
        </w:rPr>
        <w:t>第三章</w:t>
      </w:r>
      <w:r>
        <w:rPr>
          <w:rStyle w:val="26"/>
          <w:rFonts w:ascii="宋体" w:hAnsi="宋体" w:cs="宋体"/>
          <w:b/>
          <w:bCs/>
          <w:sz w:val="36"/>
          <w:szCs w:val="36"/>
        </w:rPr>
        <w:t xml:space="preserve">  </w:t>
      </w:r>
      <w:r>
        <w:rPr>
          <w:rStyle w:val="26"/>
          <w:rFonts w:hint="eastAsia" w:ascii="宋体" w:hAnsi="宋体" w:cs="宋体"/>
          <w:b/>
          <w:bCs/>
          <w:sz w:val="36"/>
          <w:szCs w:val="36"/>
        </w:rPr>
        <w:t>合同条款及格式</w:t>
      </w:r>
      <w:bookmarkEnd w:id="97"/>
    </w:p>
    <w:p>
      <w:pPr>
        <w:widowControl w:val="0"/>
        <w:spacing w:before="100" w:beforeAutospacing="1" w:after="100" w:afterAutospacing="1" w:line="700" w:lineRule="exact"/>
        <w:jc w:val="center"/>
        <w:textAlignment w:val="auto"/>
        <w:rPr>
          <w:rFonts w:ascii="宋体" w:hAnsi="宋体" w:cs="宋体"/>
          <w:b/>
          <w:sz w:val="36"/>
          <w:szCs w:val="36"/>
        </w:rPr>
      </w:pPr>
      <w:r>
        <w:rPr>
          <w:rFonts w:hint="eastAsia" w:ascii="宋体" w:hAnsi="宋体" w:cs="宋体"/>
          <w:b/>
          <w:sz w:val="36"/>
          <w:szCs w:val="36"/>
        </w:rPr>
        <w:t>供货合同</w:t>
      </w:r>
    </w:p>
    <w:p>
      <w:pPr>
        <w:widowControl w:val="0"/>
        <w:spacing w:line="480" w:lineRule="exact"/>
        <w:textAlignment w:val="auto"/>
        <w:rPr>
          <w:rFonts w:ascii="宋体" w:hAnsi="宋体" w:cs="宋体"/>
          <w:sz w:val="24"/>
          <w:szCs w:val="24"/>
        </w:rPr>
      </w:pPr>
      <w:r>
        <w:rPr>
          <w:rFonts w:hint="eastAsia" w:ascii="宋体" w:hAnsi="宋体" w:cs="宋体"/>
          <w:sz w:val="24"/>
          <w:szCs w:val="24"/>
        </w:rPr>
        <w:t>甲方：盐城师范学院</w:t>
      </w:r>
    </w:p>
    <w:p>
      <w:pPr>
        <w:widowControl w:val="0"/>
        <w:spacing w:line="480" w:lineRule="exact"/>
        <w:textAlignment w:val="auto"/>
        <w:rPr>
          <w:rFonts w:ascii="宋体" w:hAnsi="宋体" w:cs="宋体"/>
          <w:sz w:val="24"/>
          <w:szCs w:val="24"/>
        </w:rPr>
      </w:pPr>
      <w:r>
        <w:rPr>
          <w:rFonts w:hint="eastAsia" w:ascii="宋体" w:hAnsi="宋体" w:cs="宋体"/>
          <w:sz w:val="24"/>
          <w:szCs w:val="24"/>
        </w:rPr>
        <w:t xml:space="preserve">乙方： </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甲乙双方根据盐城师范学院2024-2025学年食堂大宗食材（鸡蛋）采购项目竞争性谈判的结果，签署本合同。</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一、货物名称：鸡蛋</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二、合同期限：2024年8月26日至2025年8月25日。</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三、质量要求：</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1.乙方应严格遵守《中华人民共和国食品安全法》及其他法律法规的有关规定，确保所供鸡蛋质量符合国家相关产品质量标准GB 2749-2015，符合国家各级强制性规范的要求，且配送的货物质量不得低于投标时提供的样品质量标准。</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2.产品送达日剩余保质期天数须大于产品总保质期2/3的天数。</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sz w:val="24"/>
          <w:szCs w:val="24"/>
        </w:rPr>
        <w:t>四</w:t>
      </w:r>
      <w:r>
        <w:rPr>
          <w:rFonts w:hint="eastAsia" w:ascii="宋体" w:hAnsi="宋体" w:cs="宋体"/>
          <w:kern w:val="0"/>
          <w:sz w:val="24"/>
          <w:szCs w:val="24"/>
        </w:rPr>
        <w:t>、履约保证金</w:t>
      </w:r>
    </w:p>
    <w:p>
      <w:pPr>
        <w:widowControl w:val="0"/>
        <w:spacing w:line="480" w:lineRule="exact"/>
        <w:ind w:firstLine="482" w:firstLineChars="200"/>
        <w:textAlignment w:val="auto"/>
        <w:rPr>
          <w:rFonts w:ascii="宋体" w:hAnsi="宋体" w:cs="宋体"/>
          <w:b/>
          <w:color w:val="000000"/>
          <w:kern w:val="0"/>
          <w:sz w:val="24"/>
          <w:szCs w:val="24"/>
        </w:rPr>
      </w:pPr>
      <w:r>
        <w:rPr>
          <w:rFonts w:hint="eastAsia" w:ascii="宋体" w:hAnsi="宋体" w:cs="宋体"/>
          <w:b/>
          <w:kern w:val="0"/>
          <w:sz w:val="24"/>
          <w:szCs w:val="24"/>
        </w:rPr>
        <w:t>履约保证金共计</w:t>
      </w:r>
      <w:r>
        <w:rPr>
          <w:rFonts w:hint="eastAsia" w:ascii="宋体" w:hAnsi="宋体" w:cs="宋体"/>
          <w:b/>
          <w:color w:val="000000"/>
          <w:kern w:val="0"/>
          <w:sz w:val="24"/>
          <w:szCs w:val="24"/>
        </w:rPr>
        <w:t>叁万元，在签订合同前，乙方应将履约保证金交到甲方指定账户，乙方履行全部供货义务结束后，甲方在7个工作日内退还余额（不计利息）。</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五、货物配送与验收</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1.送货地点：乙方把指定货物送至甲方各食堂所在楼层，通榆校区食堂：南园一楼、北园一楼、北园二楼、北园三楼；新长校区食堂：沁园一楼、沁园二楼、沁园三楼、萃园一楼、萃园二楼、萃园三楼。</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2.送货时间：定货次日早上7点之前。</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3.货物配送费用由乙方自行承担。</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4.原包装产品交付时必须保证相关标识等各方面完好无损，否则甲方有权拒收。</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5.乙方运输工具进入学校，必须接受学校的统一管理，发生任何人员与设施损伤，均由乙方承担责任。</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六、货物验收</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乙方每批次提供的货物，必须经甲方采供中心、餐饮服务中心验收人员联合验收合格并签单后才能视为有效，否则均视为无效供货。</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七、供货品种及价格（</w:t>
      </w:r>
      <w:r>
        <w:rPr>
          <w:rFonts w:hint="eastAsia" w:ascii="宋体" w:hAnsi="宋体" w:cs="楷体"/>
          <w:sz w:val="24"/>
          <w:szCs w:val="24"/>
        </w:rPr>
        <w:t>加价部分金额供货期内不得调整）</w:t>
      </w:r>
    </w:p>
    <w:tbl>
      <w:tblPr>
        <w:tblStyle w:val="22"/>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24"/>
        <w:gridCol w:w="1666"/>
        <w:gridCol w:w="6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524" w:type="dxa"/>
            <w:tcMar>
              <w:top w:w="15" w:type="dxa"/>
              <w:left w:w="15" w:type="dxa"/>
              <w:bottom w:w="0" w:type="dxa"/>
              <w:right w:w="15" w:type="dxa"/>
            </w:tcMar>
            <w:vAlign w:val="center"/>
          </w:tcPr>
          <w:p>
            <w:pPr>
              <w:widowControl w:val="0"/>
              <w:adjustRightInd w:val="0"/>
              <w:spacing w:line="480" w:lineRule="exact"/>
              <w:jc w:val="center"/>
              <w:textAlignment w:val="auto"/>
              <w:rPr>
                <w:rFonts w:ascii="宋体" w:hAnsi="宋体" w:cs="楷体"/>
                <w:sz w:val="24"/>
                <w:szCs w:val="24"/>
              </w:rPr>
            </w:pPr>
            <w:r>
              <w:rPr>
                <w:rFonts w:hint="eastAsia" w:ascii="宋体" w:hAnsi="宋体" w:cs="楷体"/>
                <w:sz w:val="24"/>
                <w:szCs w:val="24"/>
              </w:rPr>
              <w:t>货物名称</w:t>
            </w:r>
          </w:p>
        </w:tc>
        <w:tc>
          <w:tcPr>
            <w:tcW w:w="1666" w:type="dxa"/>
            <w:vAlign w:val="center"/>
          </w:tcPr>
          <w:p>
            <w:pPr>
              <w:widowControl w:val="0"/>
              <w:spacing w:line="480" w:lineRule="exact"/>
              <w:jc w:val="center"/>
              <w:textAlignment w:val="auto"/>
              <w:rPr>
                <w:rFonts w:ascii="宋体" w:hAnsi="宋体" w:cs="宋体"/>
                <w:sz w:val="24"/>
                <w:szCs w:val="24"/>
              </w:rPr>
            </w:pPr>
            <w:r>
              <w:rPr>
                <w:rFonts w:hint="eastAsia" w:ascii="宋体" w:hAnsi="宋体" w:cs="宋体"/>
                <w:sz w:val="24"/>
                <w:szCs w:val="24"/>
              </w:rPr>
              <w:t>品牌/产地</w:t>
            </w:r>
          </w:p>
        </w:tc>
        <w:tc>
          <w:tcPr>
            <w:tcW w:w="6350" w:type="dxa"/>
            <w:vAlign w:val="center"/>
          </w:tcPr>
          <w:p>
            <w:pPr>
              <w:widowControl w:val="0"/>
              <w:adjustRightInd w:val="0"/>
              <w:spacing w:line="480" w:lineRule="exact"/>
              <w:jc w:val="center"/>
              <w:textAlignment w:val="auto"/>
              <w:rPr>
                <w:rFonts w:ascii="宋体" w:hAnsi="宋体" w:cs="楷体"/>
                <w:sz w:val="24"/>
                <w:szCs w:val="24"/>
              </w:rPr>
            </w:pPr>
            <w:r>
              <w:rPr>
                <w:rFonts w:hint="eastAsia" w:ascii="宋体" w:hAnsi="宋体" w:cs="宋体"/>
                <w:sz w:val="24"/>
                <w:szCs w:val="24"/>
              </w:rPr>
              <w:t>价 格（元/斤）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1" w:hRule="atLeast"/>
          <w:jc w:val="center"/>
        </w:trPr>
        <w:tc>
          <w:tcPr>
            <w:tcW w:w="1524" w:type="dxa"/>
            <w:tcMar>
              <w:top w:w="15" w:type="dxa"/>
              <w:left w:w="15" w:type="dxa"/>
              <w:bottom w:w="0" w:type="dxa"/>
              <w:right w:w="15" w:type="dxa"/>
            </w:tcMar>
            <w:vAlign w:val="center"/>
          </w:tcPr>
          <w:p>
            <w:pPr>
              <w:widowControl w:val="0"/>
              <w:adjustRightInd w:val="0"/>
              <w:spacing w:line="480" w:lineRule="exact"/>
              <w:jc w:val="center"/>
              <w:textAlignment w:val="auto"/>
              <w:rPr>
                <w:rFonts w:ascii="宋体" w:hAnsi="宋体" w:cs="楷体"/>
                <w:sz w:val="24"/>
                <w:szCs w:val="24"/>
              </w:rPr>
            </w:pPr>
            <w:r>
              <w:rPr>
                <w:rFonts w:hint="eastAsia" w:ascii="宋体" w:hAnsi="宋体" w:cs="宋体"/>
                <w:sz w:val="24"/>
                <w:szCs w:val="24"/>
              </w:rPr>
              <w:t>鸡蛋</w:t>
            </w:r>
          </w:p>
        </w:tc>
        <w:tc>
          <w:tcPr>
            <w:tcW w:w="1666" w:type="dxa"/>
            <w:vAlign w:val="center"/>
          </w:tcPr>
          <w:p>
            <w:pPr>
              <w:widowControl w:val="0"/>
              <w:adjustRightInd w:val="0"/>
              <w:spacing w:line="480" w:lineRule="exact"/>
              <w:jc w:val="center"/>
              <w:textAlignment w:val="auto"/>
              <w:rPr>
                <w:rFonts w:ascii="宋体" w:hAnsi="宋体" w:cs="楷体"/>
                <w:sz w:val="24"/>
                <w:szCs w:val="24"/>
              </w:rPr>
            </w:pPr>
          </w:p>
        </w:tc>
        <w:tc>
          <w:tcPr>
            <w:tcW w:w="6350" w:type="dxa"/>
            <w:vAlign w:val="center"/>
          </w:tcPr>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鸡蛋供货单价的定价方法：</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1、以山东卓创资讯股份有限公司公布的盐城步凤鸡蛋价格为基价，并在此基价基础上加价 </w:t>
            </w:r>
            <w:r>
              <w:rPr>
                <w:rFonts w:hint="eastAsia" w:ascii="宋体" w:hAnsi="Times New Roman" w:cs="宋体"/>
                <w:sz w:val="24"/>
                <w:szCs w:val="24"/>
                <w:u w:val="single"/>
                <w:lang w:val="zh-CN"/>
              </w:rPr>
              <w:t xml:space="preserve">     </w:t>
            </w:r>
            <w:r>
              <w:rPr>
                <w:rFonts w:hint="eastAsia" w:ascii="宋体" w:hAnsi="宋体" w:cs="宋体"/>
                <w:sz w:val="24"/>
                <w:szCs w:val="24"/>
              </w:rPr>
              <w:t>元/斤作为本批鸡蛋的订购单价。</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zh-CN"/>
              </w:rPr>
              <w:t>定价周期</w:t>
            </w:r>
            <w:r>
              <w:rPr>
                <w:rFonts w:hint="eastAsia" w:ascii="宋体" w:hAnsi="宋体" w:cs="宋体"/>
                <w:sz w:val="24"/>
                <w:szCs w:val="24"/>
              </w:rPr>
              <w:t>1</w:t>
            </w:r>
            <w:r>
              <w:rPr>
                <w:rFonts w:hint="eastAsia" w:ascii="宋体" w:hAnsi="宋体" w:cs="宋体"/>
                <w:sz w:val="24"/>
                <w:szCs w:val="24"/>
                <w:lang w:val="zh-CN"/>
              </w:rPr>
              <w:t>周</w:t>
            </w:r>
            <w:r>
              <w:rPr>
                <w:rFonts w:hint="eastAsia" w:ascii="宋体" w:hAnsi="宋体" w:cs="宋体"/>
                <w:sz w:val="24"/>
                <w:szCs w:val="24"/>
              </w:rPr>
              <w:t>，</w:t>
            </w:r>
            <w:r>
              <w:rPr>
                <w:rFonts w:hint="eastAsia" w:ascii="宋体" w:hAnsi="宋体" w:cs="宋体"/>
                <w:sz w:val="24"/>
                <w:szCs w:val="24"/>
                <w:lang w:val="zh-CN"/>
              </w:rPr>
              <w:t>每周价格固定。每周一为本周询价、定价日。如遇定价日</w:t>
            </w:r>
            <w:r>
              <w:rPr>
                <w:rFonts w:hint="eastAsia" w:ascii="宋体" w:hAnsi="宋体" w:cs="宋体"/>
                <w:sz w:val="24"/>
                <w:szCs w:val="24"/>
              </w:rPr>
              <w:t>为法定假日，</w:t>
            </w:r>
            <w:r>
              <w:rPr>
                <w:rFonts w:hint="eastAsia" w:ascii="宋体" w:hAnsi="宋体" w:cs="宋体"/>
                <w:sz w:val="24"/>
                <w:szCs w:val="24"/>
                <w:lang w:val="zh-CN"/>
              </w:rPr>
              <w:t>网站未</w:t>
            </w:r>
            <w:r>
              <w:rPr>
                <w:rFonts w:hint="eastAsia" w:ascii="宋体" w:hAnsi="宋体" w:cs="宋体"/>
                <w:sz w:val="24"/>
                <w:szCs w:val="24"/>
              </w:rPr>
              <w:t>及时</w:t>
            </w:r>
            <w:r>
              <w:rPr>
                <w:rFonts w:hint="eastAsia" w:ascii="宋体" w:hAnsi="宋体" w:cs="宋体"/>
                <w:sz w:val="24"/>
                <w:szCs w:val="24"/>
                <w:lang w:val="zh-CN"/>
              </w:rPr>
              <w:t>更新价格，则以前一日的价格定价。</w:t>
            </w:r>
          </w:p>
        </w:tc>
      </w:tr>
    </w:tbl>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八、付款方式</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九、违约责任</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1.乙方供应以下存在安全卫生隐患的货品，除全部退货外，将取消乙方的供货资格，扣收乙方全部履约保证金，乙方同时承担由此造成的经济责任和法律责任。 </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（1）腐败变质、油脂酸败、霉变、生虫、污秽不洁、混有异物或者其他感官性状异常，对人体健康有害的； </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（2）含有毒、有害物质或者被有害物质污染，对人体健康有害的； </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（3）含有致病性寄生虫、微生物或者微生物含量超过国家限定标准的； </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（4）掺假、掺杂、伪造，影响营养、卫生的； </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（5）供应货物故意串规、定量包装批量误差超过相关规定的；</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（6）超过保质期限的。</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2.乙方应严格按采购文件规定的质量标准进行供货。甲方将退回不达标货物,并扣收履约保证金200—2000元/次, 出现以上质量问题3次的，甲方有权单方面终止合同。</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3.乙方必须严格按甲方规定的时间、数量送货到指定地点，否则，视其违约。此违约行为每发生一次，甲方将视违约情况分别处理：时间或地点违约的，扣收履约保证金200—1000元/次；送货明显超过订货数量的，甲方有权拒收；低于订货数量的，甲方有权扣收履约保证金200—1000元/次。如由于送货时间、数量违约，造成甲方食堂生产延误影响师生伙食供应的，甲方有权单方面终止合同，并扣收乙方全部履约保证金。</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4.乙方不得中途随意退出供货，或者因市场货源紧缺、价格上涨等原因造成供货不足或时间违约的，甲方将扣除乙方全部履约保证金，同时有权单方面终止合同。乙方不送货，虚开发票协助餐饮企业做假账，甲方有权单方面终止合同。</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5.如因乙方的供货质量问题引起食物中毒或食源性疾病的发生，乙方承担由此引起的一切法律责任和全部经济损失。甲方除立即单方终止合同，扣除乙方全部履约保证金，还将暂扣当月所有供应原料的货款作为乙方的赔偿预付款。</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6.甲方无故验收延时且不能得到乙方谅解的，甲方应全额承担验货延时给乙方造成的误工损失。</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十、免除责任条款</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由于国家政策的规定以及发生不可抗力原因造成甲、乙双方不能履行合同，双方均不承担违约责任（不可抗力的范围按照民法通则的解释）。</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十一、争议解决</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1.因货物的质量问题发生争议时，应当邀请国家认可的质量检测机构对货物质量进行鉴定。货物符合标准的，鉴定费由甲方承担；货物不符合质量标准的，鉴定费由乙方承担。</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2.因履行合同引起争议，甲、乙双方应首先通过协商解决，如果协商不能解决争议，则采取以下方式解决争议：</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（1）向甲方所在地有管辖权的人民法院提起诉讼；</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（2）向盐城市仲裁委员会申请仲裁。</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3.在仲裁或诉讼期间，甲方有权另行选择供应商。</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十二、合同生效及其他</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合同经甲方、乙方代表签字盖章，一式4份，甲、乙双方各2份。</w:t>
      </w:r>
    </w:p>
    <w:p>
      <w:pPr>
        <w:widowControl w:val="0"/>
        <w:spacing w:line="480" w:lineRule="exact"/>
        <w:ind w:left="561" w:leftChars="267"/>
        <w:textAlignment w:val="auto"/>
        <w:rPr>
          <w:rFonts w:ascii="宋体" w:hAnsi="宋体" w:cs="宋体"/>
          <w:sz w:val="24"/>
          <w:szCs w:val="24"/>
        </w:rPr>
      </w:pP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甲方（盖章）：                     乙方（盖章）：</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代表签字：                         代表签字：</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年   月   日                       年   月   日  </w:t>
      </w:r>
    </w:p>
    <w:p>
      <w:pPr>
        <w:widowControl w:val="0"/>
        <w:spacing w:line="480" w:lineRule="exact"/>
        <w:ind w:firstLine="480" w:firstLineChars="200"/>
        <w:rPr>
          <w:rStyle w:val="26"/>
          <w:rFonts w:cs="宋体" w:asciiTheme="minorEastAsia" w:hAnsiTheme="minorEastAsia" w:eastAsiaTheme="minorEastAsia"/>
          <w:sz w:val="24"/>
          <w:szCs w:val="24"/>
        </w:rPr>
      </w:pPr>
    </w:p>
    <w:p>
      <w:pPr>
        <w:widowControl w:val="0"/>
        <w:spacing w:line="480" w:lineRule="exact"/>
        <w:ind w:firstLine="480" w:firstLineChars="200"/>
        <w:rPr>
          <w:rStyle w:val="26"/>
          <w:rFonts w:cs="宋体" w:asciiTheme="minorEastAsia" w:hAnsiTheme="minorEastAsia" w:eastAsiaTheme="minorEastAsia"/>
          <w:sz w:val="24"/>
          <w:szCs w:val="24"/>
        </w:rPr>
      </w:pPr>
    </w:p>
    <w:p>
      <w:pPr>
        <w:widowControl w:val="0"/>
        <w:spacing w:before="100" w:beforeAutospacing="1" w:after="100" w:afterAutospacing="1"/>
        <w:jc w:val="center"/>
        <w:outlineLvl w:val="0"/>
        <w:rPr>
          <w:rStyle w:val="26"/>
          <w:rFonts w:ascii="宋体" w:hAnsi="宋体" w:cs="宋体"/>
          <w:b/>
          <w:bCs/>
          <w:sz w:val="36"/>
          <w:szCs w:val="36"/>
        </w:rPr>
      </w:pPr>
      <w:r>
        <w:rPr>
          <w:rStyle w:val="26"/>
          <w:rFonts w:hint="eastAsia" w:ascii="宋体" w:hAnsi="宋体" w:cs="宋体"/>
          <w:b/>
          <w:bCs/>
          <w:sz w:val="36"/>
          <w:szCs w:val="36"/>
        </w:rPr>
        <w:br w:type="page"/>
      </w:r>
      <w:bookmarkStart w:id="98" w:name="_Toc174300363"/>
      <w:r>
        <w:rPr>
          <w:rStyle w:val="26"/>
          <w:rFonts w:hint="eastAsia" w:ascii="宋体" w:hAnsi="宋体" w:cs="宋体"/>
          <w:b/>
          <w:bCs/>
          <w:sz w:val="36"/>
          <w:szCs w:val="36"/>
        </w:rPr>
        <w:t>第四章</w:t>
      </w:r>
      <w:r>
        <w:rPr>
          <w:rStyle w:val="26"/>
          <w:rFonts w:ascii="宋体" w:hAnsi="宋体" w:cs="宋体"/>
          <w:b/>
          <w:bCs/>
          <w:sz w:val="36"/>
          <w:szCs w:val="36"/>
        </w:rPr>
        <w:t xml:space="preserve">  </w:t>
      </w:r>
      <w:r>
        <w:rPr>
          <w:rStyle w:val="26"/>
          <w:rFonts w:hint="eastAsia" w:ascii="宋体" w:hAnsi="宋体" w:cs="宋体"/>
          <w:b/>
          <w:bCs/>
          <w:sz w:val="36"/>
          <w:szCs w:val="36"/>
        </w:rPr>
        <w:t>项目需求</w:t>
      </w:r>
      <w:bookmarkEnd w:id="98"/>
    </w:p>
    <w:p>
      <w:pPr>
        <w:widowControl w:val="0"/>
        <w:spacing w:after="100" w:afterAutospacing="1" w:line="480" w:lineRule="exact"/>
        <w:ind w:firstLine="480"/>
        <w:jc w:val="center"/>
        <w:textAlignment w:val="auto"/>
        <w:rPr>
          <w:rFonts w:ascii="宋体" w:hAnsi="宋体" w:cs="宋体"/>
          <w:b/>
          <w:sz w:val="24"/>
          <w:szCs w:val="24"/>
        </w:rPr>
      </w:pPr>
      <w:r>
        <w:rPr>
          <w:rFonts w:hint="eastAsia" w:ascii="宋体" w:hAnsi="宋体" w:cs="宋体"/>
          <w:b/>
          <w:sz w:val="24"/>
          <w:szCs w:val="24"/>
        </w:rPr>
        <w:t>第一节 需求和技术参数</w:t>
      </w:r>
    </w:p>
    <w:p>
      <w:pPr>
        <w:widowControl w:val="0"/>
        <w:spacing w:line="480" w:lineRule="exact"/>
        <w:ind w:firstLine="482" w:firstLineChars="200"/>
        <w:textAlignment w:val="auto"/>
        <w:rPr>
          <w:rFonts w:ascii="宋体" w:hAnsi="宋体" w:cs="宋体"/>
          <w:b/>
          <w:sz w:val="24"/>
          <w:szCs w:val="24"/>
        </w:rPr>
      </w:pPr>
      <w:r>
        <w:rPr>
          <w:rFonts w:hint="eastAsia" w:ascii="宋体" w:hAnsi="宋体" w:cs="宋体"/>
          <w:b/>
          <w:sz w:val="24"/>
          <w:szCs w:val="24"/>
        </w:rPr>
        <w:t>一、需求清单</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1、采购内容：鸡蛋。</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2、预计采购量：140吨。“预计采购量”仅作为投标参考量，不作为合同履约依据，如有政策性扶贫任务，采购量将依据要求减少，最终以招标人实际采购量为准。</w:t>
      </w:r>
    </w:p>
    <w:p>
      <w:pPr>
        <w:widowControl w:val="0"/>
        <w:spacing w:line="480" w:lineRule="exact"/>
        <w:ind w:firstLine="482" w:firstLineChars="200"/>
        <w:textAlignment w:val="auto"/>
        <w:rPr>
          <w:rFonts w:ascii="宋体" w:hAnsi="宋体" w:cs="宋体"/>
          <w:b/>
          <w:kern w:val="0"/>
          <w:sz w:val="24"/>
          <w:szCs w:val="24"/>
        </w:rPr>
      </w:pPr>
      <w:r>
        <w:rPr>
          <w:rFonts w:hint="eastAsia" w:ascii="宋体" w:hAnsi="宋体" w:cs="宋体"/>
          <w:b/>
          <w:kern w:val="0"/>
          <w:sz w:val="24"/>
          <w:szCs w:val="24"/>
        </w:rPr>
        <w:t>二、技术参数</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鸡蛋产品:鲜鸡蛋国家卫生标准GB 2749-2015。</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如国家标准发生变化按最新标准执行，执行顺序为国家标准、行业标准、地方标准、企业标准。</w:t>
      </w:r>
    </w:p>
    <w:p>
      <w:pPr>
        <w:widowControl w:val="0"/>
        <w:spacing w:line="480" w:lineRule="exact"/>
        <w:ind w:firstLine="482" w:firstLineChars="200"/>
        <w:textAlignment w:val="auto"/>
        <w:rPr>
          <w:rFonts w:ascii="宋体" w:hAnsi="宋体" w:cs="宋体"/>
          <w:b/>
          <w:kern w:val="0"/>
          <w:sz w:val="24"/>
          <w:szCs w:val="24"/>
        </w:rPr>
      </w:pPr>
      <w:r>
        <w:rPr>
          <w:rFonts w:hint="eastAsia" w:ascii="宋体" w:hAnsi="宋体" w:cs="宋体"/>
          <w:b/>
          <w:kern w:val="0"/>
          <w:sz w:val="24"/>
          <w:szCs w:val="24"/>
        </w:rPr>
        <w:t>三、质量、验收标准</w:t>
      </w:r>
    </w:p>
    <w:p>
      <w:pPr>
        <w:widowControl w:val="0"/>
        <w:spacing w:line="480" w:lineRule="exact"/>
        <w:ind w:firstLine="480" w:firstLineChars="200"/>
        <w:textAlignment w:val="auto"/>
        <w:rPr>
          <w:rFonts w:ascii="宋体" w:hAnsi="宋体" w:cs="宋体"/>
          <w:i/>
          <w:kern w:val="0"/>
          <w:sz w:val="24"/>
          <w:szCs w:val="24"/>
          <w:u w:val="single"/>
        </w:rPr>
      </w:pPr>
      <w:r>
        <w:rPr>
          <w:rFonts w:hint="eastAsia" w:ascii="宋体" w:hAnsi="宋体" w:cs="宋体"/>
          <w:i/>
          <w:kern w:val="0"/>
          <w:sz w:val="24"/>
          <w:szCs w:val="24"/>
          <w:u w:val="single"/>
        </w:rPr>
        <w:t xml:space="preserve">1、所供货物必须达到国家相应标准。实际供货时，质量要求要高于或等于提供的样品。 </w:t>
      </w:r>
    </w:p>
    <w:p>
      <w:pPr>
        <w:widowControl w:val="0"/>
        <w:spacing w:line="480" w:lineRule="exact"/>
        <w:ind w:firstLine="480" w:firstLineChars="200"/>
        <w:textAlignment w:val="auto"/>
        <w:rPr>
          <w:rFonts w:ascii="宋体" w:hAnsi="宋体" w:cs="宋体"/>
          <w:i/>
          <w:kern w:val="0"/>
          <w:sz w:val="24"/>
          <w:szCs w:val="24"/>
          <w:u w:val="single"/>
        </w:rPr>
      </w:pPr>
      <w:r>
        <w:rPr>
          <w:rFonts w:hint="eastAsia" w:ascii="宋体" w:hAnsi="宋体" w:cs="宋体"/>
          <w:i/>
          <w:kern w:val="0"/>
          <w:sz w:val="24"/>
          <w:szCs w:val="24"/>
          <w:u w:val="single"/>
        </w:rPr>
        <w:t>2、投标人应按招标人计划要求，按本文件规定的品种、规格、质量提供成品食品原料。包装类食品产品送达日剩余保质期天数须大于产品总保质期2/3的天数，否则招标方有权拒绝收货。</w:t>
      </w:r>
    </w:p>
    <w:p>
      <w:pPr>
        <w:widowControl w:val="0"/>
        <w:spacing w:line="480" w:lineRule="exact"/>
        <w:ind w:firstLine="480" w:firstLineChars="200"/>
        <w:textAlignment w:val="auto"/>
        <w:rPr>
          <w:rFonts w:ascii="宋体" w:hAnsi="宋体" w:cs="宋体"/>
          <w:i/>
          <w:kern w:val="0"/>
          <w:sz w:val="24"/>
          <w:szCs w:val="24"/>
          <w:u w:val="single"/>
        </w:rPr>
      </w:pPr>
      <w:r>
        <w:rPr>
          <w:rFonts w:hint="eastAsia" w:ascii="宋体" w:hAnsi="宋体" w:cs="宋体"/>
          <w:i/>
          <w:kern w:val="0"/>
          <w:sz w:val="24"/>
          <w:szCs w:val="24"/>
          <w:u w:val="single"/>
        </w:rPr>
        <w:t>3、投标人所提供的食品、产品必须安全无害，符合国家规定标准。</w:t>
      </w:r>
    </w:p>
    <w:p>
      <w:pPr>
        <w:widowControl w:val="0"/>
        <w:spacing w:line="480" w:lineRule="exact"/>
        <w:ind w:firstLine="480" w:firstLineChars="200"/>
        <w:textAlignment w:val="auto"/>
        <w:rPr>
          <w:rFonts w:ascii="宋体" w:hAnsi="宋体" w:cs="宋体"/>
          <w:kern w:val="0"/>
          <w:sz w:val="24"/>
          <w:szCs w:val="24"/>
        </w:rPr>
      </w:pPr>
    </w:p>
    <w:p>
      <w:pPr>
        <w:widowControl w:val="0"/>
        <w:spacing w:before="100" w:beforeAutospacing="1" w:after="100" w:afterAutospacing="1" w:line="480" w:lineRule="exact"/>
        <w:ind w:firstLine="480"/>
        <w:jc w:val="center"/>
        <w:textAlignment w:val="auto"/>
        <w:rPr>
          <w:rFonts w:ascii="宋体" w:hAnsi="宋体" w:cs="宋体"/>
          <w:b/>
          <w:sz w:val="24"/>
          <w:szCs w:val="24"/>
        </w:rPr>
      </w:pPr>
      <w:r>
        <w:rPr>
          <w:rFonts w:hint="eastAsia" w:ascii="宋体" w:hAnsi="宋体" w:cs="宋体"/>
          <w:b/>
          <w:sz w:val="24"/>
          <w:szCs w:val="24"/>
        </w:rPr>
        <w:t>第二节 商务条款</w:t>
      </w:r>
    </w:p>
    <w:p>
      <w:pPr>
        <w:widowControl w:val="0"/>
        <w:spacing w:line="480" w:lineRule="exact"/>
        <w:ind w:firstLine="482" w:firstLineChars="200"/>
        <w:textAlignment w:val="auto"/>
        <w:rPr>
          <w:rFonts w:ascii="宋体" w:hAnsi="宋体" w:cs="宋体"/>
          <w:b/>
          <w:kern w:val="0"/>
          <w:sz w:val="24"/>
          <w:szCs w:val="24"/>
        </w:rPr>
      </w:pPr>
      <w:r>
        <w:rPr>
          <w:rFonts w:hint="eastAsia" w:ascii="宋体" w:hAnsi="宋体" w:cs="宋体"/>
          <w:b/>
          <w:kern w:val="0"/>
          <w:sz w:val="24"/>
          <w:szCs w:val="24"/>
        </w:rPr>
        <w:t>一、供应方式及要求</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1、供货方式：有计划分批供货。</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中标人应严格按照招标人要求的供应计划按时按量进行供应，除不可抗力原因外，逾时缺量供应由中标人承担相关损失。不按计划的超量供应招标人有权拒收，造成损失由中标人自负。</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2、中标人必须按照招标人要求或招标人委托单位的供应计划分次逐步供应。投标人应充分考虑供应的跨时性、分散性等因素进行报价。中标人以此为由要求提价或停止供货均视为严重违约行为。</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pPr>
        <w:widowControl w:val="0"/>
        <w:spacing w:line="480" w:lineRule="exact"/>
        <w:ind w:firstLine="482" w:firstLineChars="200"/>
        <w:textAlignment w:val="auto"/>
        <w:rPr>
          <w:rFonts w:ascii="宋体" w:hAnsi="宋体" w:cs="Times New Roman"/>
          <w:b/>
          <w:bCs/>
          <w:sz w:val="24"/>
          <w:szCs w:val="24"/>
        </w:rPr>
      </w:pPr>
      <w:r>
        <w:rPr>
          <w:rFonts w:hint="eastAsia" w:ascii="宋体" w:hAnsi="宋体" w:cs="Times New Roman"/>
          <w:b/>
          <w:bCs/>
          <w:sz w:val="24"/>
          <w:szCs w:val="24"/>
        </w:rPr>
        <w:t>二、付款方式</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1、盐城师范学院后勤保障集团采供中心凭供应商提供的有效税务发票和招标方收货时出具的入库验收单，统一由盐城师范学院财务处与供应商结算货款。每月1日至当月月底为一结算周期，付款日期以财务处结算日期为准，一般情况下以次月1日到10日，遇双休日、国家法定节日、学校假期顺延。</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2、因供应商不能及时提供结算凭证，造成招标方不能及时核算的，供应商应承违约方责任，招标方不承担责任。</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3、要求投标方资质、汇款账号、结算凭证（发票）三者统一，货款汇入中标方对公账户。</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4、在签订合同前应交纳履约保证金叁万元。合同履行完毕，若无违约则无息退还履约保证金。</w:t>
      </w:r>
    </w:p>
    <w:p>
      <w:pPr>
        <w:widowControl w:val="0"/>
        <w:spacing w:line="480" w:lineRule="exact"/>
        <w:jc w:val="left"/>
        <w:rPr>
          <w:b/>
          <w:bCs/>
          <w:sz w:val="32"/>
          <w:szCs w:val="32"/>
        </w:rPr>
      </w:pPr>
    </w:p>
    <w:p>
      <w:pPr>
        <w:widowControl w:val="0"/>
        <w:spacing w:before="100" w:beforeAutospacing="1" w:after="100" w:afterAutospacing="1"/>
        <w:jc w:val="center"/>
        <w:outlineLvl w:val="0"/>
        <w:rPr>
          <w:rStyle w:val="26"/>
          <w:rFonts w:ascii="宋体" w:hAnsi="宋体" w:cs="宋体"/>
          <w:b/>
          <w:bCs/>
          <w:sz w:val="36"/>
          <w:szCs w:val="36"/>
        </w:rPr>
      </w:pPr>
      <w:r>
        <w:rPr>
          <w:rStyle w:val="26"/>
          <w:rFonts w:ascii="宋体" w:hAnsi="宋体" w:cs="宋体"/>
          <w:b/>
          <w:bCs/>
          <w:sz w:val="36"/>
          <w:szCs w:val="36"/>
        </w:rPr>
        <w:br w:type="page"/>
      </w:r>
    </w:p>
    <w:p>
      <w:pPr>
        <w:widowControl w:val="0"/>
        <w:spacing w:before="100" w:beforeAutospacing="1" w:after="100" w:afterAutospacing="1"/>
        <w:jc w:val="center"/>
        <w:outlineLvl w:val="0"/>
        <w:rPr>
          <w:rStyle w:val="26"/>
          <w:rFonts w:ascii="宋体" w:hAnsi="宋体" w:cs="宋体"/>
          <w:b/>
          <w:bCs/>
          <w:sz w:val="36"/>
          <w:szCs w:val="36"/>
        </w:rPr>
      </w:pPr>
      <w:bookmarkStart w:id="99" w:name="_Toc174300364"/>
      <w:bookmarkStart w:id="100" w:name="_Toc47632207"/>
      <w:r>
        <w:rPr>
          <w:rStyle w:val="26"/>
          <w:rFonts w:ascii="宋体" w:hAnsi="宋体" w:cs="宋体"/>
          <w:b/>
          <w:bCs/>
          <w:sz w:val="36"/>
          <w:szCs w:val="36"/>
        </w:rPr>
        <w:t>第</w:t>
      </w:r>
      <w:r>
        <w:rPr>
          <w:rStyle w:val="26"/>
          <w:rFonts w:hint="eastAsia" w:ascii="宋体" w:hAnsi="宋体" w:cs="宋体"/>
          <w:b/>
          <w:bCs/>
          <w:sz w:val="36"/>
          <w:szCs w:val="36"/>
        </w:rPr>
        <w:t>五</w:t>
      </w:r>
      <w:r>
        <w:rPr>
          <w:rStyle w:val="26"/>
          <w:rFonts w:ascii="宋体" w:hAnsi="宋体" w:cs="宋体"/>
          <w:b/>
          <w:bCs/>
          <w:sz w:val="36"/>
          <w:szCs w:val="36"/>
        </w:rPr>
        <w:t xml:space="preserve">章  </w:t>
      </w:r>
      <w:r>
        <w:rPr>
          <w:rStyle w:val="26"/>
          <w:rFonts w:hint="eastAsia" w:ascii="宋体" w:hAnsi="宋体" w:cs="宋体"/>
          <w:b/>
          <w:bCs/>
          <w:sz w:val="36"/>
          <w:szCs w:val="36"/>
        </w:rPr>
        <w:t>评标办法</w:t>
      </w:r>
      <w:bookmarkEnd w:id="99"/>
      <w:bookmarkEnd w:id="100"/>
    </w:p>
    <w:p>
      <w:pPr>
        <w:widowControl w:val="0"/>
        <w:spacing w:line="480" w:lineRule="exact"/>
        <w:ind w:firstLine="472" w:firstLineChars="196"/>
        <w:textAlignment w:val="auto"/>
        <w:rPr>
          <w:rFonts w:ascii="宋体" w:hAnsi="宋体" w:cs="Arial"/>
          <w:b/>
          <w:sz w:val="24"/>
          <w:szCs w:val="24"/>
        </w:rPr>
      </w:pPr>
      <w:bookmarkStart w:id="101" w:name="_Toc401132368"/>
      <w:r>
        <w:rPr>
          <w:rFonts w:hint="eastAsia" w:ascii="宋体" w:hAnsi="宋体" w:cs="Arial"/>
          <w:b/>
          <w:sz w:val="24"/>
          <w:szCs w:val="24"/>
        </w:rPr>
        <w:t>一、评标、定标办法</w:t>
      </w:r>
    </w:p>
    <w:p>
      <w:pPr>
        <w:widowControl w:val="0"/>
        <w:spacing w:line="480" w:lineRule="exact"/>
        <w:ind w:firstLine="480" w:firstLineChars="200"/>
        <w:textAlignment w:val="auto"/>
        <w:rPr>
          <w:rFonts w:ascii="宋体" w:hAnsi="宋体" w:cs="Arial"/>
          <w:sz w:val="24"/>
          <w:szCs w:val="24"/>
        </w:rPr>
      </w:pPr>
      <w:r>
        <w:rPr>
          <w:rFonts w:hint="eastAsia" w:ascii="宋体" w:hAnsi="宋体" w:cs="Arial"/>
          <w:sz w:val="24"/>
          <w:szCs w:val="24"/>
        </w:rPr>
        <w:t>本项目招标评标办法采用</w:t>
      </w:r>
      <w:r>
        <w:rPr>
          <w:rFonts w:hint="eastAsia" w:ascii="宋体" w:hAnsi="宋体" w:cs="Arial"/>
          <w:b/>
          <w:bCs/>
          <w:sz w:val="24"/>
          <w:szCs w:val="24"/>
        </w:rPr>
        <w:t>“竞争性谈判”的评标定标办法</w:t>
      </w:r>
      <w:r>
        <w:rPr>
          <w:rFonts w:hint="eastAsia" w:ascii="宋体" w:hAnsi="宋体" w:cs="Arial"/>
          <w:sz w:val="24"/>
          <w:szCs w:val="24"/>
        </w:rPr>
        <w:t>，由采购人依法组建的谈判小组对响应文件进行综合评审，响应文件中的报价作为第一轮报价，进入谈判程序的谈判供应商授权代理人（或法定代表人）现场进行第二轮报价，谈判小组按照谈判供应商的第二轮报价由低至高的顺序（如是折扣率报价方式，则按优惠幅度从高到低顺序）推荐1名成交候选供应商。</w:t>
      </w:r>
    </w:p>
    <w:p>
      <w:pPr>
        <w:widowControl w:val="0"/>
        <w:spacing w:line="480" w:lineRule="exact"/>
        <w:ind w:firstLine="480" w:firstLineChars="200"/>
        <w:textAlignment w:val="auto"/>
        <w:rPr>
          <w:rFonts w:ascii="宋体" w:hAnsi="宋体" w:cs="Arial"/>
          <w:sz w:val="24"/>
          <w:szCs w:val="24"/>
        </w:rPr>
      </w:pPr>
      <w:r>
        <w:rPr>
          <w:rFonts w:hint="eastAsia" w:ascii="宋体" w:hAnsi="宋体" w:cs="Arial"/>
          <w:sz w:val="24"/>
          <w:szCs w:val="24"/>
        </w:rPr>
        <w:t>第二轮最低报价相同的，则再次竞价，如仍相同，则由谈判小组抽签确定成交候选供应商。</w:t>
      </w:r>
    </w:p>
    <w:p>
      <w:pPr>
        <w:widowControl w:val="0"/>
        <w:spacing w:line="480" w:lineRule="exact"/>
        <w:ind w:firstLine="480" w:firstLineChars="200"/>
        <w:textAlignment w:val="auto"/>
        <w:rPr>
          <w:rFonts w:ascii="宋体" w:hAnsi="宋体" w:cs="Arial"/>
          <w:sz w:val="24"/>
          <w:szCs w:val="24"/>
        </w:rPr>
      </w:pPr>
      <w:r>
        <w:rPr>
          <w:rFonts w:hint="eastAsia" w:ascii="宋体" w:hAnsi="宋体" w:cs="Arial"/>
          <w:sz w:val="24"/>
          <w:szCs w:val="24"/>
        </w:rPr>
        <w:t>采购人根据谈判小组提供的书面评审报告，依法确定成交供应商。</w:t>
      </w:r>
    </w:p>
    <w:p>
      <w:pPr>
        <w:widowControl w:val="0"/>
        <w:spacing w:line="440" w:lineRule="exact"/>
        <w:ind w:firstLine="480" w:firstLineChars="200"/>
        <w:textAlignment w:val="auto"/>
        <w:rPr>
          <w:rFonts w:ascii="宋体" w:hAnsi="宋体" w:cs="Arial"/>
          <w:sz w:val="24"/>
          <w:szCs w:val="24"/>
        </w:rPr>
      </w:pPr>
    </w:p>
    <w:bookmarkEnd w:id="101"/>
    <w:p>
      <w:pPr>
        <w:widowControl w:val="0"/>
        <w:spacing w:before="100" w:beforeAutospacing="1" w:after="100" w:afterAutospacing="1"/>
        <w:jc w:val="center"/>
        <w:outlineLvl w:val="0"/>
        <w:rPr>
          <w:rStyle w:val="26"/>
          <w:rFonts w:ascii="宋体" w:hAnsi="宋体" w:cs="宋体"/>
          <w:b/>
          <w:bCs/>
          <w:sz w:val="36"/>
          <w:szCs w:val="36"/>
        </w:rPr>
      </w:pPr>
      <w:r>
        <w:rPr>
          <w:rStyle w:val="26"/>
          <w:rFonts w:ascii="宋体" w:hAnsi="宋体" w:cs="宋体"/>
          <w:b/>
          <w:bCs/>
          <w:sz w:val="36"/>
          <w:szCs w:val="36"/>
        </w:rPr>
        <w:br w:type="page"/>
      </w:r>
    </w:p>
    <w:p>
      <w:pPr>
        <w:widowControl w:val="0"/>
        <w:spacing w:before="100" w:beforeAutospacing="1" w:after="100" w:afterAutospacing="1"/>
        <w:jc w:val="center"/>
        <w:outlineLvl w:val="0"/>
        <w:rPr>
          <w:rStyle w:val="26"/>
          <w:rFonts w:ascii="宋体" w:hAnsi="宋体" w:cs="宋体"/>
          <w:b/>
          <w:bCs/>
          <w:sz w:val="36"/>
          <w:szCs w:val="36"/>
        </w:rPr>
      </w:pPr>
      <w:bookmarkStart w:id="102" w:name="_Toc174300365"/>
      <w:r>
        <w:rPr>
          <w:rStyle w:val="26"/>
          <w:rFonts w:hint="eastAsia" w:ascii="宋体" w:hAnsi="宋体" w:cs="宋体"/>
          <w:b/>
          <w:bCs/>
          <w:sz w:val="36"/>
          <w:szCs w:val="36"/>
        </w:rPr>
        <w:t>第六章</w:t>
      </w:r>
      <w:r>
        <w:rPr>
          <w:rStyle w:val="26"/>
          <w:rFonts w:ascii="宋体" w:hAnsi="宋体" w:cs="宋体"/>
          <w:b/>
          <w:bCs/>
          <w:sz w:val="36"/>
          <w:szCs w:val="36"/>
        </w:rPr>
        <w:t xml:space="preserve">  </w:t>
      </w:r>
      <w:r>
        <w:rPr>
          <w:rStyle w:val="26"/>
          <w:rFonts w:hint="eastAsia" w:ascii="宋体" w:hAnsi="宋体" w:cs="宋体"/>
          <w:b/>
          <w:bCs/>
          <w:sz w:val="36"/>
          <w:szCs w:val="36"/>
        </w:rPr>
        <w:t>响应文件的组成和格式</w:t>
      </w:r>
      <w:bookmarkEnd w:id="102"/>
    </w:p>
    <w:p>
      <w:pPr>
        <w:pStyle w:val="31"/>
        <w:rPr>
          <w:rStyle w:val="26"/>
          <w:rFonts w:ascii="宋体" w:hAnsi="宋体" w:cs="宋体"/>
          <w:b/>
          <w:bCs/>
          <w:color w:val="auto"/>
          <w:kern w:val="2"/>
          <w:sz w:val="44"/>
          <w:szCs w:val="44"/>
        </w:rPr>
      </w:pPr>
    </w:p>
    <w:p>
      <w:pPr>
        <w:pStyle w:val="31"/>
        <w:rPr>
          <w:rStyle w:val="26"/>
          <w:rFonts w:ascii="宋体" w:hAnsi="宋体" w:cs="宋体"/>
          <w:b/>
          <w:bCs/>
          <w:color w:val="auto"/>
          <w:kern w:val="2"/>
          <w:sz w:val="44"/>
          <w:szCs w:val="44"/>
        </w:rPr>
      </w:pPr>
    </w:p>
    <w:p>
      <w:pPr>
        <w:widowControl w:val="0"/>
        <w:spacing w:line="276" w:lineRule="auto"/>
        <w:jc w:val="center"/>
        <w:rPr>
          <w:rStyle w:val="26"/>
          <w:rFonts w:ascii="宋体" w:cs="Times New Roman"/>
          <w:b/>
          <w:bCs/>
          <w:sz w:val="24"/>
          <w:szCs w:val="24"/>
        </w:rPr>
      </w:pPr>
    </w:p>
    <w:p>
      <w:pPr>
        <w:widowControl w:val="0"/>
        <w:spacing w:line="276" w:lineRule="auto"/>
        <w:jc w:val="center"/>
        <w:rPr>
          <w:rStyle w:val="26"/>
          <w:rFonts w:ascii="宋体" w:cs="Times New Roman"/>
          <w:b/>
          <w:bCs/>
          <w:sz w:val="72"/>
          <w:szCs w:val="72"/>
        </w:rPr>
      </w:pPr>
      <w:r>
        <w:rPr>
          <w:rFonts w:hint="eastAsia" w:ascii="宋体" w:hAnsi="宋体"/>
          <w:b/>
          <w:sz w:val="72"/>
        </w:rPr>
        <w:t>竞争性</w:t>
      </w:r>
      <w:r>
        <w:rPr>
          <w:rStyle w:val="26"/>
          <w:rFonts w:hint="eastAsia" w:ascii="宋体" w:hAnsi="宋体" w:cs="宋体"/>
          <w:b/>
          <w:bCs/>
          <w:sz w:val="72"/>
          <w:szCs w:val="72"/>
        </w:rPr>
        <w:t>谈判响应文件</w:t>
      </w:r>
    </w:p>
    <w:p>
      <w:pPr>
        <w:widowControl w:val="0"/>
        <w:spacing w:line="276" w:lineRule="auto"/>
        <w:jc w:val="center"/>
        <w:rPr>
          <w:rStyle w:val="26"/>
          <w:rFonts w:ascii="宋体" w:cs="Times New Roman"/>
          <w:b/>
          <w:bCs/>
          <w:sz w:val="32"/>
          <w:szCs w:val="32"/>
        </w:rPr>
      </w:pPr>
      <w:r>
        <w:rPr>
          <w:rStyle w:val="26"/>
          <w:rFonts w:hint="eastAsia" w:ascii="宋体" w:hAnsi="宋体" w:cs="宋体"/>
          <w:b/>
          <w:bCs/>
          <w:sz w:val="32"/>
          <w:szCs w:val="32"/>
        </w:rPr>
        <w:t>（正本或副本）</w:t>
      </w:r>
    </w:p>
    <w:p>
      <w:pPr>
        <w:widowControl w:val="0"/>
        <w:spacing w:line="276" w:lineRule="auto"/>
        <w:jc w:val="center"/>
        <w:rPr>
          <w:rStyle w:val="26"/>
          <w:rFonts w:ascii="宋体" w:cs="Times New Roman"/>
          <w:b/>
          <w:bCs/>
          <w:sz w:val="24"/>
          <w:szCs w:val="24"/>
        </w:rPr>
      </w:pPr>
    </w:p>
    <w:p>
      <w:pPr>
        <w:widowControl w:val="0"/>
        <w:spacing w:line="276" w:lineRule="auto"/>
        <w:jc w:val="center"/>
        <w:rPr>
          <w:rStyle w:val="26"/>
          <w:rFonts w:ascii="宋体" w:cs="Times New Roman"/>
          <w:b/>
          <w:bCs/>
          <w:sz w:val="24"/>
          <w:szCs w:val="24"/>
        </w:rPr>
      </w:pPr>
    </w:p>
    <w:p>
      <w:pPr>
        <w:widowControl w:val="0"/>
        <w:spacing w:line="276" w:lineRule="auto"/>
        <w:jc w:val="center"/>
        <w:rPr>
          <w:rStyle w:val="26"/>
          <w:rFonts w:ascii="宋体" w:cs="Times New Roman"/>
          <w:b/>
          <w:bCs/>
          <w:sz w:val="24"/>
          <w:szCs w:val="24"/>
        </w:rPr>
      </w:pPr>
    </w:p>
    <w:p>
      <w:pPr>
        <w:widowControl w:val="0"/>
        <w:spacing w:line="276" w:lineRule="auto"/>
        <w:jc w:val="center"/>
        <w:rPr>
          <w:rStyle w:val="26"/>
          <w:rFonts w:ascii="宋体" w:cs="Times New Roman"/>
          <w:b/>
          <w:bCs/>
          <w:sz w:val="24"/>
          <w:szCs w:val="24"/>
        </w:rPr>
      </w:pPr>
    </w:p>
    <w:p>
      <w:pPr>
        <w:widowControl w:val="0"/>
        <w:spacing w:line="276" w:lineRule="auto"/>
        <w:jc w:val="center"/>
        <w:rPr>
          <w:rStyle w:val="26"/>
          <w:rFonts w:ascii="宋体" w:cs="Times New Roman"/>
          <w:b/>
          <w:bCs/>
          <w:sz w:val="24"/>
          <w:szCs w:val="24"/>
        </w:rPr>
      </w:pPr>
    </w:p>
    <w:p>
      <w:pPr>
        <w:widowControl w:val="0"/>
        <w:spacing w:line="276" w:lineRule="auto"/>
        <w:jc w:val="center"/>
        <w:rPr>
          <w:rStyle w:val="26"/>
          <w:rFonts w:ascii="宋体" w:cs="Times New Roman"/>
          <w:b/>
          <w:bCs/>
          <w:sz w:val="24"/>
          <w:szCs w:val="24"/>
        </w:rPr>
      </w:pPr>
    </w:p>
    <w:p>
      <w:pPr>
        <w:widowControl w:val="0"/>
        <w:spacing w:line="276" w:lineRule="auto"/>
        <w:ind w:firstLine="1084" w:firstLineChars="300"/>
        <w:rPr>
          <w:rStyle w:val="26"/>
          <w:rFonts w:ascii="宋体" w:cs="Times New Roman"/>
          <w:b/>
          <w:bCs/>
          <w:sz w:val="36"/>
          <w:szCs w:val="36"/>
          <w:u w:val="single"/>
        </w:rPr>
      </w:pPr>
      <w:r>
        <w:rPr>
          <w:rStyle w:val="26"/>
          <w:rFonts w:hint="eastAsia" w:ascii="宋体" w:hAnsi="宋体" w:cs="宋体"/>
          <w:b/>
          <w:bCs/>
          <w:sz w:val="36"/>
          <w:szCs w:val="36"/>
        </w:rPr>
        <w:t>项目编号：</w:t>
      </w:r>
    </w:p>
    <w:p>
      <w:pPr>
        <w:widowControl w:val="0"/>
        <w:spacing w:line="276" w:lineRule="auto"/>
        <w:ind w:firstLine="1084" w:firstLineChars="300"/>
        <w:rPr>
          <w:rStyle w:val="26"/>
          <w:rFonts w:ascii="宋体" w:cs="Times New Roman"/>
          <w:b/>
          <w:bCs/>
          <w:sz w:val="36"/>
          <w:szCs w:val="36"/>
          <w:u w:val="single"/>
        </w:rPr>
      </w:pPr>
    </w:p>
    <w:p>
      <w:pPr>
        <w:widowControl w:val="0"/>
        <w:spacing w:line="276" w:lineRule="auto"/>
        <w:ind w:firstLine="1084" w:firstLineChars="300"/>
        <w:rPr>
          <w:rStyle w:val="26"/>
          <w:rFonts w:ascii="宋体" w:cs="Times New Roman"/>
          <w:b/>
          <w:bCs/>
          <w:sz w:val="36"/>
          <w:szCs w:val="36"/>
          <w:u w:val="single"/>
        </w:rPr>
      </w:pPr>
      <w:r>
        <w:rPr>
          <w:rStyle w:val="26"/>
          <w:rFonts w:hint="eastAsia" w:ascii="宋体" w:hAnsi="宋体" w:cs="宋体"/>
          <w:b/>
          <w:bCs/>
          <w:sz w:val="36"/>
          <w:szCs w:val="36"/>
        </w:rPr>
        <w:t>项目名称：</w:t>
      </w:r>
    </w:p>
    <w:p>
      <w:pPr>
        <w:widowControl w:val="0"/>
        <w:spacing w:line="276" w:lineRule="auto"/>
        <w:ind w:firstLine="1084" w:firstLineChars="300"/>
        <w:rPr>
          <w:rStyle w:val="26"/>
          <w:rFonts w:ascii="宋体" w:cs="Times New Roman"/>
          <w:b/>
          <w:bCs/>
          <w:sz w:val="36"/>
          <w:szCs w:val="36"/>
          <w:u w:val="single"/>
        </w:rPr>
      </w:pPr>
    </w:p>
    <w:p>
      <w:pPr>
        <w:widowControl w:val="0"/>
        <w:spacing w:line="276" w:lineRule="auto"/>
        <w:ind w:firstLine="1084" w:firstLineChars="300"/>
        <w:rPr>
          <w:rStyle w:val="26"/>
          <w:rFonts w:ascii="宋体" w:cs="Times New Roman"/>
          <w:b/>
          <w:bCs/>
          <w:sz w:val="36"/>
          <w:szCs w:val="36"/>
          <w:u w:val="single"/>
        </w:rPr>
      </w:pPr>
      <w:r>
        <w:rPr>
          <w:rStyle w:val="26"/>
          <w:rFonts w:hint="eastAsia" w:ascii="宋体" w:hAnsi="宋体" w:cs="宋体"/>
          <w:b/>
          <w:bCs/>
          <w:sz w:val="36"/>
          <w:szCs w:val="36"/>
        </w:rPr>
        <w:t>供应商名称：</w:t>
      </w:r>
    </w:p>
    <w:p>
      <w:pPr>
        <w:widowControl w:val="0"/>
        <w:spacing w:line="276" w:lineRule="auto"/>
        <w:rPr>
          <w:rStyle w:val="26"/>
          <w:rFonts w:ascii="宋体" w:cs="Times New Roman"/>
          <w:b/>
          <w:bCs/>
          <w:sz w:val="36"/>
          <w:szCs w:val="36"/>
          <w:u w:val="single"/>
        </w:rPr>
      </w:pPr>
    </w:p>
    <w:p>
      <w:pPr>
        <w:widowControl w:val="0"/>
        <w:spacing w:line="276" w:lineRule="auto"/>
        <w:ind w:firstLine="1084" w:firstLineChars="300"/>
        <w:rPr>
          <w:rStyle w:val="26"/>
          <w:rFonts w:ascii="宋体" w:cs="Times New Roman"/>
          <w:b/>
          <w:bCs/>
          <w:sz w:val="36"/>
          <w:szCs w:val="36"/>
        </w:rPr>
      </w:pPr>
      <w:r>
        <w:rPr>
          <w:rStyle w:val="26"/>
          <w:rFonts w:hint="eastAsia" w:ascii="宋体" w:hAnsi="宋体" w:cs="宋体"/>
          <w:b/>
          <w:bCs/>
          <w:sz w:val="36"/>
          <w:szCs w:val="36"/>
        </w:rPr>
        <w:t>日期：</w:t>
      </w:r>
    </w:p>
    <w:p>
      <w:pPr>
        <w:widowControl w:val="0"/>
        <w:spacing w:line="276" w:lineRule="auto"/>
        <w:jc w:val="center"/>
        <w:rPr>
          <w:rStyle w:val="26"/>
          <w:rFonts w:ascii="宋体" w:cs="Times New Roman"/>
          <w:b/>
          <w:bCs/>
          <w:sz w:val="36"/>
          <w:szCs w:val="36"/>
        </w:rPr>
      </w:pPr>
    </w:p>
    <w:p>
      <w:pPr>
        <w:widowControl w:val="0"/>
        <w:spacing w:line="276" w:lineRule="auto"/>
        <w:ind w:firstLine="480" w:firstLineChars="200"/>
        <w:rPr>
          <w:rStyle w:val="26"/>
          <w:rFonts w:ascii="宋体" w:cs="Times New Roman"/>
          <w:sz w:val="24"/>
          <w:szCs w:val="24"/>
        </w:rPr>
      </w:pPr>
    </w:p>
    <w:p>
      <w:pPr>
        <w:widowControl w:val="0"/>
        <w:spacing w:line="440" w:lineRule="exact"/>
        <w:ind w:firstLine="480" w:firstLineChars="200"/>
        <w:outlineLvl w:val="1"/>
        <w:rPr>
          <w:sz w:val="24"/>
          <w:szCs w:val="24"/>
        </w:rPr>
      </w:pPr>
      <w:r>
        <w:rPr>
          <w:sz w:val="24"/>
          <w:szCs w:val="24"/>
        </w:rPr>
        <w:br w:type="page"/>
      </w:r>
    </w:p>
    <w:p>
      <w:pPr>
        <w:widowControl w:val="0"/>
        <w:spacing w:line="276" w:lineRule="auto"/>
        <w:jc w:val="center"/>
        <w:rPr>
          <w:rStyle w:val="26"/>
          <w:rFonts w:ascii="宋体" w:cs="Times New Roman"/>
          <w:b/>
          <w:bCs/>
          <w:sz w:val="36"/>
          <w:szCs w:val="36"/>
        </w:rPr>
      </w:pPr>
      <w:r>
        <w:rPr>
          <w:rStyle w:val="26"/>
          <w:rFonts w:hint="eastAsia" w:ascii="宋体" w:hAnsi="宋体" w:cs="宋体"/>
          <w:b/>
          <w:bCs/>
          <w:sz w:val="36"/>
          <w:szCs w:val="36"/>
        </w:rPr>
        <w:t>响应文件主要目录</w:t>
      </w:r>
    </w:p>
    <w:p>
      <w:pPr>
        <w:widowControl w:val="0"/>
        <w:spacing w:line="276" w:lineRule="auto"/>
        <w:jc w:val="center"/>
        <w:rPr>
          <w:rStyle w:val="26"/>
          <w:rFonts w:ascii="宋体" w:cs="Times New Roman"/>
          <w:b/>
          <w:bCs/>
          <w:sz w:val="24"/>
          <w:szCs w:val="24"/>
        </w:rPr>
      </w:pPr>
    </w:p>
    <w:p>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一、资格性检查响应对照表</w:t>
      </w:r>
    </w:p>
    <w:p>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二、实质性要求和条件响应对照表</w:t>
      </w:r>
    </w:p>
    <w:p>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三、资格、资信证明文件要求</w:t>
      </w:r>
    </w:p>
    <w:p>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四、谈判响应报价表</w:t>
      </w:r>
    </w:p>
    <w:p>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五、产品配置及分项报价表</w:t>
      </w:r>
    </w:p>
    <w:p>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六、技术参数响应及偏离表</w:t>
      </w:r>
    </w:p>
    <w:p>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七、商务条款响应及偏离表</w:t>
      </w:r>
    </w:p>
    <w:p>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八、技术方案、服务承诺、培训承诺（如有）</w:t>
      </w:r>
    </w:p>
    <w:p>
      <w:pPr>
        <w:widowControl w:val="0"/>
        <w:spacing w:line="500" w:lineRule="exact"/>
        <w:ind w:firstLine="640" w:firstLineChars="200"/>
        <w:jc w:val="left"/>
        <w:rPr>
          <w:rFonts w:ascii="方正仿宋_GBK" w:eastAsia="方正仿宋_GBK"/>
          <w:kern w:val="0"/>
          <w:sz w:val="32"/>
          <w:szCs w:val="32"/>
        </w:rPr>
      </w:pPr>
    </w:p>
    <w:p>
      <w:pPr>
        <w:pStyle w:val="20"/>
        <w:widowControl w:val="0"/>
        <w:ind w:firstLine="600"/>
      </w:pPr>
    </w:p>
    <w:p>
      <w:pPr>
        <w:widowControl w:val="0"/>
        <w:spacing w:line="276" w:lineRule="auto"/>
        <w:jc w:val="left"/>
        <w:rPr>
          <w:rStyle w:val="26"/>
          <w:rFonts w:ascii="宋体" w:cs="Times New Roman"/>
          <w:b/>
          <w:bCs/>
          <w:sz w:val="36"/>
          <w:szCs w:val="36"/>
        </w:rPr>
      </w:pPr>
    </w:p>
    <w:p>
      <w:pPr>
        <w:widowControl w:val="0"/>
        <w:rPr>
          <w:rStyle w:val="26"/>
          <w:rFonts w:ascii="宋体" w:hAnsi="宋体" w:cs="宋体"/>
          <w:b/>
          <w:bCs/>
          <w:sz w:val="36"/>
          <w:szCs w:val="36"/>
        </w:rPr>
      </w:pPr>
      <w:r>
        <w:rPr>
          <w:rStyle w:val="26"/>
          <w:rFonts w:hint="eastAsia" w:ascii="宋体" w:hAnsi="宋体" w:cs="宋体"/>
          <w:b/>
          <w:bCs/>
          <w:sz w:val="36"/>
          <w:szCs w:val="36"/>
        </w:rPr>
        <w:br w:type="page"/>
      </w:r>
    </w:p>
    <w:p>
      <w:pPr>
        <w:pageBreakBefore/>
        <w:widowControl w:val="0"/>
        <w:autoSpaceDE w:val="0"/>
        <w:autoSpaceDN w:val="0"/>
        <w:adjustRightInd w:val="0"/>
        <w:spacing w:before="50" w:after="50"/>
        <w:jc w:val="center"/>
        <w:textAlignment w:val="auto"/>
        <w:rPr>
          <w:rFonts w:ascii="宋体" w:hAnsi="宋体" w:cs="黑体"/>
          <w:b/>
          <w:sz w:val="32"/>
          <w:szCs w:val="32"/>
          <w:lang w:val="zh-CN"/>
        </w:rPr>
      </w:pPr>
      <w:r>
        <w:rPr>
          <w:rFonts w:hint="eastAsia" w:ascii="宋体" w:hAnsi="宋体" w:cs="黑体"/>
          <w:b/>
          <w:sz w:val="32"/>
          <w:szCs w:val="32"/>
          <w:lang w:val="zh-CN"/>
        </w:rPr>
        <w:t>一、资格性审查响应对照表</w:t>
      </w:r>
    </w:p>
    <w:p>
      <w:pPr>
        <w:widowControl w:val="0"/>
        <w:autoSpaceDE w:val="0"/>
        <w:autoSpaceDN w:val="0"/>
        <w:adjustRightInd w:val="0"/>
        <w:ind w:firstLine="482"/>
        <w:textAlignment w:val="auto"/>
        <w:rPr>
          <w:rFonts w:ascii="宋体" w:hAnsi="Times New Roman" w:cs="宋体"/>
          <w:sz w:val="24"/>
          <w:szCs w:val="24"/>
          <w:lang w:val="zh-CN"/>
        </w:rPr>
      </w:pPr>
    </w:p>
    <w:tbl>
      <w:tblPr>
        <w:tblStyle w:val="22"/>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4958"/>
        <w:gridCol w:w="2302"/>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20" w:type="dxa"/>
            <w:vAlign w:val="center"/>
          </w:tcPr>
          <w:p>
            <w:pPr>
              <w:widowControl w:val="0"/>
              <w:snapToGrid w:val="0"/>
              <w:textAlignment w:val="auto"/>
              <w:rPr>
                <w:rFonts w:ascii="宋体" w:hAnsi="宋体" w:cs="Times New Roman"/>
                <w:b/>
                <w:sz w:val="24"/>
              </w:rPr>
            </w:pPr>
            <w:r>
              <w:rPr>
                <w:rFonts w:hint="eastAsia" w:ascii="宋体" w:hAnsi="宋体" w:cs="Times New Roman"/>
                <w:b/>
                <w:sz w:val="24"/>
              </w:rPr>
              <w:t>序号</w:t>
            </w:r>
          </w:p>
        </w:tc>
        <w:tc>
          <w:tcPr>
            <w:tcW w:w="4958" w:type="dxa"/>
            <w:vAlign w:val="center"/>
          </w:tcPr>
          <w:p>
            <w:pPr>
              <w:widowControl w:val="0"/>
              <w:snapToGrid w:val="0"/>
              <w:jc w:val="center"/>
              <w:textAlignment w:val="auto"/>
              <w:rPr>
                <w:rFonts w:ascii="宋体" w:hAnsi="宋体" w:cs="Times New Roman"/>
                <w:b/>
                <w:sz w:val="24"/>
              </w:rPr>
            </w:pPr>
            <w:r>
              <w:rPr>
                <w:rFonts w:hint="eastAsia" w:ascii="宋体" w:hAnsi="宋体" w:cs="Times New Roman"/>
                <w:b/>
                <w:sz w:val="24"/>
              </w:rPr>
              <w:t>资格审查响应内容</w:t>
            </w:r>
          </w:p>
        </w:tc>
        <w:tc>
          <w:tcPr>
            <w:tcW w:w="2302" w:type="dxa"/>
            <w:vAlign w:val="center"/>
          </w:tcPr>
          <w:p>
            <w:pPr>
              <w:widowControl w:val="0"/>
              <w:snapToGrid w:val="0"/>
              <w:jc w:val="center"/>
              <w:textAlignment w:val="auto"/>
              <w:rPr>
                <w:rFonts w:ascii="宋体" w:hAnsi="宋体" w:cs="Times New Roman"/>
                <w:b/>
                <w:sz w:val="24"/>
              </w:rPr>
            </w:pPr>
            <w:r>
              <w:rPr>
                <w:rFonts w:hint="eastAsia" w:ascii="宋体" w:hAnsi="宋体" w:cs="Times New Roman"/>
                <w:b/>
                <w:sz w:val="24"/>
              </w:rPr>
              <w:t>是否响应</w:t>
            </w:r>
          </w:p>
          <w:p>
            <w:pPr>
              <w:widowControl w:val="0"/>
              <w:snapToGrid w:val="0"/>
              <w:jc w:val="center"/>
              <w:textAlignment w:val="auto"/>
              <w:rPr>
                <w:rFonts w:ascii="宋体" w:hAnsi="宋体" w:cs="Times New Roman"/>
                <w:b/>
                <w:sz w:val="24"/>
              </w:rPr>
            </w:pPr>
            <w:r>
              <w:rPr>
                <w:rFonts w:hint="eastAsia" w:ascii="宋体" w:hAnsi="宋体" w:cs="Times New Roman"/>
                <w:b/>
                <w:sz w:val="24"/>
              </w:rPr>
              <w:t>（填：是或者否）</w:t>
            </w:r>
          </w:p>
        </w:tc>
        <w:tc>
          <w:tcPr>
            <w:tcW w:w="1519" w:type="dxa"/>
            <w:vAlign w:val="center"/>
          </w:tcPr>
          <w:p>
            <w:pPr>
              <w:widowControl w:val="0"/>
              <w:snapToGrid w:val="0"/>
              <w:jc w:val="center"/>
              <w:textAlignment w:val="auto"/>
              <w:rPr>
                <w:rFonts w:ascii="宋体" w:hAnsi="宋体" w:cs="Times New Roman"/>
                <w:b/>
                <w:sz w:val="24"/>
              </w:rPr>
            </w:pPr>
            <w:r>
              <w:rPr>
                <w:rFonts w:hint="eastAsia" w:ascii="宋体" w:hAnsi="宋体" w:cs="Times New Roman"/>
                <w:b/>
                <w:sz w:val="24"/>
              </w:rPr>
              <w:t>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599" w:type="dxa"/>
            <w:gridSpan w:val="4"/>
            <w:vAlign w:val="center"/>
          </w:tcPr>
          <w:p>
            <w:pPr>
              <w:widowControl w:val="0"/>
              <w:textAlignment w:val="auto"/>
              <w:rPr>
                <w:rFonts w:ascii="宋体" w:hAnsi="宋体" w:cs="Times New Roman"/>
                <w:b/>
                <w:sz w:val="24"/>
              </w:rPr>
            </w:pPr>
            <w:r>
              <w:rPr>
                <w:rFonts w:hint="eastAsia" w:ascii="宋体" w:hAnsi="宋体" w:cs="Times New Roman"/>
                <w:b/>
                <w:sz w:val="24"/>
              </w:rPr>
              <w:t>通用资格要求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20" w:type="dxa"/>
            <w:vAlign w:val="center"/>
          </w:tcPr>
          <w:p>
            <w:pPr>
              <w:widowControl w:val="0"/>
              <w:spacing w:line="320" w:lineRule="exact"/>
              <w:jc w:val="center"/>
              <w:textAlignment w:val="auto"/>
              <w:rPr>
                <w:rFonts w:ascii="宋体" w:hAnsi="宋体" w:cs="Times New Roman"/>
                <w:sz w:val="24"/>
              </w:rPr>
            </w:pPr>
            <w:r>
              <w:rPr>
                <w:rFonts w:hint="eastAsia" w:ascii="宋体" w:hAnsi="宋体" w:cs="Times New Roman"/>
                <w:sz w:val="24"/>
              </w:rPr>
              <w:t>1</w:t>
            </w:r>
          </w:p>
        </w:tc>
        <w:tc>
          <w:tcPr>
            <w:tcW w:w="4958" w:type="dxa"/>
            <w:vAlign w:val="center"/>
          </w:tcPr>
          <w:p>
            <w:pPr>
              <w:widowControl w:val="0"/>
              <w:spacing w:line="320" w:lineRule="exact"/>
              <w:textAlignment w:val="auto"/>
              <w:rPr>
                <w:rFonts w:ascii="宋体" w:hAnsi="宋体" w:cs="Times New Roman"/>
                <w:iCs/>
                <w:sz w:val="24"/>
                <w:szCs w:val="24"/>
              </w:rPr>
            </w:pPr>
            <w:r>
              <w:rPr>
                <w:rFonts w:hint="eastAsia" w:ascii="宋体" w:hAnsi="宋体" w:cs="Times New Roman"/>
                <w:iCs/>
                <w:sz w:val="24"/>
                <w:szCs w:val="24"/>
              </w:rPr>
              <w:t>法人或者其他组织的营业执照等证明文件，自然人的身份证明。</w:t>
            </w:r>
          </w:p>
        </w:tc>
        <w:tc>
          <w:tcPr>
            <w:tcW w:w="2302" w:type="dxa"/>
            <w:vAlign w:val="center"/>
          </w:tcPr>
          <w:p>
            <w:pPr>
              <w:widowControl w:val="0"/>
              <w:spacing w:line="320" w:lineRule="exact"/>
              <w:jc w:val="center"/>
              <w:textAlignment w:val="auto"/>
              <w:rPr>
                <w:rFonts w:ascii="宋体" w:hAnsi="宋体" w:cs="Times New Roman"/>
                <w:b/>
                <w:sz w:val="24"/>
              </w:rPr>
            </w:pPr>
          </w:p>
        </w:tc>
        <w:tc>
          <w:tcPr>
            <w:tcW w:w="1519" w:type="dxa"/>
            <w:vAlign w:val="center"/>
          </w:tcPr>
          <w:p>
            <w:pPr>
              <w:widowControl w:val="0"/>
              <w:spacing w:line="320" w:lineRule="exact"/>
              <w:jc w:val="center"/>
              <w:textAlignment w:val="auto"/>
              <w:rPr>
                <w:rFonts w:ascii="宋体" w:hAnsi="宋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20" w:type="dxa"/>
            <w:vAlign w:val="center"/>
          </w:tcPr>
          <w:p>
            <w:pPr>
              <w:widowControl w:val="0"/>
              <w:spacing w:line="320" w:lineRule="exact"/>
              <w:jc w:val="center"/>
              <w:textAlignment w:val="auto"/>
              <w:rPr>
                <w:rFonts w:ascii="宋体" w:hAnsi="宋体" w:cs="Times New Roman"/>
                <w:sz w:val="24"/>
              </w:rPr>
            </w:pPr>
            <w:r>
              <w:rPr>
                <w:rFonts w:hint="eastAsia" w:ascii="宋体" w:hAnsi="宋体" w:cs="Times New Roman"/>
                <w:sz w:val="24"/>
              </w:rPr>
              <w:t>2</w:t>
            </w:r>
          </w:p>
        </w:tc>
        <w:tc>
          <w:tcPr>
            <w:tcW w:w="4958" w:type="dxa"/>
            <w:vAlign w:val="center"/>
          </w:tcPr>
          <w:p>
            <w:pPr>
              <w:widowControl w:val="0"/>
              <w:spacing w:line="320" w:lineRule="exact"/>
              <w:textAlignment w:val="auto"/>
              <w:rPr>
                <w:rFonts w:ascii="宋体" w:hAnsi="宋体" w:cs="Times New Roman"/>
                <w:iCs/>
                <w:sz w:val="24"/>
                <w:szCs w:val="24"/>
              </w:rPr>
            </w:pPr>
            <w:r>
              <w:rPr>
                <w:rFonts w:hint="eastAsia" w:ascii="宋体" w:hAnsi="宋体" w:cs="Times New Roman"/>
                <w:iCs/>
                <w:sz w:val="24"/>
                <w:szCs w:val="24"/>
              </w:rPr>
              <w:t>具备履行合同所必需的设备和专业技术能力的书面声明</w:t>
            </w:r>
          </w:p>
        </w:tc>
        <w:tc>
          <w:tcPr>
            <w:tcW w:w="2302" w:type="dxa"/>
            <w:vAlign w:val="center"/>
          </w:tcPr>
          <w:p>
            <w:pPr>
              <w:widowControl w:val="0"/>
              <w:spacing w:line="320" w:lineRule="exact"/>
              <w:jc w:val="center"/>
              <w:textAlignment w:val="auto"/>
              <w:rPr>
                <w:rFonts w:ascii="宋体" w:hAnsi="宋体" w:cs="Times New Roman"/>
                <w:sz w:val="24"/>
              </w:rPr>
            </w:pPr>
          </w:p>
        </w:tc>
        <w:tc>
          <w:tcPr>
            <w:tcW w:w="1519" w:type="dxa"/>
            <w:vAlign w:val="center"/>
          </w:tcPr>
          <w:p>
            <w:pPr>
              <w:widowControl w:val="0"/>
              <w:spacing w:line="320" w:lineRule="exact"/>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820" w:type="dxa"/>
            <w:vAlign w:val="center"/>
          </w:tcPr>
          <w:p>
            <w:pPr>
              <w:widowControl w:val="0"/>
              <w:spacing w:line="320" w:lineRule="exact"/>
              <w:jc w:val="center"/>
              <w:textAlignment w:val="auto"/>
              <w:rPr>
                <w:rFonts w:ascii="宋体" w:hAnsi="宋体" w:cs="Times New Roman"/>
                <w:sz w:val="24"/>
              </w:rPr>
            </w:pPr>
            <w:r>
              <w:rPr>
                <w:rFonts w:hint="eastAsia" w:ascii="宋体" w:hAnsi="宋体" w:cs="Times New Roman"/>
                <w:sz w:val="24"/>
              </w:rPr>
              <w:t>3</w:t>
            </w:r>
          </w:p>
        </w:tc>
        <w:tc>
          <w:tcPr>
            <w:tcW w:w="4958" w:type="dxa"/>
            <w:vAlign w:val="center"/>
          </w:tcPr>
          <w:p>
            <w:pPr>
              <w:widowControl w:val="0"/>
              <w:snapToGrid w:val="0"/>
              <w:spacing w:line="320" w:lineRule="exact"/>
              <w:textAlignment w:val="auto"/>
              <w:rPr>
                <w:rFonts w:ascii="宋体" w:hAnsi="宋体" w:cs="Times New Roman"/>
                <w:iCs/>
                <w:sz w:val="24"/>
                <w:szCs w:val="24"/>
              </w:rPr>
            </w:pPr>
            <w:r>
              <w:rPr>
                <w:rFonts w:hint="eastAsia" w:ascii="宋体" w:hAnsi="宋体" w:cs="Times New Roman"/>
                <w:iCs/>
                <w:sz w:val="24"/>
                <w:szCs w:val="24"/>
              </w:rPr>
              <w:t>参加采购活动前三年内在经营活动中没有重大违法记录的书面声明</w:t>
            </w:r>
          </w:p>
        </w:tc>
        <w:tc>
          <w:tcPr>
            <w:tcW w:w="2302" w:type="dxa"/>
            <w:vAlign w:val="center"/>
          </w:tcPr>
          <w:p>
            <w:pPr>
              <w:widowControl w:val="0"/>
              <w:spacing w:line="320" w:lineRule="exact"/>
              <w:jc w:val="center"/>
              <w:textAlignment w:val="auto"/>
              <w:rPr>
                <w:rFonts w:ascii="宋体" w:hAnsi="宋体" w:cs="Times New Roman"/>
                <w:sz w:val="24"/>
              </w:rPr>
            </w:pPr>
          </w:p>
        </w:tc>
        <w:tc>
          <w:tcPr>
            <w:tcW w:w="1519" w:type="dxa"/>
            <w:vAlign w:val="center"/>
          </w:tcPr>
          <w:p>
            <w:pPr>
              <w:widowControl w:val="0"/>
              <w:spacing w:line="320" w:lineRule="exact"/>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99" w:type="dxa"/>
            <w:gridSpan w:val="4"/>
            <w:vAlign w:val="center"/>
          </w:tcPr>
          <w:p>
            <w:pPr>
              <w:widowControl w:val="0"/>
              <w:textAlignment w:val="auto"/>
              <w:rPr>
                <w:rFonts w:ascii="宋体" w:hAnsi="宋体" w:cs="Times New Roman"/>
                <w:b/>
                <w:sz w:val="24"/>
              </w:rPr>
            </w:pPr>
            <w:r>
              <w:rPr>
                <w:rFonts w:hint="eastAsia" w:ascii="宋体" w:hAnsi="宋体" w:cs="Times New Roman"/>
                <w:b/>
                <w:sz w:val="24"/>
              </w:rPr>
              <w:t>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20" w:type="dxa"/>
            <w:vAlign w:val="center"/>
          </w:tcPr>
          <w:p>
            <w:pPr>
              <w:widowControl w:val="0"/>
              <w:jc w:val="center"/>
              <w:textAlignment w:val="auto"/>
              <w:rPr>
                <w:rFonts w:ascii="宋体" w:hAnsi="宋体" w:cs="Times New Roman"/>
                <w:sz w:val="24"/>
              </w:rPr>
            </w:pPr>
            <w:r>
              <w:rPr>
                <w:rFonts w:hint="eastAsia" w:ascii="宋体" w:hAnsi="宋体" w:cs="Times New Roman"/>
                <w:sz w:val="24"/>
              </w:rPr>
              <w:t>1</w:t>
            </w:r>
          </w:p>
        </w:tc>
        <w:tc>
          <w:tcPr>
            <w:tcW w:w="4958" w:type="dxa"/>
            <w:vAlign w:val="center"/>
          </w:tcPr>
          <w:p>
            <w:pPr>
              <w:widowControl w:val="0"/>
              <w:snapToGrid w:val="0"/>
              <w:textAlignment w:val="auto"/>
              <w:rPr>
                <w:rFonts w:ascii="宋体" w:hAnsi="宋体" w:cs="Times New Roman"/>
                <w:iCs/>
                <w:sz w:val="24"/>
                <w:szCs w:val="24"/>
              </w:rPr>
            </w:pPr>
          </w:p>
        </w:tc>
        <w:tc>
          <w:tcPr>
            <w:tcW w:w="2302" w:type="dxa"/>
            <w:vAlign w:val="center"/>
          </w:tcPr>
          <w:p>
            <w:pPr>
              <w:widowControl w:val="0"/>
              <w:jc w:val="center"/>
              <w:textAlignment w:val="auto"/>
              <w:rPr>
                <w:rFonts w:ascii="宋体" w:hAnsi="宋体" w:cs="Times New Roman"/>
                <w:sz w:val="24"/>
              </w:rPr>
            </w:pPr>
          </w:p>
        </w:tc>
        <w:tc>
          <w:tcPr>
            <w:tcW w:w="1519" w:type="dxa"/>
            <w:vAlign w:val="center"/>
          </w:tcPr>
          <w:p>
            <w:pPr>
              <w:widowControl w:val="0"/>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20" w:type="dxa"/>
            <w:vAlign w:val="center"/>
          </w:tcPr>
          <w:p>
            <w:pPr>
              <w:widowControl w:val="0"/>
              <w:jc w:val="center"/>
              <w:textAlignment w:val="auto"/>
              <w:rPr>
                <w:rFonts w:ascii="宋体" w:hAnsi="宋体" w:cs="Times New Roman"/>
                <w:sz w:val="24"/>
              </w:rPr>
            </w:pPr>
            <w:r>
              <w:rPr>
                <w:rFonts w:hint="eastAsia" w:ascii="宋体" w:hAnsi="宋体" w:cs="Times New Roman"/>
                <w:sz w:val="24"/>
              </w:rPr>
              <w:t>2</w:t>
            </w:r>
          </w:p>
        </w:tc>
        <w:tc>
          <w:tcPr>
            <w:tcW w:w="4958" w:type="dxa"/>
            <w:vAlign w:val="center"/>
          </w:tcPr>
          <w:p>
            <w:pPr>
              <w:widowControl w:val="0"/>
              <w:snapToGrid w:val="0"/>
              <w:textAlignment w:val="auto"/>
              <w:rPr>
                <w:rFonts w:ascii="宋体" w:hAnsi="宋体" w:cs="Times New Roman"/>
                <w:bCs/>
                <w:sz w:val="24"/>
                <w:szCs w:val="22"/>
              </w:rPr>
            </w:pPr>
          </w:p>
        </w:tc>
        <w:tc>
          <w:tcPr>
            <w:tcW w:w="2302" w:type="dxa"/>
            <w:vAlign w:val="center"/>
          </w:tcPr>
          <w:p>
            <w:pPr>
              <w:widowControl w:val="0"/>
              <w:jc w:val="center"/>
              <w:textAlignment w:val="auto"/>
              <w:rPr>
                <w:rFonts w:ascii="宋体" w:hAnsi="宋体" w:cs="Times New Roman"/>
                <w:sz w:val="24"/>
              </w:rPr>
            </w:pPr>
          </w:p>
        </w:tc>
        <w:tc>
          <w:tcPr>
            <w:tcW w:w="1519" w:type="dxa"/>
            <w:vAlign w:val="center"/>
          </w:tcPr>
          <w:p>
            <w:pPr>
              <w:widowControl w:val="0"/>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20" w:type="dxa"/>
            <w:vAlign w:val="center"/>
          </w:tcPr>
          <w:p>
            <w:pPr>
              <w:widowControl w:val="0"/>
              <w:jc w:val="center"/>
              <w:textAlignment w:val="auto"/>
              <w:rPr>
                <w:rFonts w:ascii="宋体" w:hAnsi="宋体" w:cs="Times New Roman"/>
                <w:sz w:val="24"/>
              </w:rPr>
            </w:pPr>
            <w:r>
              <w:rPr>
                <w:rFonts w:hint="eastAsia" w:ascii="宋体" w:hAnsi="宋体" w:cs="Times New Roman"/>
                <w:sz w:val="24"/>
              </w:rPr>
              <w:t>3</w:t>
            </w:r>
          </w:p>
        </w:tc>
        <w:tc>
          <w:tcPr>
            <w:tcW w:w="4958" w:type="dxa"/>
            <w:vAlign w:val="center"/>
          </w:tcPr>
          <w:p>
            <w:pPr>
              <w:widowControl w:val="0"/>
              <w:snapToGrid w:val="0"/>
              <w:textAlignment w:val="auto"/>
              <w:rPr>
                <w:rFonts w:ascii="宋体" w:hAnsi="宋体" w:cs="Times New Roman"/>
                <w:iCs/>
                <w:sz w:val="24"/>
                <w:szCs w:val="24"/>
              </w:rPr>
            </w:pPr>
          </w:p>
        </w:tc>
        <w:tc>
          <w:tcPr>
            <w:tcW w:w="2302" w:type="dxa"/>
            <w:vAlign w:val="center"/>
          </w:tcPr>
          <w:p>
            <w:pPr>
              <w:widowControl w:val="0"/>
              <w:jc w:val="center"/>
              <w:textAlignment w:val="auto"/>
              <w:rPr>
                <w:rFonts w:ascii="宋体" w:hAnsi="宋体" w:cs="Times New Roman"/>
                <w:sz w:val="24"/>
              </w:rPr>
            </w:pPr>
          </w:p>
        </w:tc>
        <w:tc>
          <w:tcPr>
            <w:tcW w:w="1519" w:type="dxa"/>
            <w:vAlign w:val="center"/>
          </w:tcPr>
          <w:p>
            <w:pPr>
              <w:widowControl w:val="0"/>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20" w:type="dxa"/>
            <w:vAlign w:val="center"/>
          </w:tcPr>
          <w:p>
            <w:pPr>
              <w:widowControl w:val="0"/>
              <w:jc w:val="center"/>
              <w:textAlignment w:val="auto"/>
              <w:rPr>
                <w:rFonts w:ascii="宋体" w:hAnsi="宋体" w:cs="Times New Roman"/>
                <w:sz w:val="24"/>
              </w:rPr>
            </w:pPr>
            <w:r>
              <w:rPr>
                <w:rFonts w:hint="eastAsia" w:ascii="宋体" w:hAnsi="宋体" w:cs="Times New Roman"/>
                <w:sz w:val="24"/>
              </w:rPr>
              <w:t>4</w:t>
            </w:r>
          </w:p>
        </w:tc>
        <w:tc>
          <w:tcPr>
            <w:tcW w:w="4958" w:type="dxa"/>
            <w:vAlign w:val="center"/>
          </w:tcPr>
          <w:p>
            <w:pPr>
              <w:widowControl w:val="0"/>
              <w:textAlignment w:val="auto"/>
              <w:rPr>
                <w:rFonts w:ascii="宋体" w:hAnsi="宋体" w:cs="Times New Roman"/>
                <w:iCs/>
                <w:sz w:val="24"/>
                <w:szCs w:val="24"/>
              </w:rPr>
            </w:pPr>
            <w:r>
              <w:rPr>
                <w:rFonts w:hint="eastAsia" w:ascii="宋体" w:hAnsi="宋体" w:cs="Times New Roman"/>
                <w:sz w:val="24"/>
                <w:szCs w:val="24"/>
              </w:rPr>
              <w:t>……</w:t>
            </w:r>
          </w:p>
        </w:tc>
        <w:tc>
          <w:tcPr>
            <w:tcW w:w="2302" w:type="dxa"/>
            <w:vAlign w:val="center"/>
          </w:tcPr>
          <w:p>
            <w:pPr>
              <w:widowControl w:val="0"/>
              <w:jc w:val="center"/>
              <w:textAlignment w:val="auto"/>
              <w:rPr>
                <w:rFonts w:ascii="宋体" w:hAnsi="宋体" w:cs="Times New Roman"/>
                <w:sz w:val="24"/>
              </w:rPr>
            </w:pPr>
          </w:p>
        </w:tc>
        <w:tc>
          <w:tcPr>
            <w:tcW w:w="1519" w:type="dxa"/>
            <w:vAlign w:val="center"/>
          </w:tcPr>
          <w:p>
            <w:pPr>
              <w:widowControl w:val="0"/>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99" w:type="dxa"/>
            <w:gridSpan w:val="4"/>
            <w:vAlign w:val="center"/>
          </w:tcPr>
          <w:p>
            <w:pPr>
              <w:widowControl w:val="0"/>
              <w:textAlignment w:val="auto"/>
              <w:rPr>
                <w:rFonts w:ascii="宋体" w:hAnsi="宋体" w:cs="Times New Roman"/>
                <w:sz w:val="24"/>
              </w:rPr>
            </w:pPr>
            <w:r>
              <w:rPr>
                <w:rFonts w:hint="eastAsia" w:ascii="宋体" w:hAnsi="宋体" w:cs="Times New Roman"/>
                <w:b/>
                <w:sz w:val="24"/>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20" w:type="dxa"/>
            <w:vAlign w:val="center"/>
          </w:tcPr>
          <w:p>
            <w:pPr>
              <w:widowControl w:val="0"/>
              <w:jc w:val="center"/>
              <w:textAlignment w:val="auto"/>
              <w:rPr>
                <w:rFonts w:ascii="宋体" w:hAnsi="宋体" w:cs="Times New Roman"/>
                <w:sz w:val="24"/>
              </w:rPr>
            </w:pPr>
            <w:r>
              <w:rPr>
                <w:rFonts w:hint="eastAsia" w:ascii="宋体" w:hAnsi="宋体" w:cs="Times New Roman"/>
                <w:sz w:val="24"/>
              </w:rPr>
              <w:t>1</w:t>
            </w:r>
          </w:p>
        </w:tc>
        <w:tc>
          <w:tcPr>
            <w:tcW w:w="4958" w:type="dxa"/>
            <w:vAlign w:val="center"/>
          </w:tcPr>
          <w:p>
            <w:pPr>
              <w:widowControl w:val="0"/>
              <w:snapToGrid w:val="0"/>
              <w:jc w:val="center"/>
              <w:textAlignment w:val="auto"/>
              <w:rPr>
                <w:rFonts w:ascii="宋体" w:hAnsi="宋体" w:cs="Times New Roman"/>
                <w:iCs/>
                <w:sz w:val="24"/>
                <w:szCs w:val="24"/>
              </w:rPr>
            </w:pPr>
            <w:r>
              <w:rPr>
                <w:rFonts w:hint="eastAsia" w:ascii="宋体" w:hAnsi="宋体" w:cs="Times New Roman"/>
                <w:iCs/>
                <w:sz w:val="24"/>
                <w:szCs w:val="24"/>
              </w:rPr>
              <w:t>法人授权书</w:t>
            </w:r>
          </w:p>
        </w:tc>
        <w:tc>
          <w:tcPr>
            <w:tcW w:w="2302" w:type="dxa"/>
            <w:vAlign w:val="center"/>
          </w:tcPr>
          <w:p>
            <w:pPr>
              <w:widowControl w:val="0"/>
              <w:jc w:val="center"/>
              <w:textAlignment w:val="auto"/>
              <w:rPr>
                <w:rFonts w:ascii="宋体" w:hAnsi="宋体" w:cs="Times New Roman"/>
                <w:sz w:val="24"/>
              </w:rPr>
            </w:pPr>
          </w:p>
        </w:tc>
        <w:tc>
          <w:tcPr>
            <w:tcW w:w="1519" w:type="dxa"/>
            <w:vAlign w:val="center"/>
          </w:tcPr>
          <w:p>
            <w:pPr>
              <w:widowControl w:val="0"/>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20" w:type="dxa"/>
            <w:vAlign w:val="center"/>
          </w:tcPr>
          <w:p>
            <w:pPr>
              <w:widowControl w:val="0"/>
              <w:jc w:val="center"/>
              <w:textAlignment w:val="auto"/>
              <w:rPr>
                <w:rFonts w:ascii="宋体" w:hAnsi="宋体" w:cs="Times New Roman"/>
                <w:sz w:val="24"/>
              </w:rPr>
            </w:pPr>
            <w:r>
              <w:rPr>
                <w:rFonts w:hint="eastAsia" w:ascii="宋体" w:hAnsi="宋体" w:cs="Times New Roman"/>
                <w:sz w:val="24"/>
              </w:rPr>
              <w:t>2</w:t>
            </w:r>
          </w:p>
        </w:tc>
        <w:tc>
          <w:tcPr>
            <w:tcW w:w="4958" w:type="dxa"/>
            <w:vAlign w:val="center"/>
          </w:tcPr>
          <w:p>
            <w:pPr>
              <w:widowControl w:val="0"/>
              <w:snapToGrid w:val="0"/>
              <w:jc w:val="center"/>
              <w:textAlignment w:val="auto"/>
              <w:rPr>
                <w:rFonts w:ascii="宋体" w:hAnsi="宋体" w:cs="Times New Roman"/>
                <w:iCs/>
                <w:sz w:val="24"/>
                <w:szCs w:val="24"/>
              </w:rPr>
            </w:pPr>
          </w:p>
        </w:tc>
        <w:tc>
          <w:tcPr>
            <w:tcW w:w="2302" w:type="dxa"/>
            <w:vAlign w:val="center"/>
          </w:tcPr>
          <w:p>
            <w:pPr>
              <w:widowControl w:val="0"/>
              <w:jc w:val="center"/>
              <w:textAlignment w:val="auto"/>
              <w:rPr>
                <w:rFonts w:ascii="宋体" w:hAnsi="宋体" w:cs="Times New Roman"/>
                <w:sz w:val="24"/>
              </w:rPr>
            </w:pPr>
          </w:p>
        </w:tc>
        <w:tc>
          <w:tcPr>
            <w:tcW w:w="1519" w:type="dxa"/>
            <w:vAlign w:val="center"/>
          </w:tcPr>
          <w:p>
            <w:pPr>
              <w:widowControl w:val="0"/>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20" w:type="dxa"/>
            <w:vAlign w:val="center"/>
          </w:tcPr>
          <w:p>
            <w:pPr>
              <w:widowControl w:val="0"/>
              <w:jc w:val="center"/>
              <w:textAlignment w:val="auto"/>
              <w:rPr>
                <w:rFonts w:ascii="宋体" w:hAnsi="宋体" w:cs="Times New Roman"/>
                <w:sz w:val="24"/>
              </w:rPr>
            </w:pPr>
          </w:p>
        </w:tc>
        <w:tc>
          <w:tcPr>
            <w:tcW w:w="4958" w:type="dxa"/>
            <w:vAlign w:val="center"/>
          </w:tcPr>
          <w:p>
            <w:pPr>
              <w:widowControl w:val="0"/>
              <w:snapToGrid w:val="0"/>
              <w:jc w:val="center"/>
              <w:textAlignment w:val="auto"/>
              <w:rPr>
                <w:rFonts w:ascii="宋体" w:hAnsi="宋体" w:cs="Times New Roman"/>
                <w:sz w:val="24"/>
                <w:szCs w:val="24"/>
              </w:rPr>
            </w:pPr>
            <w:r>
              <w:rPr>
                <w:rFonts w:hint="eastAsia" w:ascii="宋体" w:hAnsi="宋体" w:cs="Times New Roman"/>
                <w:sz w:val="24"/>
                <w:szCs w:val="24"/>
              </w:rPr>
              <w:t>……</w:t>
            </w:r>
          </w:p>
        </w:tc>
        <w:tc>
          <w:tcPr>
            <w:tcW w:w="2302" w:type="dxa"/>
            <w:vAlign w:val="center"/>
          </w:tcPr>
          <w:p>
            <w:pPr>
              <w:widowControl w:val="0"/>
              <w:jc w:val="center"/>
              <w:textAlignment w:val="auto"/>
              <w:rPr>
                <w:rFonts w:ascii="宋体" w:hAnsi="宋体" w:cs="Times New Roman"/>
                <w:sz w:val="24"/>
              </w:rPr>
            </w:pPr>
          </w:p>
        </w:tc>
        <w:tc>
          <w:tcPr>
            <w:tcW w:w="1519" w:type="dxa"/>
            <w:vAlign w:val="center"/>
          </w:tcPr>
          <w:p>
            <w:pPr>
              <w:widowControl w:val="0"/>
              <w:jc w:val="center"/>
              <w:textAlignment w:val="auto"/>
              <w:rPr>
                <w:rFonts w:ascii="宋体" w:hAnsi="宋体" w:cs="Times New Roman"/>
                <w:sz w:val="24"/>
              </w:rPr>
            </w:pPr>
          </w:p>
        </w:tc>
      </w:tr>
    </w:tbl>
    <w:p>
      <w:pPr>
        <w:widowControl w:val="0"/>
        <w:autoSpaceDE w:val="0"/>
        <w:autoSpaceDN w:val="0"/>
        <w:adjustRightInd w:val="0"/>
        <w:ind w:firstLine="480"/>
        <w:textAlignment w:val="auto"/>
        <w:rPr>
          <w:rFonts w:ascii="宋体" w:hAnsi="Times New Roman" w:cs="宋体"/>
          <w:sz w:val="24"/>
          <w:szCs w:val="24"/>
          <w:lang w:val="zh-CN"/>
        </w:rPr>
      </w:pPr>
      <w:r>
        <w:rPr>
          <w:rFonts w:hint="eastAsia" w:ascii="宋体" w:hAnsi="Times New Roman" w:cs="宋体"/>
          <w:b/>
          <w:sz w:val="24"/>
          <w:szCs w:val="24"/>
          <w:lang w:val="zh-CN"/>
        </w:rPr>
        <w:t>填写说明：</w:t>
      </w:r>
      <w:r>
        <w:rPr>
          <w:rFonts w:hint="eastAsia" w:ascii="宋体" w:hAnsi="Times New Roman" w:cs="宋体"/>
          <w:sz w:val="24"/>
          <w:szCs w:val="24"/>
          <w:lang w:val="zh-CN"/>
        </w:rPr>
        <w:t>表中内容仅供投标人参考，请投标人自行填写。</w:t>
      </w:r>
    </w:p>
    <w:p>
      <w:pPr>
        <w:widowControl w:val="0"/>
        <w:autoSpaceDE w:val="0"/>
        <w:autoSpaceDN w:val="0"/>
        <w:adjustRightInd w:val="0"/>
        <w:textAlignment w:val="auto"/>
        <w:rPr>
          <w:rFonts w:ascii="宋体" w:hAnsi="Times New Roman" w:cs="宋体"/>
          <w:sz w:val="24"/>
          <w:szCs w:val="24"/>
          <w:lang w:val="zh-CN"/>
        </w:rPr>
      </w:pPr>
    </w:p>
    <w:p>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widowControl w:val="0"/>
        <w:spacing w:line="440" w:lineRule="exact"/>
        <w:outlineLvl w:val="1"/>
        <w:rPr>
          <w:sz w:val="24"/>
          <w:szCs w:val="24"/>
        </w:rPr>
      </w:pPr>
    </w:p>
    <w:p>
      <w:pPr>
        <w:pageBreakBefore/>
        <w:widowControl w:val="0"/>
        <w:autoSpaceDE w:val="0"/>
        <w:autoSpaceDN w:val="0"/>
        <w:adjustRightInd w:val="0"/>
        <w:spacing w:before="50" w:after="50"/>
        <w:jc w:val="center"/>
        <w:textAlignment w:val="auto"/>
        <w:rPr>
          <w:rFonts w:ascii="宋体" w:hAnsi="宋体" w:cs="黑体"/>
          <w:b/>
          <w:sz w:val="32"/>
          <w:szCs w:val="32"/>
          <w:lang w:val="zh-CN"/>
        </w:rPr>
      </w:pPr>
      <w:r>
        <w:rPr>
          <w:rFonts w:hint="eastAsia" w:ascii="宋体" w:hAnsi="宋体" w:cs="黑体"/>
          <w:b/>
          <w:sz w:val="32"/>
          <w:szCs w:val="32"/>
          <w:lang w:val="zh-CN"/>
        </w:rPr>
        <w:t>二、实质性要求和条件响应对照表</w:t>
      </w:r>
    </w:p>
    <w:p>
      <w:pPr>
        <w:widowControl w:val="0"/>
        <w:autoSpaceDE w:val="0"/>
        <w:autoSpaceDN w:val="0"/>
        <w:adjustRightInd w:val="0"/>
        <w:ind w:firstLine="482"/>
        <w:textAlignment w:val="auto"/>
        <w:rPr>
          <w:rFonts w:ascii="宋体" w:hAnsi="Times New Roman" w:cs="宋体"/>
          <w:sz w:val="24"/>
          <w:szCs w:val="24"/>
          <w:lang w:val="zh-CN"/>
        </w:rPr>
      </w:pPr>
    </w:p>
    <w:tbl>
      <w:tblPr>
        <w:tblStyle w:val="22"/>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1984"/>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vAlign w:val="center"/>
          </w:tcPr>
          <w:p>
            <w:pPr>
              <w:widowControl w:val="0"/>
              <w:snapToGrid w:val="0"/>
              <w:textAlignment w:val="auto"/>
              <w:rPr>
                <w:rFonts w:ascii="宋体" w:hAnsi="宋体" w:cs="Times New Roman"/>
                <w:b/>
                <w:sz w:val="24"/>
              </w:rPr>
            </w:pPr>
            <w:r>
              <w:rPr>
                <w:rFonts w:hint="eastAsia" w:ascii="宋体" w:hAnsi="宋体" w:cs="Times New Roman"/>
                <w:b/>
                <w:sz w:val="24"/>
              </w:rPr>
              <w:t>序号</w:t>
            </w:r>
          </w:p>
        </w:tc>
        <w:tc>
          <w:tcPr>
            <w:tcW w:w="4111" w:type="dxa"/>
            <w:vAlign w:val="center"/>
          </w:tcPr>
          <w:p>
            <w:pPr>
              <w:widowControl w:val="0"/>
              <w:snapToGrid w:val="0"/>
              <w:jc w:val="center"/>
              <w:textAlignment w:val="auto"/>
              <w:rPr>
                <w:rFonts w:ascii="宋体" w:hAnsi="宋体" w:cs="Times New Roman"/>
                <w:b/>
                <w:sz w:val="24"/>
              </w:rPr>
            </w:pPr>
            <w:r>
              <w:rPr>
                <w:rFonts w:hint="eastAsia" w:ascii="宋体" w:hAnsi="宋体" w:cs="Times New Roman"/>
                <w:b/>
                <w:sz w:val="24"/>
              </w:rPr>
              <w:t>采购文件中的实质性要求和条件</w:t>
            </w:r>
          </w:p>
        </w:tc>
        <w:tc>
          <w:tcPr>
            <w:tcW w:w="1984" w:type="dxa"/>
            <w:vAlign w:val="center"/>
          </w:tcPr>
          <w:p>
            <w:pPr>
              <w:widowControl w:val="0"/>
              <w:snapToGrid w:val="0"/>
              <w:jc w:val="center"/>
              <w:textAlignment w:val="auto"/>
              <w:rPr>
                <w:rFonts w:ascii="宋体" w:hAnsi="宋体" w:cs="Times New Roman"/>
                <w:b/>
                <w:sz w:val="24"/>
              </w:rPr>
            </w:pPr>
            <w:r>
              <w:rPr>
                <w:rFonts w:hint="eastAsia" w:ascii="宋体" w:hAnsi="宋体" w:cs="Times New Roman"/>
                <w:b/>
                <w:sz w:val="24"/>
              </w:rPr>
              <w:t>是否响应</w:t>
            </w:r>
          </w:p>
          <w:p>
            <w:pPr>
              <w:widowControl w:val="0"/>
              <w:snapToGrid w:val="0"/>
              <w:jc w:val="center"/>
              <w:textAlignment w:val="auto"/>
              <w:rPr>
                <w:rFonts w:ascii="宋体" w:hAnsi="宋体" w:cs="Times New Roman"/>
                <w:b/>
                <w:sz w:val="24"/>
              </w:rPr>
            </w:pPr>
            <w:r>
              <w:rPr>
                <w:rFonts w:hint="eastAsia" w:ascii="宋体" w:hAnsi="宋体" w:cs="Times New Roman"/>
                <w:b/>
                <w:sz w:val="24"/>
              </w:rPr>
              <w:t>（填是或者否）</w:t>
            </w:r>
          </w:p>
        </w:tc>
        <w:tc>
          <w:tcPr>
            <w:tcW w:w="2646" w:type="dxa"/>
            <w:vAlign w:val="center"/>
          </w:tcPr>
          <w:p>
            <w:pPr>
              <w:widowControl w:val="0"/>
              <w:snapToGrid w:val="0"/>
              <w:jc w:val="center"/>
              <w:textAlignment w:val="auto"/>
              <w:rPr>
                <w:rFonts w:ascii="宋体" w:hAnsi="宋体" w:cs="Times New Roman"/>
                <w:b/>
                <w:sz w:val="24"/>
              </w:rPr>
            </w:pPr>
            <w:r>
              <w:rPr>
                <w:rFonts w:hint="eastAsia" w:ascii="宋体" w:hAnsi="宋体" w:cs="Times New Roman"/>
                <w:b/>
                <w:sz w:val="24"/>
              </w:rPr>
              <w:t>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widowControl w:val="0"/>
              <w:spacing w:line="360" w:lineRule="exact"/>
              <w:jc w:val="center"/>
              <w:textAlignment w:val="auto"/>
              <w:rPr>
                <w:rFonts w:ascii="宋体" w:hAnsi="宋体" w:cs="Times New Roman"/>
                <w:sz w:val="24"/>
              </w:rPr>
            </w:pPr>
            <w:r>
              <w:rPr>
                <w:rFonts w:hint="eastAsia" w:ascii="宋体" w:hAnsi="宋体" w:cs="Times New Roman"/>
                <w:sz w:val="24"/>
              </w:rPr>
              <w:t>1</w:t>
            </w:r>
          </w:p>
        </w:tc>
        <w:tc>
          <w:tcPr>
            <w:tcW w:w="4111" w:type="dxa"/>
          </w:tcPr>
          <w:p>
            <w:pPr>
              <w:widowControl w:val="0"/>
              <w:spacing w:line="360" w:lineRule="exact"/>
              <w:textAlignment w:val="auto"/>
              <w:rPr>
                <w:rFonts w:ascii="宋体" w:hAnsi="宋体" w:cs="Times New Roman"/>
                <w:sz w:val="24"/>
                <w:szCs w:val="24"/>
              </w:rPr>
            </w:pPr>
            <w:r>
              <w:rPr>
                <w:rFonts w:hint="eastAsia" w:ascii="宋体" w:hAnsi="宋体" w:cs="Times New Roman"/>
                <w:sz w:val="24"/>
                <w:szCs w:val="24"/>
              </w:rPr>
              <w:t>所供货物必须达到国家相应标准。实际供货时，质量要求要高于或等于提供的样品。</w:t>
            </w:r>
          </w:p>
        </w:tc>
        <w:tc>
          <w:tcPr>
            <w:tcW w:w="1984" w:type="dxa"/>
            <w:vAlign w:val="center"/>
          </w:tcPr>
          <w:p>
            <w:pPr>
              <w:widowControl w:val="0"/>
              <w:spacing w:line="360" w:lineRule="exact"/>
              <w:ind w:firstLine="480"/>
              <w:jc w:val="center"/>
              <w:textAlignment w:val="auto"/>
              <w:rPr>
                <w:rFonts w:ascii="宋体" w:hAnsi="宋体" w:cs="Times New Roman"/>
                <w:b/>
                <w:sz w:val="24"/>
              </w:rPr>
            </w:pPr>
          </w:p>
        </w:tc>
        <w:tc>
          <w:tcPr>
            <w:tcW w:w="2646" w:type="dxa"/>
            <w:vAlign w:val="center"/>
          </w:tcPr>
          <w:p>
            <w:pPr>
              <w:widowControl w:val="0"/>
              <w:spacing w:line="360" w:lineRule="exact"/>
              <w:ind w:firstLine="480"/>
              <w:jc w:val="center"/>
              <w:textAlignment w:val="auto"/>
              <w:rPr>
                <w:rFonts w:ascii="宋体" w:hAnsi="宋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widowControl w:val="0"/>
              <w:spacing w:line="360" w:lineRule="exact"/>
              <w:jc w:val="center"/>
              <w:textAlignment w:val="auto"/>
              <w:rPr>
                <w:rFonts w:ascii="宋体" w:hAnsi="宋体" w:cs="Times New Roman"/>
                <w:sz w:val="24"/>
              </w:rPr>
            </w:pPr>
            <w:r>
              <w:rPr>
                <w:rFonts w:hint="eastAsia" w:ascii="宋体" w:hAnsi="宋体" w:cs="Times New Roman"/>
                <w:sz w:val="24"/>
              </w:rPr>
              <w:t>2</w:t>
            </w:r>
          </w:p>
        </w:tc>
        <w:tc>
          <w:tcPr>
            <w:tcW w:w="4111" w:type="dxa"/>
          </w:tcPr>
          <w:p>
            <w:pPr>
              <w:widowControl w:val="0"/>
              <w:spacing w:line="360" w:lineRule="exact"/>
              <w:textAlignment w:val="auto"/>
              <w:rPr>
                <w:rFonts w:ascii="宋体" w:hAnsi="宋体" w:cs="Times New Roman"/>
                <w:sz w:val="24"/>
                <w:szCs w:val="24"/>
              </w:rPr>
            </w:pPr>
            <w:r>
              <w:rPr>
                <w:rFonts w:hint="eastAsia" w:ascii="宋体" w:hAnsi="宋体" w:cs="Times New Roman"/>
                <w:sz w:val="24"/>
                <w:szCs w:val="24"/>
              </w:rPr>
              <w:t>投标人应按招标人计划要求，按本文件规定的品种、规格、质量提供成品食品原料。包装类食品产品送达日剩余保质期天数须大于产品总保质期2/3的天数，否则招标方有权拒绝收货。</w:t>
            </w:r>
          </w:p>
        </w:tc>
        <w:tc>
          <w:tcPr>
            <w:tcW w:w="1984" w:type="dxa"/>
            <w:vAlign w:val="center"/>
          </w:tcPr>
          <w:p>
            <w:pPr>
              <w:widowControl w:val="0"/>
              <w:spacing w:line="360" w:lineRule="exact"/>
              <w:jc w:val="center"/>
              <w:textAlignment w:val="auto"/>
              <w:rPr>
                <w:rFonts w:ascii="宋体" w:hAnsi="宋体" w:cs="Times New Roman"/>
                <w:sz w:val="24"/>
              </w:rPr>
            </w:pPr>
          </w:p>
        </w:tc>
        <w:tc>
          <w:tcPr>
            <w:tcW w:w="2646" w:type="dxa"/>
            <w:vAlign w:val="center"/>
          </w:tcPr>
          <w:p>
            <w:pPr>
              <w:widowControl w:val="0"/>
              <w:spacing w:line="360" w:lineRule="exact"/>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widowControl w:val="0"/>
              <w:spacing w:line="360" w:lineRule="exact"/>
              <w:jc w:val="center"/>
              <w:textAlignment w:val="auto"/>
              <w:rPr>
                <w:rFonts w:ascii="宋体" w:hAnsi="宋体" w:cs="Times New Roman"/>
                <w:sz w:val="24"/>
              </w:rPr>
            </w:pPr>
            <w:r>
              <w:rPr>
                <w:rFonts w:hint="eastAsia" w:ascii="宋体" w:hAnsi="宋体" w:cs="Times New Roman"/>
                <w:sz w:val="24"/>
              </w:rPr>
              <w:t>3</w:t>
            </w:r>
          </w:p>
        </w:tc>
        <w:tc>
          <w:tcPr>
            <w:tcW w:w="4111" w:type="dxa"/>
          </w:tcPr>
          <w:p>
            <w:pPr>
              <w:widowControl w:val="0"/>
              <w:spacing w:line="360" w:lineRule="exact"/>
              <w:textAlignment w:val="auto"/>
              <w:rPr>
                <w:rFonts w:ascii="宋体" w:hAnsi="宋体" w:cs="Times New Roman"/>
                <w:iCs/>
                <w:sz w:val="24"/>
                <w:szCs w:val="24"/>
              </w:rPr>
            </w:pPr>
            <w:r>
              <w:rPr>
                <w:rFonts w:hint="eastAsia" w:ascii="宋体" w:hAnsi="宋体" w:cs="Times New Roman"/>
                <w:iCs/>
                <w:sz w:val="24"/>
                <w:szCs w:val="24"/>
              </w:rPr>
              <w:t>投标人所提供的食品、产品必须安全无害，符合国家规定标准。</w:t>
            </w:r>
          </w:p>
        </w:tc>
        <w:tc>
          <w:tcPr>
            <w:tcW w:w="1984" w:type="dxa"/>
            <w:vAlign w:val="center"/>
          </w:tcPr>
          <w:p>
            <w:pPr>
              <w:widowControl w:val="0"/>
              <w:spacing w:line="360" w:lineRule="exact"/>
              <w:jc w:val="center"/>
              <w:textAlignment w:val="auto"/>
              <w:rPr>
                <w:rFonts w:ascii="宋体" w:hAnsi="宋体" w:cs="Times New Roman"/>
                <w:sz w:val="24"/>
              </w:rPr>
            </w:pPr>
          </w:p>
        </w:tc>
        <w:tc>
          <w:tcPr>
            <w:tcW w:w="2646" w:type="dxa"/>
            <w:vAlign w:val="center"/>
          </w:tcPr>
          <w:p>
            <w:pPr>
              <w:widowControl w:val="0"/>
              <w:spacing w:line="360" w:lineRule="exact"/>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widowControl w:val="0"/>
              <w:spacing w:line="360" w:lineRule="exact"/>
              <w:jc w:val="center"/>
              <w:textAlignment w:val="auto"/>
              <w:rPr>
                <w:rFonts w:ascii="宋体" w:hAnsi="宋体" w:cs="Times New Roman"/>
                <w:sz w:val="24"/>
              </w:rPr>
            </w:pPr>
            <w:r>
              <w:rPr>
                <w:rFonts w:hint="eastAsia" w:ascii="宋体" w:hAnsi="宋体" w:cs="Times New Roman"/>
                <w:sz w:val="24"/>
              </w:rPr>
              <w:t>4</w:t>
            </w:r>
          </w:p>
        </w:tc>
        <w:tc>
          <w:tcPr>
            <w:tcW w:w="4111" w:type="dxa"/>
          </w:tcPr>
          <w:p>
            <w:pPr>
              <w:widowControl w:val="0"/>
              <w:spacing w:line="360" w:lineRule="exact"/>
              <w:textAlignment w:val="auto"/>
              <w:rPr>
                <w:rFonts w:ascii="宋体" w:hAnsi="宋体" w:cs="Times New Roman"/>
                <w:iCs/>
                <w:sz w:val="24"/>
                <w:szCs w:val="24"/>
              </w:rPr>
            </w:pPr>
          </w:p>
        </w:tc>
        <w:tc>
          <w:tcPr>
            <w:tcW w:w="1984" w:type="dxa"/>
            <w:vAlign w:val="center"/>
          </w:tcPr>
          <w:p>
            <w:pPr>
              <w:widowControl w:val="0"/>
              <w:spacing w:line="360" w:lineRule="exact"/>
              <w:jc w:val="center"/>
              <w:textAlignment w:val="auto"/>
              <w:rPr>
                <w:rFonts w:ascii="宋体" w:hAnsi="宋体" w:cs="Times New Roman"/>
                <w:sz w:val="24"/>
              </w:rPr>
            </w:pPr>
          </w:p>
        </w:tc>
        <w:tc>
          <w:tcPr>
            <w:tcW w:w="2646" w:type="dxa"/>
            <w:vAlign w:val="center"/>
          </w:tcPr>
          <w:p>
            <w:pPr>
              <w:widowControl w:val="0"/>
              <w:spacing w:line="360" w:lineRule="exact"/>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widowControl w:val="0"/>
              <w:spacing w:line="360" w:lineRule="exact"/>
              <w:jc w:val="center"/>
              <w:textAlignment w:val="auto"/>
              <w:rPr>
                <w:rFonts w:ascii="宋体" w:hAnsi="宋体" w:cs="Times New Roman"/>
                <w:sz w:val="24"/>
              </w:rPr>
            </w:pPr>
            <w:r>
              <w:rPr>
                <w:rFonts w:hint="eastAsia" w:ascii="宋体" w:hAnsi="宋体" w:cs="Times New Roman"/>
                <w:sz w:val="24"/>
              </w:rPr>
              <w:t>5</w:t>
            </w:r>
          </w:p>
        </w:tc>
        <w:tc>
          <w:tcPr>
            <w:tcW w:w="4111" w:type="dxa"/>
            <w:vAlign w:val="center"/>
          </w:tcPr>
          <w:p>
            <w:pPr>
              <w:widowControl w:val="0"/>
              <w:snapToGrid w:val="0"/>
              <w:spacing w:line="360" w:lineRule="exact"/>
              <w:ind w:firstLine="480" w:firstLineChars="200"/>
              <w:jc w:val="center"/>
              <w:textAlignment w:val="auto"/>
              <w:rPr>
                <w:rFonts w:ascii="宋体" w:hAnsi="宋体" w:cs="Times New Roman"/>
                <w:iCs/>
                <w:sz w:val="24"/>
                <w:szCs w:val="24"/>
              </w:rPr>
            </w:pPr>
            <w:r>
              <w:rPr>
                <w:rFonts w:hint="eastAsia" w:ascii="宋体" w:hAnsi="宋体" w:cs="Times New Roman"/>
                <w:iCs/>
                <w:sz w:val="24"/>
                <w:szCs w:val="24"/>
              </w:rPr>
              <w:t>……</w:t>
            </w:r>
          </w:p>
        </w:tc>
        <w:tc>
          <w:tcPr>
            <w:tcW w:w="1984" w:type="dxa"/>
            <w:vAlign w:val="center"/>
          </w:tcPr>
          <w:p>
            <w:pPr>
              <w:widowControl w:val="0"/>
              <w:spacing w:line="360" w:lineRule="exact"/>
              <w:ind w:firstLine="480" w:firstLineChars="200"/>
              <w:jc w:val="center"/>
              <w:textAlignment w:val="auto"/>
              <w:rPr>
                <w:rFonts w:ascii="宋体" w:hAnsi="宋体" w:cs="Times New Roman"/>
                <w:sz w:val="24"/>
              </w:rPr>
            </w:pPr>
          </w:p>
        </w:tc>
        <w:tc>
          <w:tcPr>
            <w:tcW w:w="2646" w:type="dxa"/>
            <w:vAlign w:val="center"/>
          </w:tcPr>
          <w:p>
            <w:pPr>
              <w:widowControl w:val="0"/>
              <w:spacing w:line="360" w:lineRule="exact"/>
              <w:ind w:firstLine="480" w:firstLineChars="200"/>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vAlign w:val="center"/>
          </w:tcPr>
          <w:p>
            <w:pPr>
              <w:widowControl w:val="0"/>
              <w:spacing w:line="360" w:lineRule="exact"/>
              <w:ind w:firstLine="482" w:firstLineChars="200"/>
              <w:jc w:val="left"/>
              <w:textAlignment w:val="auto"/>
              <w:rPr>
                <w:rFonts w:ascii="宋体" w:hAnsi="宋体" w:cs="Times New Roman"/>
                <w:sz w:val="24"/>
              </w:rPr>
            </w:pPr>
            <w:r>
              <w:rPr>
                <w:rFonts w:hint="eastAsia" w:ascii="宋体" w:hAnsi="宋体" w:cs="Times New Roman"/>
                <w:b/>
                <w:iCs/>
                <w:sz w:val="24"/>
                <w:szCs w:val="24"/>
              </w:rPr>
              <w:t>备注：</w:t>
            </w:r>
            <w:r>
              <w:rPr>
                <w:rFonts w:hint="eastAsia" w:ascii="宋体" w:hAnsi="宋体" w:cs="Times New Roman"/>
                <w:iCs/>
                <w:sz w:val="24"/>
                <w:szCs w:val="24"/>
              </w:rPr>
              <w:t xml:space="preserve"> “采购文件”中必须满足的实质性要求和条件须填写（即</w:t>
            </w:r>
            <w:r>
              <w:rPr>
                <w:rFonts w:hint="eastAsia" w:ascii="宋体" w:hAnsi="宋体" w:cs="Times New Roman"/>
                <w:i/>
                <w:iCs/>
                <w:sz w:val="24"/>
                <w:szCs w:val="24"/>
                <w:u w:val="single"/>
              </w:rPr>
              <w:t>斜体且有下划线部分</w:t>
            </w:r>
            <w:r>
              <w:rPr>
                <w:rFonts w:hint="eastAsia" w:ascii="宋体" w:hAnsi="宋体" w:cs="Times New Roman"/>
                <w:iCs/>
                <w:sz w:val="24"/>
                <w:szCs w:val="24"/>
              </w:rPr>
              <w:t>内容，每条详细列出）（如有）。</w:t>
            </w:r>
          </w:p>
        </w:tc>
      </w:tr>
    </w:tbl>
    <w:p>
      <w:pPr>
        <w:widowControl w:val="0"/>
        <w:autoSpaceDE w:val="0"/>
        <w:autoSpaceDN w:val="0"/>
        <w:adjustRightInd w:val="0"/>
        <w:spacing w:line="480" w:lineRule="exact"/>
        <w:ind w:firstLine="424" w:firstLineChars="176"/>
        <w:textAlignment w:val="auto"/>
        <w:rPr>
          <w:rFonts w:ascii="宋体" w:hAnsi="Times New Roman" w:cs="宋体"/>
          <w:b/>
          <w:sz w:val="24"/>
          <w:szCs w:val="24"/>
          <w:lang w:val="zh-CN"/>
        </w:rPr>
      </w:pPr>
      <w:r>
        <w:rPr>
          <w:rFonts w:hint="eastAsia" w:ascii="宋体" w:hAnsi="Times New Roman" w:cs="宋体"/>
          <w:b/>
          <w:sz w:val="24"/>
          <w:szCs w:val="24"/>
          <w:lang w:val="zh-CN"/>
        </w:rPr>
        <w:t>填写说明：</w:t>
      </w:r>
    </w:p>
    <w:p>
      <w:pPr>
        <w:widowControl w:val="0"/>
        <w:autoSpaceDE w:val="0"/>
        <w:autoSpaceDN w:val="0"/>
        <w:adjustRightInd w:val="0"/>
        <w:spacing w:line="320" w:lineRule="exact"/>
        <w:ind w:firstLine="422" w:firstLineChars="176"/>
        <w:textAlignment w:val="auto"/>
        <w:rPr>
          <w:rFonts w:ascii="宋体" w:hAnsi="Times New Roman" w:cs="宋体"/>
          <w:sz w:val="24"/>
          <w:szCs w:val="24"/>
          <w:lang w:val="zh-CN"/>
        </w:rPr>
      </w:pPr>
      <w:r>
        <w:rPr>
          <w:rFonts w:hint="eastAsia" w:ascii="宋体" w:hAnsi="Times New Roman" w:cs="宋体"/>
          <w:sz w:val="24"/>
          <w:szCs w:val="24"/>
          <w:lang w:val="zh-CN"/>
        </w:rPr>
        <w:t>1.如</w:t>
      </w:r>
      <w:r>
        <w:rPr>
          <w:rFonts w:hint="eastAsia" w:ascii="宋体" w:hAnsi="宋体" w:cs="Times New Roman"/>
          <w:iCs/>
          <w:sz w:val="24"/>
          <w:szCs w:val="24"/>
        </w:rPr>
        <w:t>“采购文件”</w:t>
      </w:r>
      <w:r>
        <w:rPr>
          <w:rFonts w:hint="eastAsia" w:ascii="宋体" w:hAnsi="Times New Roman" w:cs="宋体"/>
          <w:sz w:val="24"/>
          <w:szCs w:val="24"/>
          <w:lang w:val="zh-CN"/>
        </w:rPr>
        <w:t>中没有实质性要求和条件（即</w:t>
      </w:r>
      <w:r>
        <w:rPr>
          <w:rFonts w:hint="eastAsia" w:ascii="宋体" w:hAnsi="宋体" w:cs="Times New Roman"/>
          <w:i/>
          <w:iCs/>
          <w:sz w:val="24"/>
          <w:szCs w:val="24"/>
          <w:u w:val="single"/>
        </w:rPr>
        <w:t>斜体且有下划线部分</w:t>
      </w:r>
      <w:r>
        <w:rPr>
          <w:rFonts w:hint="eastAsia" w:ascii="宋体" w:hAnsi="Times New Roman" w:cs="宋体"/>
          <w:sz w:val="24"/>
          <w:szCs w:val="24"/>
          <w:lang w:val="zh-CN"/>
        </w:rPr>
        <w:t>内容），本表可以不提供。</w:t>
      </w:r>
    </w:p>
    <w:p>
      <w:pPr>
        <w:widowControl w:val="0"/>
        <w:autoSpaceDE w:val="0"/>
        <w:autoSpaceDN w:val="0"/>
        <w:adjustRightInd w:val="0"/>
        <w:spacing w:line="320" w:lineRule="exact"/>
        <w:ind w:firstLine="422" w:firstLineChars="176"/>
        <w:textAlignment w:val="auto"/>
        <w:rPr>
          <w:rFonts w:ascii="宋体" w:hAnsi="Times New Roman" w:cs="宋体"/>
          <w:sz w:val="24"/>
          <w:szCs w:val="24"/>
          <w:lang w:val="zh-CN"/>
        </w:rPr>
      </w:pPr>
      <w:r>
        <w:rPr>
          <w:rFonts w:hint="eastAsia" w:ascii="宋体" w:hAnsi="Times New Roman" w:cs="宋体"/>
          <w:sz w:val="24"/>
          <w:szCs w:val="24"/>
          <w:lang w:val="zh-CN"/>
        </w:rPr>
        <w:t>2. 如表中已列出实质性要求和条件，仅供投标人参考，请投标人自行填写。</w:t>
      </w:r>
    </w:p>
    <w:p>
      <w:pPr>
        <w:widowControl w:val="0"/>
        <w:autoSpaceDE w:val="0"/>
        <w:autoSpaceDN w:val="0"/>
        <w:adjustRightInd w:val="0"/>
        <w:spacing w:line="320" w:lineRule="exact"/>
        <w:ind w:firstLine="482"/>
        <w:textAlignment w:val="auto"/>
        <w:rPr>
          <w:rFonts w:ascii="宋体" w:hAnsi="Times New Roman" w:cs="宋体"/>
          <w:sz w:val="24"/>
          <w:szCs w:val="24"/>
          <w:lang w:val="zh-CN"/>
        </w:rPr>
      </w:pPr>
    </w:p>
    <w:p>
      <w:pPr>
        <w:widowControl w:val="0"/>
        <w:autoSpaceDE w:val="0"/>
        <w:autoSpaceDN w:val="0"/>
        <w:adjustRightInd w:val="0"/>
        <w:spacing w:line="320" w:lineRule="exact"/>
        <w:ind w:firstLine="482"/>
        <w:textAlignment w:val="auto"/>
        <w:rPr>
          <w:rFonts w:ascii="宋体" w:hAnsi="Times New Roman" w:cs="宋体"/>
          <w:sz w:val="24"/>
          <w:szCs w:val="24"/>
          <w:lang w:val="zh-CN"/>
        </w:rPr>
      </w:pPr>
    </w:p>
    <w:p>
      <w:pPr>
        <w:widowControl w:val="0"/>
        <w:autoSpaceDE w:val="0"/>
        <w:autoSpaceDN w:val="0"/>
        <w:adjustRightInd w:val="0"/>
        <w:spacing w:line="320" w:lineRule="exact"/>
        <w:ind w:firstLine="482"/>
        <w:textAlignment w:val="auto"/>
        <w:rPr>
          <w:rFonts w:ascii="宋体" w:hAnsi="Times New Roman" w:cs="宋体"/>
          <w:sz w:val="24"/>
          <w:szCs w:val="24"/>
          <w:lang w:val="zh-CN"/>
        </w:rPr>
      </w:pPr>
    </w:p>
    <w:p>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widowControl w:val="0"/>
        <w:autoSpaceDE w:val="0"/>
        <w:autoSpaceDN w:val="0"/>
        <w:adjustRightInd w:val="0"/>
        <w:ind w:firstLine="4384" w:firstLineChars="1827"/>
        <w:textAlignment w:val="auto"/>
        <w:rPr>
          <w:rFonts w:ascii="宋体" w:hAnsi="Times New Roman" w:cs="宋体"/>
          <w:sz w:val="24"/>
          <w:szCs w:val="24"/>
          <w:u w:val="single"/>
          <w:lang w:val="zh-CN"/>
        </w:rPr>
      </w:pPr>
    </w:p>
    <w:p>
      <w:pPr>
        <w:widowControl w:val="0"/>
        <w:spacing w:line="440" w:lineRule="exact"/>
        <w:outlineLvl w:val="1"/>
        <w:rPr>
          <w:sz w:val="24"/>
          <w:szCs w:val="24"/>
        </w:rPr>
      </w:pPr>
      <w:r>
        <w:rPr>
          <w:sz w:val="24"/>
          <w:szCs w:val="24"/>
        </w:rPr>
        <w:br w:type="page"/>
      </w:r>
    </w:p>
    <w:p>
      <w:pPr>
        <w:pageBreakBefore/>
        <w:widowControl w:val="0"/>
        <w:autoSpaceDE w:val="0"/>
        <w:autoSpaceDN w:val="0"/>
        <w:adjustRightInd w:val="0"/>
        <w:spacing w:before="50" w:after="50"/>
        <w:jc w:val="center"/>
        <w:textAlignment w:val="auto"/>
        <w:rPr>
          <w:rFonts w:ascii="宋体" w:hAnsi="宋体" w:cs="黑体"/>
          <w:b/>
          <w:sz w:val="32"/>
          <w:szCs w:val="32"/>
          <w:lang w:val="zh-CN"/>
        </w:rPr>
      </w:pPr>
      <w:r>
        <w:rPr>
          <w:rFonts w:hint="eastAsia" w:ascii="宋体" w:hAnsi="宋体" w:cs="黑体"/>
          <w:b/>
          <w:sz w:val="32"/>
          <w:szCs w:val="32"/>
          <w:lang w:val="zh-CN"/>
        </w:rPr>
        <w:t>三、资格、资信证明文件要求</w:t>
      </w:r>
    </w:p>
    <w:p>
      <w:pPr>
        <w:widowControl w:val="0"/>
        <w:autoSpaceDE w:val="0"/>
        <w:autoSpaceDN w:val="0"/>
        <w:adjustRightInd w:val="0"/>
        <w:spacing w:before="50" w:after="50"/>
        <w:textAlignment w:val="auto"/>
        <w:rPr>
          <w:rFonts w:ascii="宋体" w:hAnsi="Times New Roman" w:cs="宋体"/>
          <w:i/>
          <w:iCs/>
          <w:u w:val="single"/>
          <w:lang w:val="zh-CN"/>
        </w:rPr>
      </w:pPr>
    </w:p>
    <w:p>
      <w:pPr>
        <w:widowControl w:val="0"/>
        <w:autoSpaceDE w:val="0"/>
        <w:autoSpaceDN w:val="0"/>
        <w:adjustRightInd w:val="0"/>
        <w:spacing w:line="480" w:lineRule="exact"/>
        <w:ind w:firstLine="482" w:firstLineChars="200"/>
        <w:textAlignment w:val="auto"/>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pPr>
        <w:widowControl w:val="0"/>
        <w:snapToGrid w:val="0"/>
        <w:spacing w:line="480" w:lineRule="exact"/>
        <w:ind w:firstLine="480" w:firstLineChars="200"/>
        <w:textAlignment w:val="auto"/>
        <w:rPr>
          <w:rFonts w:ascii="宋体" w:hAnsi="宋体" w:cs="Arial"/>
          <w:sz w:val="24"/>
          <w:szCs w:val="24"/>
        </w:rPr>
      </w:pPr>
      <w:r>
        <w:rPr>
          <w:rFonts w:hint="eastAsia" w:ascii="宋体" w:hAnsi="宋体" w:cs="Times New Roman"/>
          <w:sz w:val="24"/>
          <w:szCs w:val="24"/>
        </w:rPr>
        <w:t xml:space="preserve">文件1 </w:t>
      </w:r>
      <w:r>
        <w:rPr>
          <w:rFonts w:ascii="宋体" w:hAnsi="宋体" w:cs="Times New Roman"/>
          <w:sz w:val="24"/>
          <w:szCs w:val="24"/>
        </w:rPr>
        <w:t xml:space="preserve"> </w:t>
      </w:r>
      <w:r>
        <w:rPr>
          <w:rFonts w:hint="eastAsia" w:ascii="宋体" w:hAnsi="宋体" w:cs="Arial"/>
          <w:sz w:val="24"/>
          <w:szCs w:val="24"/>
        </w:rPr>
        <w:t>法人或者其他组织的营业执照等证明文件，自然人的身份证明（复印件）。</w:t>
      </w:r>
    </w:p>
    <w:p>
      <w:pPr>
        <w:widowControl w:val="0"/>
        <w:snapToGrid w:val="0"/>
        <w:spacing w:line="480" w:lineRule="exact"/>
        <w:ind w:firstLine="480" w:firstLineChars="200"/>
        <w:textAlignment w:val="auto"/>
        <w:rPr>
          <w:rFonts w:ascii="宋体" w:hAnsi="宋体" w:cs="Times New Roman"/>
          <w:sz w:val="24"/>
          <w:szCs w:val="24"/>
        </w:rPr>
      </w:pPr>
      <w:r>
        <w:rPr>
          <w:rFonts w:hint="eastAsia" w:ascii="宋体" w:hAnsi="宋体" w:cs="Times New Roman"/>
          <w:sz w:val="24"/>
          <w:szCs w:val="24"/>
        </w:rPr>
        <w:t xml:space="preserve">文件2 </w:t>
      </w:r>
      <w:r>
        <w:rPr>
          <w:rFonts w:ascii="宋体" w:hAnsi="宋体" w:cs="Times New Roman"/>
          <w:sz w:val="24"/>
          <w:szCs w:val="24"/>
        </w:rPr>
        <w:t xml:space="preserve"> </w:t>
      </w:r>
      <w:r>
        <w:rPr>
          <w:rFonts w:hint="eastAsia" w:ascii="宋体" w:hAnsi="宋体" w:cs="Arial"/>
          <w:sz w:val="24"/>
          <w:szCs w:val="24"/>
        </w:rPr>
        <w:t>具备履行合同所必需的设备和专业技术能力</w:t>
      </w:r>
      <w:r>
        <w:rPr>
          <w:rFonts w:hint="eastAsia" w:ascii="宋体" w:hAnsi="宋体" w:cs="Times New Roman"/>
          <w:sz w:val="24"/>
          <w:szCs w:val="24"/>
        </w:rPr>
        <w:t>的书面声明</w:t>
      </w:r>
      <w:r>
        <w:rPr>
          <w:rFonts w:hint="eastAsia" w:ascii="宋体" w:hAnsi="宋体" w:cs="Arial"/>
          <w:sz w:val="24"/>
          <w:szCs w:val="24"/>
        </w:rPr>
        <w:t>（</w:t>
      </w:r>
      <w:r>
        <w:rPr>
          <w:rFonts w:hint="eastAsia" w:ascii="宋体" w:hAnsi="宋体" w:cs="Arial"/>
          <w:sz w:val="24"/>
        </w:rPr>
        <w:t>原件，格式见后</w:t>
      </w:r>
      <w:r>
        <w:rPr>
          <w:rFonts w:hint="eastAsia" w:ascii="宋体" w:hAnsi="宋体" w:cs="Arial"/>
          <w:sz w:val="24"/>
          <w:szCs w:val="24"/>
        </w:rPr>
        <w:t>）。</w:t>
      </w:r>
    </w:p>
    <w:p>
      <w:pPr>
        <w:widowControl w:val="0"/>
        <w:snapToGrid w:val="0"/>
        <w:spacing w:line="480" w:lineRule="exact"/>
        <w:ind w:firstLine="480" w:firstLineChars="200"/>
        <w:textAlignment w:val="auto"/>
        <w:rPr>
          <w:rFonts w:ascii="宋体" w:hAnsi="宋体" w:cs="Arial"/>
          <w:sz w:val="24"/>
          <w:szCs w:val="24"/>
        </w:rPr>
      </w:pPr>
      <w:r>
        <w:rPr>
          <w:rFonts w:hint="eastAsia" w:ascii="宋体" w:hAnsi="宋体" w:cs="Times New Roman"/>
          <w:sz w:val="24"/>
          <w:szCs w:val="24"/>
        </w:rPr>
        <w:t xml:space="preserve">文件3 </w:t>
      </w:r>
      <w:r>
        <w:rPr>
          <w:rFonts w:ascii="宋体" w:hAnsi="宋体" w:cs="Times New Roman"/>
          <w:sz w:val="24"/>
          <w:szCs w:val="24"/>
        </w:rPr>
        <w:t xml:space="preserve"> </w:t>
      </w:r>
      <w:r>
        <w:rPr>
          <w:rFonts w:hint="eastAsia" w:ascii="宋体" w:hAnsi="宋体" w:cs="Times New Roman"/>
          <w:sz w:val="24"/>
          <w:szCs w:val="24"/>
        </w:rPr>
        <w:t>参加采购活动前三年内在经营活动中没有重大违法记录的书面声明</w:t>
      </w:r>
      <w:r>
        <w:rPr>
          <w:rFonts w:hint="eastAsia" w:ascii="宋体" w:hAnsi="宋体" w:cs="Arial"/>
          <w:sz w:val="24"/>
          <w:szCs w:val="24"/>
        </w:rPr>
        <w:t>（</w:t>
      </w:r>
      <w:r>
        <w:rPr>
          <w:rFonts w:hint="eastAsia" w:ascii="宋体" w:hAnsi="宋体" w:cs="Arial"/>
          <w:sz w:val="24"/>
        </w:rPr>
        <w:t>原件，格式见后</w:t>
      </w:r>
      <w:r>
        <w:rPr>
          <w:rFonts w:hint="eastAsia" w:ascii="宋体" w:hAnsi="宋体" w:cs="Arial"/>
          <w:sz w:val="24"/>
          <w:szCs w:val="24"/>
        </w:rPr>
        <w:t>）。</w:t>
      </w:r>
    </w:p>
    <w:p>
      <w:pPr>
        <w:widowControl w:val="0"/>
        <w:snapToGrid w:val="0"/>
        <w:spacing w:line="480" w:lineRule="exact"/>
        <w:ind w:firstLine="480" w:firstLineChars="200"/>
        <w:textAlignment w:val="auto"/>
        <w:rPr>
          <w:rFonts w:ascii="宋体" w:hAnsi="宋体" w:cs="Times New Roman"/>
          <w:sz w:val="24"/>
          <w:szCs w:val="24"/>
        </w:rPr>
      </w:pPr>
      <w:r>
        <w:rPr>
          <w:rFonts w:hint="eastAsia" w:ascii="宋体" w:hAnsi="宋体" w:cs="Times New Roman"/>
          <w:sz w:val="24"/>
          <w:szCs w:val="24"/>
        </w:rPr>
        <w:t xml:space="preserve">文件4 </w:t>
      </w:r>
      <w:r>
        <w:rPr>
          <w:rFonts w:ascii="宋体" w:hAnsi="宋体" w:cs="Times New Roman"/>
          <w:sz w:val="24"/>
          <w:szCs w:val="24"/>
        </w:rPr>
        <w:t xml:space="preserve"> </w:t>
      </w:r>
      <w:r>
        <w:rPr>
          <w:rFonts w:hint="eastAsia" w:ascii="宋体" w:hAnsi="宋体" w:cs="Times New Roman"/>
          <w:sz w:val="24"/>
          <w:szCs w:val="24"/>
        </w:rPr>
        <w:t>法人</w:t>
      </w:r>
      <w:r>
        <w:rPr>
          <w:rFonts w:ascii="宋体" w:hAnsi="宋体" w:cs="Times New Roman"/>
          <w:sz w:val="24"/>
          <w:szCs w:val="24"/>
        </w:rPr>
        <w:t>授权书</w:t>
      </w:r>
      <w:r>
        <w:rPr>
          <w:rFonts w:hint="eastAsia" w:ascii="宋体" w:hAnsi="宋体" w:cs="Arial"/>
          <w:sz w:val="24"/>
          <w:szCs w:val="24"/>
        </w:rPr>
        <w:t>（</w:t>
      </w:r>
      <w:r>
        <w:rPr>
          <w:rFonts w:hint="eastAsia" w:ascii="宋体" w:hAnsi="宋体" w:cs="Arial"/>
          <w:sz w:val="24"/>
        </w:rPr>
        <w:t>原件，格式见后</w:t>
      </w:r>
      <w:r>
        <w:rPr>
          <w:rFonts w:hint="eastAsia" w:ascii="宋体" w:hAnsi="宋体" w:cs="Arial"/>
          <w:sz w:val="24"/>
          <w:szCs w:val="24"/>
        </w:rPr>
        <w:t>）</w:t>
      </w:r>
      <w:r>
        <w:rPr>
          <w:rFonts w:hint="eastAsia" w:ascii="宋体" w:hAnsi="宋体" w:cs="Times New Roman"/>
          <w:sz w:val="24"/>
          <w:szCs w:val="24"/>
        </w:rPr>
        <w:t>。</w:t>
      </w:r>
    </w:p>
    <w:p>
      <w:pPr>
        <w:widowControl w:val="0"/>
        <w:snapToGrid w:val="0"/>
        <w:spacing w:line="480" w:lineRule="exact"/>
        <w:ind w:firstLine="480" w:firstLineChars="200"/>
        <w:textAlignment w:val="auto"/>
        <w:rPr>
          <w:rFonts w:ascii="宋体" w:hAnsi="宋体" w:cs="Times New Roman"/>
          <w:sz w:val="24"/>
          <w:szCs w:val="24"/>
        </w:rPr>
      </w:pPr>
      <w:r>
        <w:rPr>
          <w:rFonts w:hint="eastAsia" w:ascii="宋体" w:hAnsi="宋体" w:cs="Times New Roman"/>
          <w:sz w:val="24"/>
          <w:szCs w:val="24"/>
        </w:rPr>
        <w:t xml:space="preserve">文件5 </w:t>
      </w:r>
      <w:r>
        <w:rPr>
          <w:rFonts w:ascii="宋体" w:hAnsi="宋体" w:cs="Times New Roman"/>
          <w:sz w:val="24"/>
          <w:szCs w:val="24"/>
        </w:rPr>
        <w:t xml:space="preserve"> </w:t>
      </w:r>
      <w:r>
        <w:rPr>
          <w:rFonts w:hint="eastAsia" w:ascii="宋体" w:hAnsi="宋体"/>
          <w:sz w:val="24"/>
        </w:rPr>
        <w:t>谈判响应函</w:t>
      </w:r>
      <w:r>
        <w:rPr>
          <w:rFonts w:ascii="宋体" w:hAnsi="宋体"/>
          <w:sz w:val="24"/>
        </w:rPr>
        <w:t>（原件</w:t>
      </w:r>
      <w:r>
        <w:rPr>
          <w:rFonts w:hint="eastAsia" w:ascii="宋体" w:hAnsi="宋体" w:cs="Arial"/>
          <w:sz w:val="24"/>
        </w:rPr>
        <w:t>，格式见后</w:t>
      </w:r>
      <w:r>
        <w:rPr>
          <w:rFonts w:ascii="宋体" w:hAnsi="宋体"/>
          <w:sz w:val="24"/>
        </w:rPr>
        <w:t>）</w:t>
      </w:r>
    </w:p>
    <w:p>
      <w:pPr>
        <w:widowControl w:val="0"/>
        <w:snapToGrid w:val="0"/>
        <w:spacing w:line="48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文件</w:t>
      </w:r>
      <w:r>
        <w:rPr>
          <w:rFonts w:hint="eastAsia" w:ascii="宋体" w:hAnsi="宋体" w:cs="宋体"/>
          <w:sz w:val="24"/>
          <w:szCs w:val="24"/>
        </w:rPr>
        <w:t>6</w:t>
      </w:r>
      <w:r>
        <w:rPr>
          <w:rFonts w:hint="eastAsia" w:ascii="宋体" w:hAnsi="宋体" w:cs="Times New Roman"/>
          <w:sz w:val="24"/>
          <w:szCs w:val="24"/>
        </w:rPr>
        <w:t>未被“信用中国”网站（www.creditchina.gov.cn）列入失信被执行人、重大税收违法案件当事人名单、政府采购严重失信行为记录名单。</w:t>
      </w:r>
    </w:p>
    <w:p>
      <w:pPr>
        <w:widowControl w:val="0"/>
        <w:autoSpaceDE w:val="0"/>
        <w:autoSpaceDN w:val="0"/>
        <w:adjustRightInd w:val="0"/>
        <w:spacing w:line="480" w:lineRule="exact"/>
        <w:ind w:firstLine="480" w:firstLineChars="200"/>
        <w:textAlignment w:val="auto"/>
        <w:rPr>
          <w:rFonts w:ascii="宋体" w:hAnsi="宋体" w:cs="宋体"/>
          <w:sz w:val="24"/>
          <w:szCs w:val="24"/>
          <w:lang w:val="zh-CN"/>
        </w:rPr>
      </w:pPr>
      <w:r>
        <w:rPr>
          <w:rFonts w:hint="eastAsia" w:ascii="宋体" w:hAnsi="宋体" w:cs="宋体"/>
          <w:sz w:val="24"/>
          <w:szCs w:val="24"/>
          <w:lang w:val="zh-CN"/>
        </w:rPr>
        <w:t>文件7</w:t>
      </w:r>
      <w:r>
        <w:rPr>
          <w:rFonts w:hint="eastAsia" w:ascii="宋体" w:hAnsi="宋体" w:cs="Times New Roman"/>
          <w:sz w:val="24"/>
          <w:szCs w:val="24"/>
        </w:rPr>
        <w:t xml:space="preserve"> </w:t>
      </w:r>
      <w:r>
        <w:rPr>
          <w:rFonts w:ascii="宋体" w:hAnsi="宋体" w:cs="Times New Roman"/>
          <w:sz w:val="24"/>
          <w:szCs w:val="24"/>
        </w:rPr>
        <w:t xml:space="preserve"> </w:t>
      </w:r>
      <w:r>
        <w:rPr>
          <w:rFonts w:hint="eastAsia" w:ascii="宋体" w:hAnsi="宋体" w:cs="宋体"/>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pPr>
        <w:widowControl w:val="0"/>
        <w:autoSpaceDE w:val="0"/>
        <w:autoSpaceDN w:val="0"/>
        <w:adjustRightInd w:val="0"/>
        <w:spacing w:line="480" w:lineRule="exact"/>
        <w:ind w:firstLine="480" w:firstLineChars="200"/>
        <w:textAlignment w:val="auto"/>
        <w:rPr>
          <w:rFonts w:ascii="宋体" w:hAnsi="宋体" w:cs="宋体"/>
          <w:sz w:val="24"/>
          <w:szCs w:val="24"/>
          <w:lang w:val="zh-CN"/>
        </w:rPr>
      </w:pPr>
      <w:r>
        <w:rPr>
          <w:rFonts w:hint="eastAsia" w:ascii="宋体" w:hAnsi="宋体" w:cs="宋体"/>
          <w:sz w:val="24"/>
          <w:szCs w:val="24"/>
          <w:lang w:val="zh-CN"/>
        </w:rPr>
        <w:t>文件8</w:t>
      </w:r>
      <w:r>
        <w:rPr>
          <w:rFonts w:hint="eastAsia" w:ascii="宋体" w:hAnsi="宋体" w:cs="Times New Roman"/>
          <w:sz w:val="24"/>
          <w:szCs w:val="24"/>
        </w:rPr>
        <w:t xml:space="preserve"> </w:t>
      </w:r>
      <w:r>
        <w:rPr>
          <w:rFonts w:ascii="宋体" w:hAnsi="宋体" w:cs="Times New Roman"/>
          <w:sz w:val="24"/>
          <w:szCs w:val="24"/>
        </w:rPr>
        <w:t xml:space="preserve"> </w:t>
      </w:r>
      <w:r>
        <w:rPr>
          <w:rFonts w:hint="eastAsia" w:ascii="宋体" w:hAnsi="宋体" w:cs="宋体"/>
          <w:sz w:val="24"/>
          <w:szCs w:val="24"/>
          <w:lang w:val="zh-CN"/>
        </w:rPr>
        <w:t>供应商认为需要提供的其他材料。</w:t>
      </w:r>
    </w:p>
    <w:p>
      <w:pPr>
        <w:widowControl w:val="0"/>
        <w:autoSpaceDE w:val="0"/>
        <w:autoSpaceDN w:val="0"/>
        <w:adjustRightInd w:val="0"/>
        <w:spacing w:line="440" w:lineRule="exact"/>
        <w:ind w:left="239" w:firstLine="482"/>
        <w:jc w:val="left"/>
        <w:textAlignment w:val="auto"/>
        <w:rPr>
          <w:rFonts w:ascii="宋体" w:hAnsi="Times New Roman" w:cs="宋体"/>
          <w:sz w:val="24"/>
          <w:szCs w:val="24"/>
        </w:rPr>
      </w:pPr>
    </w:p>
    <w:p>
      <w:pPr>
        <w:widowControl w:val="0"/>
        <w:spacing w:line="440" w:lineRule="exact"/>
        <w:outlineLvl w:val="1"/>
        <w:rPr>
          <w:sz w:val="24"/>
          <w:szCs w:val="24"/>
        </w:rPr>
      </w:pPr>
      <w:r>
        <w:rPr>
          <w:sz w:val="24"/>
          <w:szCs w:val="24"/>
        </w:rPr>
        <w:br w:type="page"/>
      </w:r>
    </w:p>
    <w:p>
      <w:pPr>
        <w:pageBreakBefore/>
        <w:widowControl w:val="0"/>
        <w:autoSpaceDE w:val="0"/>
        <w:autoSpaceDN w:val="0"/>
        <w:adjustRightInd w:val="0"/>
        <w:spacing w:line="440" w:lineRule="exact"/>
        <w:jc w:val="center"/>
        <w:textAlignment w:val="auto"/>
        <w:rPr>
          <w:rFonts w:ascii="宋体" w:hAnsi="宋体" w:cs="黑体"/>
          <w:sz w:val="32"/>
          <w:szCs w:val="32"/>
          <w:lang w:val="zh-CN"/>
        </w:rPr>
      </w:pPr>
      <w:bookmarkStart w:id="103" w:name="_Toc147482219"/>
      <w:bookmarkStart w:id="104" w:name="_Toc147481989"/>
      <w:r>
        <w:rPr>
          <w:rFonts w:hint="eastAsia" w:ascii="宋体" w:hAnsi="宋体" w:cs="宋体"/>
          <w:b/>
          <w:bCs/>
          <w:sz w:val="32"/>
          <w:szCs w:val="32"/>
          <w:lang w:val="zh-CN"/>
        </w:rPr>
        <w:t>具备履行合同所必需的设备和专业技术能力的书面声明</w:t>
      </w:r>
      <w:bookmarkEnd w:id="103"/>
      <w:bookmarkEnd w:id="104"/>
    </w:p>
    <w:p>
      <w:pPr>
        <w:widowControl w:val="0"/>
        <w:autoSpaceDE w:val="0"/>
        <w:autoSpaceDN w:val="0"/>
        <w:adjustRightInd w:val="0"/>
        <w:spacing w:line="440" w:lineRule="exact"/>
        <w:ind w:firstLine="482"/>
        <w:textAlignment w:val="auto"/>
        <w:rPr>
          <w:rFonts w:ascii="宋体" w:hAnsi="Times New Roman" w:cs="宋体"/>
          <w:sz w:val="24"/>
          <w:szCs w:val="24"/>
          <w:lang w:val="zh-CN"/>
        </w:rPr>
      </w:pPr>
    </w:p>
    <w:p>
      <w:pPr>
        <w:widowControl w:val="0"/>
        <w:autoSpaceDE w:val="0"/>
        <w:autoSpaceDN w:val="0"/>
        <w:adjustRightInd w:val="0"/>
        <w:spacing w:line="660" w:lineRule="exact"/>
        <w:ind w:firstLine="482"/>
        <w:textAlignment w:val="auto"/>
        <w:rPr>
          <w:rFonts w:ascii="宋体" w:hAnsi="Times New Roman" w:cs="宋体"/>
          <w:sz w:val="24"/>
          <w:szCs w:val="24"/>
          <w:lang w:val="zh-CN"/>
        </w:rPr>
      </w:pPr>
      <w:r>
        <w:rPr>
          <w:rFonts w:hint="eastAsia" w:ascii="宋体" w:hAnsi="Times New Roman" w:cs="宋体"/>
          <w:sz w:val="24"/>
          <w:szCs w:val="24"/>
          <w:lang w:val="zh-CN"/>
        </w:rPr>
        <w:t>我公司郑重声明：我公司具备履行本项采购合同所必需的设备和专业技术能力，为履行本项采购合同我公司具备如下主要设备和主要专业技术能力：</w:t>
      </w:r>
    </w:p>
    <w:p>
      <w:pPr>
        <w:widowControl w:val="0"/>
        <w:autoSpaceDE w:val="0"/>
        <w:autoSpaceDN w:val="0"/>
        <w:adjustRightInd w:val="0"/>
        <w:spacing w:line="660" w:lineRule="exact"/>
        <w:ind w:firstLine="482"/>
        <w:textAlignment w:val="auto"/>
        <w:rPr>
          <w:rFonts w:ascii="宋体" w:hAnsi="Times New Roman" w:cs="宋体"/>
          <w:sz w:val="24"/>
          <w:szCs w:val="24"/>
          <w:lang w:val="zh-CN"/>
        </w:rPr>
      </w:pPr>
      <w:r>
        <w:rPr>
          <w:rFonts w:hint="eastAsia" w:ascii="宋体" w:hAnsi="Times New Roman" w:cs="宋体"/>
          <w:sz w:val="24"/>
          <w:szCs w:val="24"/>
          <w:lang w:val="zh-CN"/>
        </w:rPr>
        <w:t>主要设备有：</w:t>
      </w:r>
      <w:r>
        <w:rPr>
          <w:rFonts w:ascii="宋体" w:hAnsi="Times New Roman" w:cs="宋体"/>
          <w:sz w:val="24"/>
          <w:szCs w:val="24"/>
          <w:u w:val="single"/>
          <w:lang w:val="zh-CN"/>
        </w:rPr>
        <w:t xml:space="preserve">           </w:t>
      </w:r>
      <w:r>
        <w:rPr>
          <w:rFonts w:hint="eastAsia" w:ascii="宋体" w:hAnsi="Times New Roman" w:cs="宋体"/>
          <w:sz w:val="24"/>
          <w:szCs w:val="24"/>
          <w:lang w:val="zh-CN"/>
        </w:rPr>
        <w:t>。</w:t>
      </w:r>
    </w:p>
    <w:p>
      <w:pPr>
        <w:widowControl w:val="0"/>
        <w:autoSpaceDE w:val="0"/>
        <w:autoSpaceDN w:val="0"/>
        <w:adjustRightInd w:val="0"/>
        <w:spacing w:line="660" w:lineRule="exact"/>
        <w:ind w:firstLine="482"/>
        <w:textAlignment w:val="auto"/>
        <w:rPr>
          <w:rFonts w:ascii="宋体" w:hAnsi="Times New Roman" w:cs="宋体"/>
          <w:sz w:val="24"/>
          <w:szCs w:val="24"/>
          <w:lang w:val="zh-CN"/>
        </w:rPr>
      </w:pPr>
      <w:r>
        <w:rPr>
          <w:rFonts w:hint="eastAsia" w:ascii="宋体" w:hAnsi="Times New Roman" w:cs="宋体"/>
          <w:sz w:val="24"/>
          <w:szCs w:val="24"/>
          <w:lang w:val="zh-CN"/>
        </w:rPr>
        <w:t>主要专业技术能力有：</w:t>
      </w:r>
      <w:r>
        <w:rPr>
          <w:rFonts w:ascii="宋体" w:hAnsi="Times New Roman" w:cs="宋体"/>
          <w:sz w:val="24"/>
          <w:szCs w:val="24"/>
          <w:u w:val="single"/>
          <w:lang w:val="zh-CN"/>
        </w:rPr>
        <w:t xml:space="preserve">             </w:t>
      </w:r>
      <w:r>
        <w:rPr>
          <w:rFonts w:hint="eastAsia" w:ascii="宋体" w:hAnsi="Times New Roman" w:cs="宋体"/>
          <w:sz w:val="24"/>
          <w:szCs w:val="24"/>
          <w:lang w:val="zh-CN"/>
        </w:rPr>
        <w:t>。</w:t>
      </w:r>
    </w:p>
    <w:p>
      <w:pPr>
        <w:widowControl w:val="0"/>
        <w:autoSpaceDE w:val="0"/>
        <w:autoSpaceDN w:val="0"/>
        <w:adjustRightInd w:val="0"/>
        <w:spacing w:line="660" w:lineRule="exact"/>
        <w:ind w:firstLine="482"/>
        <w:textAlignment w:val="auto"/>
        <w:rPr>
          <w:rFonts w:ascii="宋体" w:hAnsi="Times New Roman" w:cs="宋体"/>
          <w:sz w:val="24"/>
          <w:szCs w:val="24"/>
          <w:lang w:val="zh-CN"/>
        </w:rPr>
      </w:pPr>
    </w:p>
    <w:p>
      <w:pPr>
        <w:widowControl w:val="0"/>
        <w:autoSpaceDE w:val="0"/>
        <w:autoSpaceDN w:val="0"/>
        <w:adjustRightInd w:val="0"/>
        <w:spacing w:line="440" w:lineRule="exact"/>
        <w:ind w:firstLine="482"/>
        <w:textAlignment w:val="auto"/>
        <w:rPr>
          <w:rFonts w:ascii="宋体" w:hAnsi="Times New Roman" w:cs="宋体"/>
          <w:sz w:val="24"/>
          <w:szCs w:val="24"/>
          <w:lang w:val="zh-CN"/>
        </w:rPr>
      </w:pPr>
    </w:p>
    <w:p>
      <w:pPr>
        <w:widowControl w:val="0"/>
        <w:autoSpaceDE w:val="0"/>
        <w:autoSpaceDN w:val="0"/>
        <w:adjustRightInd w:val="0"/>
        <w:spacing w:line="440" w:lineRule="exact"/>
        <w:ind w:firstLine="482"/>
        <w:textAlignment w:val="auto"/>
        <w:rPr>
          <w:rFonts w:ascii="宋体" w:hAnsi="Times New Roman" w:cs="宋体"/>
          <w:sz w:val="24"/>
          <w:szCs w:val="24"/>
          <w:lang w:val="zh-CN"/>
        </w:rPr>
      </w:pPr>
    </w:p>
    <w:p>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widowControl w:val="0"/>
        <w:autoSpaceDE w:val="0"/>
        <w:autoSpaceDN w:val="0"/>
        <w:adjustRightInd w:val="0"/>
        <w:spacing w:line="440" w:lineRule="exact"/>
        <w:textAlignment w:val="auto"/>
        <w:rPr>
          <w:rFonts w:ascii="Times New Roman" w:hAnsi="Times New Roman" w:cs="Times New Roman"/>
        </w:rPr>
      </w:pPr>
    </w:p>
    <w:p>
      <w:pPr>
        <w:pageBreakBefore/>
        <w:widowControl w:val="0"/>
        <w:autoSpaceDE w:val="0"/>
        <w:autoSpaceDN w:val="0"/>
        <w:adjustRightInd w:val="0"/>
        <w:spacing w:line="600" w:lineRule="exact"/>
        <w:jc w:val="center"/>
        <w:textAlignment w:val="auto"/>
        <w:rPr>
          <w:rFonts w:ascii="宋体" w:hAnsi="宋体" w:cs="宋体"/>
          <w:b/>
          <w:bCs/>
          <w:sz w:val="32"/>
          <w:szCs w:val="32"/>
          <w:lang w:val="zh-CN"/>
        </w:rPr>
      </w:pPr>
      <w:bookmarkStart w:id="105" w:name="_Toc147481990"/>
      <w:bookmarkStart w:id="106" w:name="_Toc147482220"/>
      <w:r>
        <w:rPr>
          <w:rFonts w:hint="eastAsia" w:ascii="宋体" w:hAnsi="宋体" w:cs="宋体"/>
          <w:b/>
          <w:bCs/>
          <w:sz w:val="32"/>
          <w:szCs w:val="32"/>
          <w:lang w:val="zh-CN"/>
        </w:rPr>
        <w:t>参加采购活动前三年内在经营活动中没有重大违法记录的书面声明</w:t>
      </w:r>
      <w:bookmarkEnd w:id="105"/>
      <w:bookmarkEnd w:id="106"/>
    </w:p>
    <w:p>
      <w:pPr>
        <w:widowControl w:val="0"/>
        <w:autoSpaceDE w:val="0"/>
        <w:autoSpaceDN w:val="0"/>
        <w:adjustRightInd w:val="0"/>
        <w:spacing w:line="440" w:lineRule="exact"/>
        <w:ind w:firstLine="480"/>
        <w:textAlignment w:val="auto"/>
        <w:rPr>
          <w:rFonts w:ascii="宋体" w:hAnsi="Times New Roman" w:cs="宋体"/>
          <w:b/>
          <w:bCs/>
          <w:sz w:val="44"/>
          <w:szCs w:val="44"/>
          <w:lang w:val="zh-CN"/>
        </w:rPr>
      </w:pPr>
      <w:r>
        <w:rPr>
          <w:rFonts w:ascii="宋体" w:hAnsi="Times New Roman" w:cs="宋体"/>
          <w:b/>
          <w:bCs/>
          <w:sz w:val="24"/>
          <w:szCs w:val="24"/>
          <w:lang w:val="zh-CN"/>
        </w:rPr>
        <w:t xml:space="preserve">                       </w:t>
      </w:r>
      <w:r>
        <w:rPr>
          <w:rFonts w:ascii="宋体" w:hAnsi="Times New Roman" w:cs="宋体"/>
          <w:b/>
          <w:bCs/>
          <w:sz w:val="44"/>
          <w:szCs w:val="44"/>
          <w:lang w:val="zh-CN"/>
        </w:rPr>
        <w:t xml:space="preserve">   </w:t>
      </w:r>
    </w:p>
    <w:p>
      <w:pPr>
        <w:widowControl w:val="0"/>
        <w:autoSpaceDE w:val="0"/>
        <w:autoSpaceDN w:val="0"/>
        <w:adjustRightInd w:val="0"/>
        <w:spacing w:line="440" w:lineRule="exact"/>
        <w:ind w:firstLine="880"/>
        <w:textAlignment w:val="auto"/>
        <w:rPr>
          <w:rFonts w:ascii="宋体" w:hAnsi="Times New Roman" w:cs="宋体"/>
          <w:b/>
          <w:bCs/>
          <w:sz w:val="44"/>
          <w:szCs w:val="44"/>
          <w:lang w:val="zh-CN"/>
        </w:rPr>
      </w:pPr>
    </w:p>
    <w:p>
      <w:pPr>
        <w:widowControl w:val="0"/>
        <w:autoSpaceDE w:val="0"/>
        <w:autoSpaceDN w:val="0"/>
        <w:adjustRightInd w:val="0"/>
        <w:spacing w:line="480" w:lineRule="exact"/>
        <w:ind w:firstLine="480"/>
        <w:textAlignment w:val="auto"/>
        <w:rPr>
          <w:rFonts w:ascii="宋体" w:hAnsi="Times New Roman" w:cs="宋体"/>
          <w:sz w:val="24"/>
          <w:szCs w:val="24"/>
          <w:lang w:val="zh-CN"/>
        </w:rPr>
      </w:pPr>
      <w:r>
        <w:rPr>
          <w:rFonts w:hint="eastAsia" w:ascii="宋体" w:hAnsi="Times New Roman" w:cs="宋体"/>
          <w:sz w:val="24"/>
          <w:szCs w:val="24"/>
          <w:lang w:val="zh-CN"/>
        </w:rPr>
        <w:t>我公司郑重声明：参加本次采购活动前三年内，我公司在经营活动中没有因违法经营受到刑事处罚或者责令停产停业、吊销许可证或者执照、较大数额罚款等行政处罚。</w:t>
      </w:r>
    </w:p>
    <w:p>
      <w:pPr>
        <w:widowControl w:val="0"/>
        <w:autoSpaceDE w:val="0"/>
        <w:autoSpaceDN w:val="0"/>
        <w:adjustRightInd w:val="0"/>
        <w:spacing w:line="440" w:lineRule="exact"/>
        <w:textAlignment w:val="auto"/>
        <w:rPr>
          <w:rFonts w:ascii="宋体" w:hAnsi="Times New Roman" w:cs="宋体"/>
          <w:sz w:val="24"/>
          <w:szCs w:val="24"/>
          <w:lang w:val="zh-CN"/>
        </w:rPr>
      </w:pPr>
      <w:r>
        <w:rPr>
          <w:rFonts w:ascii="宋体" w:hAnsi="Times New Roman" w:cs="宋体"/>
          <w:sz w:val="24"/>
          <w:szCs w:val="24"/>
          <w:lang w:val="zh-CN"/>
        </w:rPr>
        <w:t xml:space="preserve">                                    </w:t>
      </w:r>
    </w:p>
    <w:p>
      <w:pPr>
        <w:widowControl w:val="0"/>
        <w:autoSpaceDE w:val="0"/>
        <w:autoSpaceDN w:val="0"/>
        <w:adjustRightInd w:val="0"/>
        <w:spacing w:line="440" w:lineRule="exact"/>
        <w:textAlignment w:val="auto"/>
        <w:rPr>
          <w:rFonts w:ascii="宋体" w:hAnsi="Times New Roman" w:cs="宋体"/>
          <w:sz w:val="24"/>
          <w:szCs w:val="24"/>
          <w:lang w:val="zh-CN"/>
        </w:rPr>
      </w:pPr>
    </w:p>
    <w:p>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widowControl w:val="0"/>
        <w:autoSpaceDE w:val="0"/>
        <w:autoSpaceDN w:val="0"/>
        <w:adjustRightInd w:val="0"/>
        <w:spacing w:line="600" w:lineRule="exact"/>
        <w:textAlignment w:val="auto"/>
        <w:rPr>
          <w:rFonts w:ascii="宋体" w:hAnsi="Times New Roman" w:cs="宋体"/>
          <w:sz w:val="24"/>
          <w:szCs w:val="24"/>
          <w:lang w:val="zh-CN"/>
        </w:rPr>
      </w:pPr>
    </w:p>
    <w:p>
      <w:pPr>
        <w:pageBreakBefore/>
        <w:widowControl w:val="0"/>
        <w:autoSpaceDE w:val="0"/>
        <w:autoSpaceDN w:val="0"/>
        <w:adjustRightInd w:val="0"/>
        <w:spacing w:line="440" w:lineRule="exact"/>
        <w:jc w:val="center"/>
        <w:textAlignment w:val="auto"/>
        <w:rPr>
          <w:rFonts w:ascii="宋体" w:hAnsi="宋体" w:cs="宋体"/>
          <w:b/>
          <w:bCs/>
          <w:sz w:val="32"/>
          <w:szCs w:val="32"/>
          <w:lang w:val="zh-CN"/>
        </w:rPr>
      </w:pPr>
      <w:bookmarkStart w:id="107" w:name="_Toc147481991"/>
      <w:bookmarkStart w:id="108" w:name="_Toc147482221"/>
      <w:r>
        <w:rPr>
          <w:rFonts w:hint="eastAsia" w:ascii="宋体" w:hAnsi="宋体" w:cs="宋体"/>
          <w:b/>
          <w:bCs/>
          <w:sz w:val="32"/>
          <w:szCs w:val="32"/>
          <w:lang w:val="zh-CN"/>
        </w:rPr>
        <w:t>法人授权书</w:t>
      </w:r>
      <w:bookmarkEnd w:id="107"/>
      <w:bookmarkEnd w:id="108"/>
    </w:p>
    <w:p>
      <w:pPr>
        <w:widowControl w:val="0"/>
        <w:tabs>
          <w:tab w:val="left" w:pos="360"/>
        </w:tabs>
        <w:autoSpaceDE w:val="0"/>
        <w:autoSpaceDN w:val="0"/>
        <w:adjustRightInd w:val="0"/>
        <w:spacing w:line="440" w:lineRule="exact"/>
        <w:ind w:firstLine="482"/>
        <w:textAlignment w:val="auto"/>
        <w:rPr>
          <w:rFonts w:ascii="宋体" w:hAnsi="Times New Roman" w:cs="宋体"/>
          <w:sz w:val="24"/>
          <w:szCs w:val="24"/>
          <w:lang w:val="zh-CN"/>
        </w:rPr>
      </w:pP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本授权书于</w:t>
      </w:r>
      <w:r>
        <w:rPr>
          <w:rFonts w:ascii="宋体" w:hAnsi="宋体" w:cs="Times New Roman"/>
          <w:sz w:val="24"/>
          <w:szCs w:val="24"/>
        </w:rPr>
        <w:t>______</w:t>
      </w:r>
      <w:r>
        <w:rPr>
          <w:rFonts w:hint="eastAsia" w:ascii="宋体" w:hAnsi="宋体" w:cs="宋体"/>
          <w:sz w:val="24"/>
          <w:szCs w:val="24"/>
          <w:lang w:val="zh-CN"/>
        </w:rPr>
        <w:t>年</w:t>
      </w:r>
      <w:r>
        <w:rPr>
          <w:rFonts w:ascii="宋体" w:hAnsi="宋体" w:cs="Times New Roman"/>
          <w:sz w:val="24"/>
          <w:szCs w:val="24"/>
        </w:rPr>
        <w:t>____</w:t>
      </w:r>
      <w:r>
        <w:rPr>
          <w:rFonts w:hint="eastAsia" w:ascii="宋体" w:hAnsi="宋体" w:cs="宋体"/>
          <w:sz w:val="24"/>
          <w:szCs w:val="24"/>
          <w:lang w:val="zh-CN"/>
        </w:rPr>
        <w:t>月</w:t>
      </w:r>
      <w:r>
        <w:rPr>
          <w:rFonts w:ascii="宋体" w:hAnsi="宋体" w:cs="Times New Roman"/>
          <w:sz w:val="24"/>
          <w:szCs w:val="24"/>
        </w:rPr>
        <w:t>____</w:t>
      </w:r>
      <w:r>
        <w:rPr>
          <w:rFonts w:hint="eastAsia" w:ascii="宋体" w:hAnsi="宋体" w:cs="宋体"/>
          <w:sz w:val="24"/>
          <w:szCs w:val="24"/>
          <w:lang w:val="zh-CN"/>
        </w:rPr>
        <w:t>日起生效，特此声明。</w:t>
      </w:r>
    </w:p>
    <w:p>
      <w:pPr>
        <w:widowControl w:val="0"/>
        <w:tabs>
          <w:tab w:val="left" w:pos="360"/>
        </w:tabs>
        <w:autoSpaceDE w:val="0"/>
        <w:autoSpaceDN w:val="0"/>
        <w:adjustRightInd w:val="0"/>
        <w:spacing w:line="440" w:lineRule="exact"/>
        <w:textAlignment w:val="auto"/>
        <w:rPr>
          <w:rFonts w:ascii="Times New Roman" w:hAnsi="Times New Roman" w:cs="Times New Roman"/>
          <w:sz w:val="24"/>
          <w:szCs w:val="24"/>
        </w:rPr>
      </w:pPr>
      <w:r>
        <w:rPr>
          <w:rFonts w:ascii="Times New Roman" w:hAnsi="Times New Roman" w:cs="Times New Roman"/>
          <w:sz w:val="24"/>
          <w:szCs w:val="24"/>
        </w:rPr>
        <w:t xml:space="preserve">          </w:t>
      </w:r>
    </w:p>
    <w:p>
      <w:pPr>
        <w:widowControl w:val="0"/>
        <w:tabs>
          <w:tab w:val="left" w:pos="360"/>
        </w:tabs>
        <w:autoSpaceDE w:val="0"/>
        <w:autoSpaceDN w:val="0"/>
        <w:adjustRightInd w:val="0"/>
        <w:spacing w:line="440" w:lineRule="exact"/>
        <w:textAlignment w:val="auto"/>
        <w:rPr>
          <w:rFonts w:ascii="Times New Roman" w:hAnsi="Times New Roman" w:cs="Times New Roman"/>
          <w:sz w:val="24"/>
          <w:szCs w:val="24"/>
        </w:rPr>
      </w:pP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授权代理人（被授权人）（签名）：</w:t>
      </w:r>
      <w:r>
        <w:rPr>
          <w:rFonts w:ascii="宋体" w:hAnsi="宋体" w:cs="Times New Roman"/>
          <w:sz w:val="24"/>
          <w:szCs w:val="24"/>
          <w:u w:val="single"/>
        </w:rPr>
        <w:t xml:space="preserve">                </w:t>
      </w: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Times New Roman"/>
          <w:sz w:val="24"/>
          <w:szCs w:val="24"/>
        </w:rPr>
        <w:t>身份证号码（授权代理人）：</w:t>
      </w:r>
      <w:r>
        <w:rPr>
          <w:rFonts w:ascii="宋体" w:hAnsi="宋体" w:cs="Times New Roman"/>
          <w:sz w:val="24"/>
          <w:szCs w:val="24"/>
          <w:u w:val="single"/>
        </w:rPr>
        <w:t xml:space="preserve">                      </w:t>
      </w: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u w:val="single"/>
        </w:rPr>
      </w:pPr>
      <w:r>
        <w:rPr>
          <w:rFonts w:hint="eastAsia" w:ascii="宋体" w:hAnsi="宋体" w:cs="Times New Roman"/>
          <w:sz w:val="24"/>
          <w:szCs w:val="24"/>
        </w:rPr>
        <w:t>联系电话（授权代理人）：（手机）</w:t>
      </w:r>
      <w:r>
        <w:rPr>
          <w:rFonts w:ascii="宋体" w:hAnsi="宋体" w:cs="Times New Roman"/>
          <w:sz w:val="24"/>
          <w:szCs w:val="24"/>
          <w:u w:val="single"/>
        </w:rPr>
        <w:t xml:space="preserve">                </w:t>
      </w: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单位名称（</w:t>
      </w:r>
      <w:r>
        <w:rPr>
          <w:rFonts w:hint="eastAsia" w:ascii="宋体" w:hAnsi="宋体" w:cs="Times New Roman"/>
          <w:sz w:val="24"/>
          <w:szCs w:val="24"/>
        </w:rPr>
        <w:t>授权代理人</w:t>
      </w:r>
      <w:r>
        <w:rPr>
          <w:rFonts w:hint="eastAsia" w:ascii="宋体" w:hAnsi="宋体" w:cs="宋体"/>
          <w:sz w:val="24"/>
          <w:szCs w:val="24"/>
          <w:lang w:val="zh-CN"/>
        </w:rPr>
        <w:t>）：</w:t>
      </w:r>
      <w:r>
        <w:rPr>
          <w:rFonts w:ascii="宋体" w:hAnsi="宋体" w:cs="Times New Roman"/>
          <w:sz w:val="24"/>
          <w:szCs w:val="24"/>
          <w:u w:val="single"/>
        </w:rPr>
        <w:t xml:space="preserve">                  </w:t>
      </w:r>
      <w:r>
        <w:rPr>
          <w:rFonts w:hint="eastAsia" w:ascii="宋体" w:hAnsi="宋体" w:cs="Times New Roman"/>
          <w:sz w:val="24"/>
          <w:szCs w:val="24"/>
          <w:u w:val="single"/>
        </w:rPr>
        <w:t xml:space="preserve">  </w:t>
      </w:r>
      <w:r>
        <w:rPr>
          <w:rFonts w:ascii="宋体" w:hAnsi="宋体" w:cs="Times New Roman"/>
          <w:sz w:val="24"/>
          <w:szCs w:val="24"/>
          <w:u w:val="single"/>
        </w:rPr>
        <w:t xml:space="preserve">    </w:t>
      </w: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法人（授权单位）盖章：</w:t>
      </w:r>
      <w:r>
        <w:rPr>
          <w:rFonts w:ascii="宋体" w:hAnsi="宋体" w:cs="Times New Roman"/>
          <w:sz w:val="24"/>
          <w:szCs w:val="24"/>
          <w:u w:val="single"/>
        </w:rPr>
        <w:t xml:space="preserve">         </w:t>
      </w:r>
      <w:r>
        <w:rPr>
          <w:rFonts w:hint="eastAsia" w:ascii="宋体" w:hAnsi="宋体" w:cs="Times New Roman"/>
          <w:sz w:val="24"/>
          <w:szCs w:val="24"/>
          <w:u w:val="single"/>
        </w:rPr>
        <w:t xml:space="preserve">            </w:t>
      </w:r>
      <w:r>
        <w:rPr>
          <w:rFonts w:ascii="宋体" w:hAnsi="宋体" w:cs="Times New Roman"/>
          <w:sz w:val="24"/>
          <w:szCs w:val="24"/>
          <w:u w:val="single"/>
        </w:rPr>
        <w:t xml:space="preserve">     </w:t>
      </w: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法定代表人（签名或盖章）：</w:t>
      </w:r>
      <w:r>
        <w:rPr>
          <w:rFonts w:ascii="宋体" w:hAnsi="宋体" w:cs="Times New Roman"/>
          <w:sz w:val="24"/>
          <w:szCs w:val="24"/>
          <w:u w:val="single"/>
        </w:rPr>
        <w:t xml:space="preserve">        </w:t>
      </w:r>
      <w:r>
        <w:rPr>
          <w:rFonts w:hint="eastAsia" w:ascii="宋体" w:hAnsi="宋体" w:cs="Times New Roman"/>
          <w:sz w:val="24"/>
          <w:szCs w:val="24"/>
          <w:u w:val="single"/>
        </w:rPr>
        <w:t xml:space="preserve">        </w:t>
      </w:r>
      <w:r>
        <w:rPr>
          <w:rFonts w:ascii="宋体" w:hAnsi="宋体" w:cs="Times New Roman"/>
          <w:sz w:val="24"/>
          <w:szCs w:val="24"/>
          <w:u w:val="single"/>
        </w:rPr>
        <w:t xml:space="preserve">      </w:t>
      </w: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u w:val="single"/>
        </w:rPr>
      </w:pPr>
      <w:r>
        <w:rPr>
          <w:rFonts w:hint="eastAsia" w:ascii="宋体" w:hAnsi="宋体" w:cs="宋体"/>
          <w:sz w:val="24"/>
          <w:szCs w:val="24"/>
          <w:lang w:val="zh-CN"/>
        </w:rPr>
        <w:t>地址：</w:t>
      </w:r>
      <w:r>
        <w:rPr>
          <w:rFonts w:ascii="宋体" w:hAnsi="宋体" w:cs="Times New Roman"/>
          <w:sz w:val="24"/>
          <w:szCs w:val="24"/>
          <w:u w:val="single"/>
        </w:rPr>
        <w:t xml:space="preserve">                                  </w:t>
      </w:r>
      <w:r>
        <w:rPr>
          <w:rFonts w:hint="eastAsia" w:ascii="宋体" w:hAnsi="宋体" w:cs="Times New Roman"/>
          <w:sz w:val="24"/>
          <w:szCs w:val="24"/>
          <w:u w:val="single"/>
        </w:rPr>
        <w:t xml:space="preserve"> </w:t>
      </w:r>
      <w:r>
        <w:rPr>
          <w:rFonts w:ascii="宋体" w:hAnsi="宋体" w:cs="Times New Roman"/>
          <w:sz w:val="24"/>
          <w:szCs w:val="24"/>
          <w:u w:val="single"/>
        </w:rPr>
        <w:t xml:space="preserve">       </w:t>
      </w: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日期：</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cs="Times New Roman"/>
          <w:sz w:val="24"/>
          <w:szCs w:val="24"/>
        </w:rPr>
        <w:t xml:space="preserve">               </w:t>
      </w:r>
    </w:p>
    <w:p>
      <w:pPr>
        <w:pageBreakBefore/>
        <w:widowControl w:val="0"/>
        <w:autoSpaceDE w:val="0"/>
        <w:autoSpaceDN w:val="0"/>
        <w:adjustRightInd w:val="0"/>
        <w:spacing w:after="100" w:afterAutospacing="1" w:line="700" w:lineRule="exact"/>
        <w:jc w:val="center"/>
        <w:textAlignment w:val="auto"/>
        <w:rPr>
          <w:rFonts w:ascii="宋体" w:hAnsi="宋体" w:cs="黑体"/>
          <w:b/>
          <w:sz w:val="32"/>
          <w:szCs w:val="32"/>
          <w:lang w:val="zh-CN"/>
        </w:rPr>
      </w:pPr>
      <w:r>
        <w:rPr>
          <w:rFonts w:hint="eastAsia" w:ascii="宋体" w:hAnsi="宋体" w:cs="黑体"/>
          <w:b/>
          <w:sz w:val="32"/>
          <w:szCs w:val="32"/>
          <w:lang w:val="zh-CN"/>
        </w:rPr>
        <w:t>谈判响应函</w:t>
      </w:r>
    </w:p>
    <w:p>
      <w:pPr>
        <w:widowControl w:val="0"/>
        <w:autoSpaceDE w:val="0"/>
        <w:autoSpaceDN w:val="0"/>
        <w:adjustRightInd w:val="0"/>
        <w:spacing w:line="440" w:lineRule="exact"/>
        <w:jc w:val="left"/>
        <w:textAlignment w:val="auto"/>
        <w:rPr>
          <w:rFonts w:ascii="宋体" w:hAnsi="Times New Roman" w:cs="宋体"/>
          <w:sz w:val="24"/>
          <w:szCs w:val="24"/>
          <w:lang w:val="zh-CN"/>
        </w:rPr>
      </w:pPr>
      <w:r>
        <w:rPr>
          <w:rFonts w:hint="eastAsia" w:ascii="宋体" w:hAnsi="Times New Roman" w:cs="宋体"/>
          <w:sz w:val="24"/>
          <w:szCs w:val="24"/>
          <w:lang w:val="zh-CN"/>
        </w:rPr>
        <w:t>致：盐城师范学院</w:t>
      </w:r>
    </w:p>
    <w:p>
      <w:pPr>
        <w:widowControl w:val="0"/>
        <w:autoSpaceDE w:val="0"/>
        <w:autoSpaceDN w:val="0"/>
        <w:adjustRightInd w:val="0"/>
        <w:spacing w:line="440" w:lineRule="exact"/>
        <w:ind w:firstLine="482"/>
        <w:jc w:val="left"/>
        <w:textAlignment w:val="auto"/>
        <w:rPr>
          <w:rFonts w:ascii="宋体" w:hAnsi="Times New Roman" w:cs="宋体"/>
          <w:sz w:val="24"/>
          <w:szCs w:val="24"/>
          <w:lang w:val="zh-CN"/>
        </w:rPr>
      </w:pPr>
      <w:r>
        <w:rPr>
          <w:rFonts w:hint="eastAsia" w:ascii="宋体" w:hAnsi="Times New Roman" w:cs="宋体"/>
          <w:sz w:val="24"/>
          <w:szCs w:val="24"/>
          <w:lang w:val="zh-CN"/>
        </w:rPr>
        <w:t>根据贵方的</w:t>
      </w:r>
      <w:r>
        <w:rPr>
          <w:rFonts w:ascii="宋体" w:hAnsi="Times New Roman" w:cs="宋体"/>
          <w:b/>
          <w:bCs/>
          <w:sz w:val="36"/>
          <w:szCs w:val="36"/>
          <w:u w:val="single"/>
          <w:lang w:val="zh-CN"/>
        </w:rPr>
        <w:t xml:space="preserve">           </w:t>
      </w:r>
      <w:r>
        <w:rPr>
          <w:rFonts w:hint="eastAsia" w:ascii="宋体" w:hAnsi="Times New Roman" w:cs="宋体"/>
          <w:sz w:val="24"/>
          <w:szCs w:val="24"/>
          <w:lang w:val="zh-CN"/>
        </w:rPr>
        <w:t>采购文件，正式授权下述签字人</w:t>
      </w:r>
      <w:r>
        <w:rPr>
          <w:rFonts w:ascii="宋体" w:hAnsi="Times New Roman" w:cs="宋体"/>
          <w:b/>
          <w:bCs/>
          <w:sz w:val="36"/>
          <w:szCs w:val="36"/>
          <w:u w:val="single"/>
          <w:lang w:val="zh-CN"/>
        </w:rPr>
        <w:t xml:space="preserve">      </w:t>
      </w:r>
      <w:r>
        <w:rPr>
          <w:rFonts w:ascii="宋体" w:hAnsi="Times New Roman" w:cs="宋体"/>
          <w:sz w:val="24"/>
          <w:szCs w:val="24"/>
          <w:lang w:val="zh-CN"/>
        </w:rPr>
        <w:t>（</w:t>
      </w:r>
      <w:r>
        <w:rPr>
          <w:rFonts w:hint="eastAsia" w:ascii="宋体" w:hAnsi="Times New Roman" w:cs="宋体"/>
          <w:sz w:val="24"/>
          <w:szCs w:val="24"/>
          <w:lang w:val="zh-CN"/>
        </w:rPr>
        <w:t>姓名</w:t>
      </w:r>
      <w:r>
        <w:rPr>
          <w:rFonts w:ascii="宋体" w:hAnsi="Times New Roman" w:cs="宋体"/>
          <w:sz w:val="24"/>
          <w:szCs w:val="24"/>
          <w:lang w:val="zh-CN"/>
        </w:rPr>
        <w:t>）</w:t>
      </w:r>
      <w:r>
        <w:rPr>
          <w:rFonts w:hint="eastAsia" w:ascii="宋体" w:hAnsi="Times New Roman" w:cs="宋体"/>
          <w:sz w:val="24"/>
          <w:szCs w:val="24"/>
          <w:lang w:val="zh-CN"/>
        </w:rPr>
        <w:t>代表我方</w:t>
      </w:r>
      <w:r>
        <w:rPr>
          <w:rFonts w:ascii="宋体" w:hAnsi="Times New Roman" w:cs="宋体"/>
          <w:sz w:val="24"/>
          <w:szCs w:val="24"/>
          <w:lang w:val="zh-CN"/>
        </w:rPr>
        <w:t>______________</w:t>
      </w:r>
      <w:r>
        <w:rPr>
          <w:rFonts w:hint="eastAsia" w:ascii="宋体" w:hAnsi="Times New Roman" w:cs="宋体"/>
          <w:sz w:val="24"/>
          <w:szCs w:val="24"/>
          <w:lang w:val="zh-CN"/>
        </w:rPr>
        <w:t>（供应商的名称），全权处理本次项目竞争性谈判采购的有关事宜。</w:t>
      </w:r>
    </w:p>
    <w:p>
      <w:pPr>
        <w:widowControl w:val="0"/>
        <w:autoSpaceDE w:val="0"/>
        <w:autoSpaceDN w:val="0"/>
        <w:adjustRightInd w:val="0"/>
        <w:spacing w:line="440" w:lineRule="exact"/>
        <w:ind w:firstLine="482"/>
        <w:jc w:val="left"/>
        <w:textAlignment w:val="auto"/>
        <w:rPr>
          <w:rFonts w:ascii="宋体" w:hAnsi="Times New Roman" w:cs="宋体"/>
          <w:sz w:val="24"/>
          <w:szCs w:val="24"/>
          <w:lang w:val="zh-CN"/>
        </w:rPr>
      </w:pPr>
      <w:r>
        <w:rPr>
          <w:rFonts w:hint="eastAsia" w:ascii="宋体" w:hAnsi="Times New Roman" w:cs="宋体"/>
          <w:sz w:val="24"/>
          <w:szCs w:val="24"/>
          <w:lang w:val="zh-CN"/>
        </w:rPr>
        <w:t>据此函，</w:t>
      </w:r>
      <w:r>
        <w:rPr>
          <w:rFonts w:ascii="宋体" w:hAnsi="Times New Roman" w:cs="宋体"/>
          <w:sz w:val="24"/>
          <w:szCs w:val="24"/>
          <w:lang w:val="zh-CN"/>
        </w:rPr>
        <w:t>__________</w:t>
      </w:r>
      <w:r>
        <w:rPr>
          <w:rFonts w:hint="eastAsia" w:ascii="宋体" w:hAnsi="Times New Roman" w:cs="宋体"/>
          <w:sz w:val="24"/>
          <w:szCs w:val="24"/>
          <w:lang w:val="zh-CN"/>
        </w:rPr>
        <w:t>签字人兹宣布同意如下：</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1.</w:t>
      </w:r>
      <w:r>
        <w:rPr>
          <w:rFonts w:hint="eastAsia" w:ascii="宋体" w:hAnsi="Times New Roman" w:cs="宋体"/>
          <w:sz w:val="24"/>
          <w:szCs w:val="24"/>
          <w:lang w:val="zh-CN"/>
        </w:rPr>
        <w:t>按采购文件规定的各项要求，向买方提供所需货物与服务。</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2.</w:t>
      </w:r>
      <w:r>
        <w:rPr>
          <w:rFonts w:hint="eastAsia" w:ascii="宋体" w:hAnsi="Times New Roman" w:cs="宋体"/>
          <w:sz w:val="24"/>
          <w:szCs w:val="24"/>
          <w:lang w:val="zh-CN"/>
        </w:rPr>
        <w:t>我们完全理解贵方不一定将合同授予最低报价的投标人。</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3.</w:t>
      </w:r>
      <w:r>
        <w:rPr>
          <w:rFonts w:hint="eastAsia" w:ascii="宋体" w:hAnsi="Times New Roman" w:cs="宋体"/>
          <w:sz w:val="24"/>
          <w:szCs w:val="24"/>
          <w:lang w:val="zh-CN"/>
        </w:rPr>
        <w:t>我们已详细审核全部采购文件及其有效补充文件，我们知道必须放弃提出含糊不清或误解问题的权利。</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4.</w:t>
      </w:r>
      <w:r>
        <w:rPr>
          <w:rFonts w:hint="eastAsia" w:ascii="宋体" w:hAnsi="Times New Roman" w:cs="宋体"/>
          <w:sz w:val="24"/>
          <w:szCs w:val="24"/>
          <w:lang w:val="zh-CN"/>
        </w:rPr>
        <w:t>我们同意从规定的开标日期起遵循本响应文件，并在规定的投标有效期期满之前均具有约束力。</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5.</w:t>
      </w:r>
      <w:r>
        <w:rPr>
          <w:rFonts w:hint="eastAsia" w:ascii="宋体" w:hAnsi="Times New Roman" w:cs="宋体"/>
          <w:sz w:val="24"/>
          <w:szCs w:val="24"/>
          <w:lang w:val="zh-CN"/>
        </w:rPr>
        <w:t>如果在</w:t>
      </w:r>
      <w:r>
        <w:rPr>
          <w:rFonts w:hint="eastAsia" w:ascii="宋体" w:hAnsi="宋体"/>
          <w:sz w:val="24"/>
        </w:rPr>
        <w:t>响应文件接收截止时间</w:t>
      </w:r>
      <w:r>
        <w:rPr>
          <w:rFonts w:hint="eastAsia"/>
          <w:sz w:val="24"/>
        </w:rPr>
        <w:t>后</w:t>
      </w:r>
      <w:r>
        <w:rPr>
          <w:rFonts w:hint="eastAsia" w:ascii="宋体" w:hAnsi="Times New Roman" w:cs="宋体"/>
          <w:sz w:val="24"/>
          <w:szCs w:val="24"/>
          <w:lang w:val="zh-CN"/>
        </w:rPr>
        <w:t>规定的</w:t>
      </w:r>
      <w:r>
        <w:rPr>
          <w:rFonts w:hint="eastAsia"/>
          <w:sz w:val="24"/>
        </w:rPr>
        <w:t>谈判</w:t>
      </w:r>
      <w:r>
        <w:rPr>
          <w:rFonts w:hint="eastAsia" w:ascii="宋体" w:hAnsi="Times New Roman" w:cs="宋体"/>
          <w:sz w:val="24"/>
          <w:szCs w:val="24"/>
          <w:lang w:val="zh-CN"/>
        </w:rPr>
        <w:t>有效期内撤回响应文件或成交后拒绝签订合同，</w:t>
      </w:r>
      <w:r>
        <w:rPr>
          <w:rFonts w:hint="eastAsia" w:ascii="宋体" w:hAnsi="宋体" w:cs="Times New Roman"/>
          <w:sz w:val="24"/>
          <w:szCs w:val="24"/>
        </w:rPr>
        <w:t>将被取消中标资格</w:t>
      </w:r>
      <w:r>
        <w:rPr>
          <w:rFonts w:hint="eastAsia" w:ascii="宋体" w:hAnsi="Times New Roman" w:cs="宋体"/>
          <w:sz w:val="24"/>
          <w:szCs w:val="24"/>
          <w:lang w:val="zh-CN"/>
        </w:rPr>
        <w:t>。</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6.</w:t>
      </w:r>
      <w:r>
        <w:rPr>
          <w:rFonts w:hint="eastAsia" w:ascii="宋体" w:hAnsi="Times New Roman" w:cs="宋体"/>
          <w:sz w:val="24"/>
          <w:szCs w:val="24"/>
          <w:lang w:val="zh-CN"/>
        </w:rPr>
        <w:t>同意向贵方提供贵方可能另外要求的与</w:t>
      </w:r>
      <w:r>
        <w:rPr>
          <w:rFonts w:hint="eastAsia"/>
          <w:sz w:val="24"/>
        </w:rPr>
        <w:t>谈判采购</w:t>
      </w:r>
      <w:r>
        <w:rPr>
          <w:rFonts w:hint="eastAsia" w:ascii="宋体" w:hAnsi="Times New Roman" w:cs="宋体"/>
          <w:sz w:val="24"/>
          <w:szCs w:val="24"/>
          <w:lang w:val="zh-CN"/>
        </w:rPr>
        <w:t>有关的任何证据或资料，并保证我方已提供和将要提供的文件是真实的、准确的。</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7.</w:t>
      </w:r>
      <w:r>
        <w:rPr>
          <w:rFonts w:hint="eastAsia" w:ascii="宋体" w:hAnsi="Times New Roman" w:cs="宋体"/>
          <w:sz w:val="24"/>
          <w:szCs w:val="24"/>
          <w:lang w:val="zh-CN"/>
        </w:rPr>
        <w:t>一旦我方成交，我方将根据采购文件的规定，严格履行合同的责任和义务</w:t>
      </w:r>
      <w:r>
        <w:rPr>
          <w:rFonts w:ascii="宋体" w:hAnsi="Times New Roman" w:cs="宋体"/>
          <w:sz w:val="24"/>
          <w:szCs w:val="24"/>
          <w:lang w:val="zh-CN"/>
        </w:rPr>
        <w:t>,</w:t>
      </w:r>
      <w:r>
        <w:rPr>
          <w:rFonts w:hint="eastAsia" w:ascii="宋体" w:hAnsi="Times New Roman" w:cs="宋体"/>
          <w:sz w:val="24"/>
          <w:szCs w:val="24"/>
          <w:lang w:val="zh-CN"/>
        </w:rPr>
        <w:t>并保证在采购文件规定的时间完成项目，交付买方验收、使用。</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8.遵守采购文件中要求的收费项目和标准。</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9</w:t>
      </w:r>
      <w:r>
        <w:rPr>
          <w:rFonts w:ascii="宋体" w:hAnsi="Times New Roman" w:cs="宋体"/>
          <w:sz w:val="24"/>
          <w:szCs w:val="24"/>
          <w:lang w:val="zh-CN"/>
        </w:rPr>
        <w:t>.</w:t>
      </w:r>
      <w:r>
        <w:rPr>
          <w:rFonts w:hint="eastAsia" w:ascii="宋体" w:hAnsi="Times New Roman" w:cs="宋体"/>
          <w:sz w:val="24"/>
          <w:szCs w:val="24"/>
          <w:lang w:val="zh-CN"/>
        </w:rPr>
        <w:t>与本投标有关的正式通讯地址为：</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地址：</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邮编：</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电话：</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传真：</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供应商开户行：</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账户：</w:t>
      </w:r>
      <w:r>
        <w:rPr>
          <w:rFonts w:ascii="宋体" w:hAnsi="Times New Roman" w:cs="宋体"/>
          <w:sz w:val="24"/>
          <w:szCs w:val="24"/>
          <w:lang w:val="zh-CN"/>
        </w:rPr>
        <w:t xml:space="preserve"> </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法定代表人或授权代理人（签字）：</w:t>
      </w:r>
      <w:r>
        <w:rPr>
          <w:rFonts w:hint="eastAsia" w:ascii="宋体" w:hAnsi="Times New Roman" w:cs="宋体"/>
          <w:sz w:val="24"/>
          <w:szCs w:val="24"/>
          <w:u w:val="single"/>
          <w:lang w:val="zh-CN"/>
        </w:rPr>
        <w:t xml:space="preserve">          </w:t>
      </w:r>
      <w:r>
        <w:rPr>
          <w:rFonts w:ascii="宋体" w:hAnsi="Times New Roman" w:cs="宋体"/>
          <w:sz w:val="24"/>
          <w:szCs w:val="24"/>
          <w:lang w:val="zh-CN"/>
        </w:rPr>
        <w:t xml:space="preserve"> </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供应商名称（公章）：</w:t>
      </w:r>
      <w:r>
        <w:rPr>
          <w:rFonts w:hint="eastAsia" w:ascii="宋体" w:hAnsi="Times New Roman" w:cs="宋体"/>
          <w:sz w:val="24"/>
          <w:szCs w:val="24"/>
          <w:u w:val="single"/>
          <w:lang w:val="zh-CN"/>
        </w:rPr>
        <w:t xml:space="preserve">          </w:t>
      </w:r>
      <w:r>
        <w:rPr>
          <w:rFonts w:ascii="宋体" w:hAnsi="Times New Roman" w:cs="宋体"/>
          <w:sz w:val="24"/>
          <w:szCs w:val="24"/>
          <w:lang w:val="zh-CN"/>
        </w:rPr>
        <w:t xml:space="preserve"> </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日期：</w:t>
      </w:r>
      <w:r>
        <w:rPr>
          <w:rFonts w:ascii="宋体" w:hAnsi="Times New Roman" w:cs="宋体"/>
          <w:sz w:val="24"/>
          <w:szCs w:val="24"/>
          <w:lang w:val="zh-CN"/>
        </w:rPr>
        <w:t>________</w:t>
      </w:r>
      <w:r>
        <w:rPr>
          <w:rFonts w:hint="eastAsia" w:ascii="宋体" w:hAnsi="Times New Roman" w:cs="宋体"/>
          <w:sz w:val="24"/>
          <w:szCs w:val="24"/>
          <w:lang w:val="zh-CN"/>
        </w:rPr>
        <w:t>年</w:t>
      </w:r>
      <w:r>
        <w:rPr>
          <w:rFonts w:ascii="宋体" w:hAnsi="Times New Roman" w:cs="宋体"/>
          <w:sz w:val="24"/>
          <w:szCs w:val="24"/>
          <w:lang w:val="zh-CN"/>
        </w:rPr>
        <w:t>____</w:t>
      </w:r>
      <w:r>
        <w:rPr>
          <w:rFonts w:hint="eastAsia" w:ascii="宋体" w:hAnsi="Times New Roman" w:cs="宋体"/>
          <w:sz w:val="24"/>
          <w:szCs w:val="24"/>
          <w:lang w:val="zh-CN"/>
        </w:rPr>
        <w:t>月</w:t>
      </w:r>
      <w:r>
        <w:rPr>
          <w:rFonts w:ascii="宋体" w:hAnsi="Times New Roman" w:cs="宋体"/>
          <w:sz w:val="24"/>
          <w:szCs w:val="24"/>
          <w:lang w:val="zh-CN"/>
        </w:rPr>
        <w:t>____</w:t>
      </w:r>
      <w:r>
        <w:rPr>
          <w:rFonts w:hint="eastAsia" w:ascii="宋体" w:hAnsi="Times New Roman" w:cs="宋体"/>
          <w:sz w:val="24"/>
          <w:szCs w:val="24"/>
          <w:lang w:val="zh-CN"/>
        </w:rPr>
        <w:t>日</w:t>
      </w:r>
    </w:p>
    <w:p>
      <w:pPr>
        <w:widowControl w:val="0"/>
        <w:autoSpaceDE w:val="0"/>
        <w:autoSpaceDN w:val="0"/>
        <w:adjustRightInd w:val="0"/>
        <w:spacing w:line="560" w:lineRule="exact"/>
        <w:ind w:firstLine="640"/>
        <w:textAlignment w:val="auto"/>
        <w:rPr>
          <w:rFonts w:ascii="黑体" w:hAnsi="Times New Roman" w:eastAsia="黑体" w:cs="黑体"/>
          <w:b/>
          <w:bCs/>
          <w:sz w:val="32"/>
          <w:szCs w:val="32"/>
          <w:lang w:val="zh-CN"/>
        </w:rPr>
      </w:pPr>
    </w:p>
    <w:p>
      <w:pPr>
        <w:widowControl w:val="0"/>
        <w:tabs>
          <w:tab w:val="left" w:pos="953"/>
        </w:tabs>
        <w:jc w:val="center"/>
        <w:textAlignment w:val="auto"/>
        <w:rPr>
          <w:rFonts w:ascii="宋体" w:hAnsi="宋体" w:cs="黑体"/>
          <w:b/>
          <w:sz w:val="32"/>
          <w:szCs w:val="32"/>
          <w:lang w:val="zh-CN"/>
        </w:rPr>
      </w:pPr>
      <w:r>
        <w:rPr>
          <w:rFonts w:hint="eastAsia" w:ascii="宋体" w:hAnsi="宋体" w:cs="黑体"/>
          <w:b/>
          <w:sz w:val="32"/>
          <w:szCs w:val="32"/>
          <w:lang w:val="zh-CN"/>
        </w:rPr>
        <w:t>四、谈判响应报价表</w:t>
      </w:r>
    </w:p>
    <w:p>
      <w:pPr>
        <w:widowControl w:val="0"/>
        <w:autoSpaceDE w:val="0"/>
        <w:autoSpaceDN w:val="0"/>
        <w:adjustRightInd w:val="0"/>
        <w:spacing w:before="50" w:after="50"/>
        <w:ind w:firstLine="643"/>
        <w:jc w:val="center"/>
        <w:textAlignment w:val="auto"/>
        <w:rPr>
          <w:rFonts w:ascii="黑体" w:hAnsi="Times New Roman" w:eastAsia="黑体" w:cs="黑体"/>
          <w:sz w:val="32"/>
          <w:szCs w:val="32"/>
          <w:lang w:val="zh-CN"/>
        </w:rPr>
      </w:pPr>
    </w:p>
    <w:tbl>
      <w:tblPr>
        <w:tblStyle w:val="22"/>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542"/>
        <w:gridCol w:w="7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47" w:hRule="atLeast"/>
          <w:jc w:val="center"/>
        </w:trPr>
        <w:tc>
          <w:tcPr>
            <w:tcW w:w="2542" w:type="dxa"/>
            <w:vAlign w:val="center"/>
          </w:tcPr>
          <w:p>
            <w:pPr>
              <w:widowControl w:val="0"/>
              <w:autoSpaceDE w:val="0"/>
              <w:autoSpaceDN w:val="0"/>
              <w:adjustRightInd w:val="0"/>
              <w:spacing w:line="420" w:lineRule="exact"/>
              <w:jc w:val="center"/>
              <w:textAlignment w:val="auto"/>
              <w:rPr>
                <w:rFonts w:ascii="宋体" w:hAnsi="Times New Roman" w:cs="宋体"/>
                <w:sz w:val="24"/>
                <w:szCs w:val="24"/>
                <w:lang w:val="zh-CN"/>
              </w:rPr>
            </w:pPr>
            <w:r>
              <w:rPr>
                <w:rFonts w:hint="eastAsia" w:ascii="宋体" w:hAnsi="Times New Roman" w:cs="宋体"/>
                <w:sz w:val="24"/>
                <w:szCs w:val="24"/>
                <w:lang w:val="zh-CN"/>
              </w:rPr>
              <w:t>项目名称</w:t>
            </w:r>
          </w:p>
        </w:tc>
        <w:tc>
          <w:tcPr>
            <w:tcW w:w="7126" w:type="dxa"/>
            <w:vAlign w:val="center"/>
          </w:tcPr>
          <w:p>
            <w:pPr>
              <w:keepNext/>
              <w:keepLines/>
              <w:widowControl w:val="0"/>
              <w:autoSpaceDE w:val="0"/>
              <w:autoSpaceDN w:val="0"/>
              <w:adjustRightInd w:val="0"/>
              <w:spacing w:line="420" w:lineRule="exact"/>
              <w:jc w:val="center"/>
              <w:textAlignment w:val="auto"/>
              <w:outlineLvl w:val="1"/>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99" w:hRule="atLeast"/>
          <w:jc w:val="center"/>
        </w:trPr>
        <w:tc>
          <w:tcPr>
            <w:tcW w:w="2542" w:type="dxa"/>
            <w:vAlign w:val="center"/>
          </w:tcPr>
          <w:p>
            <w:pPr>
              <w:widowControl w:val="0"/>
              <w:autoSpaceDE w:val="0"/>
              <w:autoSpaceDN w:val="0"/>
              <w:adjustRightInd w:val="0"/>
              <w:spacing w:line="420" w:lineRule="exact"/>
              <w:jc w:val="center"/>
              <w:textAlignment w:val="auto"/>
              <w:rPr>
                <w:rFonts w:ascii="宋体" w:hAnsi="宋体" w:cs="Times New Roman"/>
                <w:sz w:val="24"/>
                <w:szCs w:val="24"/>
              </w:rPr>
            </w:pPr>
            <w:r>
              <w:rPr>
                <w:rFonts w:hint="eastAsia" w:ascii="宋体" w:hAnsi="宋体" w:cs="Times New Roman"/>
                <w:sz w:val="24"/>
                <w:szCs w:val="24"/>
              </w:rPr>
              <w:t>项目总报价</w:t>
            </w:r>
          </w:p>
          <w:p>
            <w:pPr>
              <w:widowControl w:val="0"/>
              <w:autoSpaceDE w:val="0"/>
              <w:autoSpaceDN w:val="0"/>
              <w:adjustRightInd w:val="0"/>
              <w:spacing w:line="420" w:lineRule="exact"/>
              <w:jc w:val="center"/>
              <w:textAlignment w:val="auto"/>
              <w:rPr>
                <w:rFonts w:ascii="宋体" w:hAnsi="Arial" w:cs="宋体"/>
                <w:sz w:val="24"/>
                <w:szCs w:val="24"/>
                <w:lang w:val="zh-CN"/>
              </w:rPr>
            </w:pPr>
            <w:r>
              <w:rPr>
                <w:rFonts w:hint="eastAsia" w:ascii="宋体" w:hAnsi="宋体" w:cs="Times New Roman"/>
                <w:sz w:val="24"/>
                <w:szCs w:val="24"/>
              </w:rPr>
              <w:t>（</w:t>
            </w:r>
            <w:r>
              <w:rPr>
                <w:rFonts w:hint="eastAsia" w:ascii="宋体" w:hAnsi="宋体" w:cs="Times New Roman"/>
                <w:b/>
                <w:sz w:val="24"/>
                <w:szCs w:val="24"/>
              </w:rPr>
              <w:t>保留小数点后两位</w:t>
            </w:r>
            <w:r>
              <w:rPr>
                <w:rFonts w:hint="eastAsia" w:ascii="宋体" w:hAnsi="宋体" w:cs="Times New Roman"/>
                <w:sz w:val="24"/>
                <w:szCs w:val="24"/>
              </w:rPr>
              <w:t>）</w:t>
            </w:r>
          </w:p>
        </w:tc>
        <w:tc>
          <w:tcPr>
            <w:tcW w:w="7126" w:type="dxa"/>
            <w:vAlign w:val="center"/>
          </w:tcPr>
          <w:p>
            <w:pPr>
              <w:widowControl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鸡蛋供货单价的定价方法：</w:t>
            </w:r>
          </w:p>
          <w:p>
            <w:pPr>
              <w:widowControl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1、以山东卓创资讯股份有限公司公布的盐城步凤鸡蛋价格为基价，</w:t>
            </w:r>
            <w:r>
              <w:rPr>
                <w:rFonts w:hint="eastAsia" w:ascii="宋体" w:hAnsi="Arial" w:cs="宋体"/>
                <w:sz w:val="24"/>
                <w:szCs w:val="24"/>
                <w:lang w:val="zh-CN"/>
              </w:rPr>
              <w:t>在此基价基础上加价￥：</w:t>
            </w:r>
            <w:r>
              <w:rPr>
                <w:rFonts w:hint="eastAsia" w:ascii="宋体" w:hAnsi="Arial" w:cs="宋体"/>
                <w:sz w:val="24"/>
                <w:szCs w:val="24"/>
                <w:u w:val="single"/>
                <w:lang w:val="zh-CN"/>
              </w:rPr>
              <w:t xml:space="preserve">      </w:t>
            </w:r>
            <w:r>
              <w:rPr>
                <w:rFonts w:hint="eastAsia" w:ascii="宋体" w:hAnsi="Arial" w:cs="宋体"/>
                <w:sz w:val="24"/>
                <w:szCs w:val="24"/>
                <w:lang w:val="zh-CN"/>
              </w:rPr>
              <w:t>元/斤（大写：</w:t>
            </w:r>
            <w:r>
              <w:rPr>
                <w:rFonts w:hint="eastAsia" w:ascii="宋体" w:hAnsi="Arial" w:cs="宋体"/>
                <w:sz w:val="24"/>
                <w:szCs w:val="24"/>
                <w:u w:val="single"/>
                <w:lang w:val="zh-CN"/>
              </w:rPr>
              <w:t xml:space="preserve">          </w:t>
            </w:r>
            <w:r>
              <w:rPr>
                <w:rFonts w:hint="eastAsia" w:ascii="宋体" w:hAnsi="Arial" w:cs="宋体"/>
                <w:sz w:val="24"/>
                <w:szCs w:val="24"/>
                <w:lang w:val="zh-CN"/>
              </w:rPr>
              <w:t>）</w:t>
            </w:r>
            <w:r>
              <w:rPr>
                <w:rFonts w:hint="eastAsia" w:ascii="宋体" w:hAnsi="宋体" w:cs="宋体"/>
                <w:sz w:val="24"/>
                <w:szCs w:val="24"/>
              </w:rPr>
              <w:t>作为本批鸡蛋的订购单价。</w:t>
            </w:r>
          </w:p>
          <w:p>
            <w:pPr>
              <w:widowControl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zh-CN"/>
              </w:rPr>
              <w:t>定价周期</w:t>
            </w:r>
            <w:r>
              <w:rPr>
                <w:rFonts w:hint="eastAsia" w:ascii="宋体" w:hAnsi="宋体" w:cs="宋体"/>
                <w:sz w:val="24"/>
                <w:szCs w:val="24"/>
              </w:rPr>
              <w:t>1</w:t>
            </w:r>
            <w:r>
              <w:rPr>
                <w:rFonts w:hint="eastAsia" w:ascii="宋体" w:hAnsi="宋体" w:cs="宋体"/>
                <w:sz w:val="24"/>
                <w:szCs w:val="24"/>
                <w:lang w:val="zh-CN"/>
              </w:rPr>
              <w:t>周</w:t>
            </w:r>
            <w:r>
              <w:rPr>
                <w:rFonts w:hint="eastAsia" w:ascii="宋体" w:hAnsi="宋体" w:cs="宋体"/>
                <w:sz w:val="24"/>
                <w:szCs w:val="24"/>
              </w:rPr>
              <w:t>，</w:t>
            </w:r>
            <w:r>
              <w:rPr>
                <w:rFonts w:hint="eastAsia" w:ascii="宋体" w:hAnsi="宋体" w:cs="宋体"/>
                <w:sz w:val="24"/>
                <w:szCs w:val="24"/>
                <w:lang w:val="zh-CN"/>
              </w:rPr>
              <w:t>每周价格固定。每周一为本周询价、定价日。如遇定价日</w:t>
            </w:r>
            <w:r>
              <w:rPr>
                <w:rFonts w:hint="eastAsia" w:ascii="宋体" w:hAnsi="宋体" w:cs="宋体"/>
                <w:sz w:val="24"/>
                <w:szCs w:val="24"/>
              </w:rPr>
              <w:t>为法定假日，</w:t>
            </w:r>
            <w:r>
              <w:rPr>
                <w:rFonts w:hint="eastAsia" w:ascii="宋体" w:hAnsi="宋体" w:cs="宋体"/>
                <w:sz w:val="24"/>
                <w:szCs w:val="24"/>
                <w:lang w:val="zh-CN"/>
              </w:rPr>
              <w:t>网站未</w:t>
            </w:r>
            <w:r>
              <w:rPr>
                <w:rFonts w:hint="eastAsia" w:ascii="宋体" w:hAnsi="宋体" w:cs="宋体"/>
                <w:sz w:val="24"/>
                <w:szCs w:val="24"/>
              </w:rPr>
              <w:t>及时</w:t>
            </w:r>
            <w:r>
              <w:rPr>
                <w:rFonts w:hint="eastAsia" w:ascii="宋体" w:hAnsi="宋体" w:cs="宋体"/>
                <w:sz w:val="24"/>
                <w:szCs w:val="24"/>
                <w:lang w:val="zh-CN"/>
              </w:rPr>
              <w:t>更新价格，则以前一日的价格定价。</w:t>
            </w:r>
          </w:p>
          <w:p>
            <w:pPr>
              <w:widowControl w:val="0"/>
              <w:autoSpaceDE w:val="0"/>
              <w:autoSpaceDN w:val="0"/>
              <w:adjustRightInd w:val="0"/>
              <w:spacing w:line="440" w:lineRule="exact"/>
              <w:ind w:firstLine="480" w:firstLineChars="200"/>
              <w:textAlignment w:val="auto"/>
              <w:rPr>
                <w:rFonts w:ascii="宋体" w:hAnsi="Arial"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13" w:hRule="atLeast"/>
          <w:jc w:val="center"/>
        </w:trPr>
        <w:tc>
          <w:tcPr>
            <w:tcW w:w="2542" w:type="dxa"/>
            <w:vAlign w:val="center"/>
          </w:tcPr>
          <w:p>
            <w:pPr>
              <w:widowControl w:val="0"/>
              <w:autoSpaceDE w:val="0"/>
              <w:autoSpaceDN w:val="0"/>
              <w:adjustRightInd w:val="0"/>
              <w:spacing w:line="420" w:lineRule="exact"/>
              <w:jc w:val="center"/>
              <w:textAlignment w:val="auto"/>
              <w:rPr>
                <w:rFonts w:ascii="宋体" w:hAnsi="宋体" w:cs="Times New Roman"/>
                <w:sz w:val="24"/>
                <w:szCs w:val="24"/>
              </w:rPr>
            </w:pPr>
            <w:r>
              <w:rPr>
                <w:rFonts w:hint="eastAsia" w:ascii="宋体" w:hAnsi="Arial" w:cs="宋体"/>
                <w:bCs/>
                <w:sz w:val="24"/>
                <w:szCs w:val="24"/>
                <w:lang w:val="zh-CN"/>
              </w:rPr>
              <w:t>核心产品品牌</w:t>
            </w:r>
          </w:p>
        </w:tc>
        <w:tc>
          <w:tcPr>
            <w:tcW w:w="7126" w:type="dxa"/>
            <w:vAlign w:val="center"/>
          </w:tcPr>
          <w:p>
            <w:pPr>
              <w:widowControl w:val="0"/>
              <w:autoSpaceDE w:val="0"/>
              <w:autoSpaceDN w:val="0"/>
              <w:adjustRightInd w:val="0"/>
              <w:spacing w:line="440" w:lineRule="exact"/>
              <w:textAlignment w:val="auto"/>
              <w:rPr>
                <w:rFonts w:ascii="宋体" w:hAnsi="Arial" w:cs="宋体"/>
                <w:sz w:val="24"/>
                <w:szCs w:val="24"/>
                <w:lang w:val="zh-CN"/>
              </w:rPr>
            </w:pPr>
          </w:p>
        </w:tc>
      </w:tr>
    </w:tbl>
    <w:p>
      <w:pPr>
        <w:widowControl w:val="0"/>
        <w:autoSpaceDE w:val="0"/>
        <w:autoSpaceDN w:val="0"/>
        <w:adjustRightInd w:val="0"/>
        <w:spacing w:line="440" w:lineRule="exact"/>
        <w:textAlignment w:val="auto"/>
        <w:rPr>
          <w:rFonts w:ascii="宋体" w:hAnsi="Arial" w:cs="宋体"/>
          <w:sz w:val="24"/>
          <w:szCs w:val="24"/>
          <w:lang w:val="zh-CN"/>
        </w:rPr>
      </w:pPr>
      <w:r>
        <w:rPr>
          <w:rFonts w:hint="eastAsia" w:ascii="宋体" w:hAnsi="Arial" w:cs="宋体"/>
          <w:sz w:val="24"/>
          <w:szCs w:val="24"/>
          <w:lang w:val="zh-CN"/>
        </w:rPr>
        <w:t>填写说明：</w:t>
      </w:r>
    </w:p>
    <w:p>
      <w:pPr>
        <w:widowControl w:val="0"/>
        <w:autoSpaceDE w:val="0"/>
        <w:autoSpaceDN w:val="0"/>
        <w:adjustRightInd w:val="0"/>
        <w:spacing w:line="440" w:lineRule="exact"/>
        <w:ind w:firstLine="480" w:firstLineChars="200"/>
        <w:textAlignment w:val="auto"/>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、报价表不得填报选择性报价，否则将作为无效报价。</w:t>
      </w:r>
    </w:p>
    <w:p>
      <w:pPr>
        <w:widowControl w:val="0"/>
        <w:autoSpaceDE w:val="0"/>
        <w:autoSpaceDN w:val="0"/>
        <w:adjustRightInd w:val="0"/>
        <w:spacing w:line="440" w:lineRule="exact"/>
        <w:ind w:firstLine="480" w:firstLineChars="200"/>
        <w:textAlignment w:val="auto"/>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w:t>
      </w:r>
      <w:r>
        <w:rPr>
          <w:rFonts w:hint="eastAsia" w:ascii="宋体" w:hAnsi="Arial" w:cs="宋体"/>
          <w:sz w:val="24"/>
          <w:lang w:val="zh-CN"/>
        </w:rPr>
        <w:t>本报价表与分项报价表不符时，以本报价表为准</w:t>
      </w:r>
      <w:r>
        <w:rPr>
          <w:rFonts w:hint="eastAsia" w:ascii="宋体" w:hAnsi="Arial" w:cs="宋体"/>
          <w:sz w:val="24"/>
          <w:szCs w:val="24"/>
          <w:lang w:val="zh-CN"/>
        </w:rPr>
        <w:t>。</w:t>
      </w:r>
    </w:p>
    <w:p>
      <w:pPr>
        <w:widowControl w:val="0"/>
        <w:autoSpaceDE w:val="0"/>
        <w:autoSpaceDN w:val="0"/>
        <w:adjustRightInd w:val="0"/>
        <w:spacing w:line="440" w:lineRule="exact"/>
        <w:ind w:firstLine="482"/>
        <w:textAlignment w:val="auto"/>
        <w:rPr>
          <w:rFonts w:ascii="宋体" w:hAnsi="Arial" w:cs="宋体"/>
          <w:sz w:val="24"/>
          <w:szCs w:val="24"/>
          <w:lang w:val="zh-CN"/>
        </w:rPr>
      </w:pPr>
    </w:p>
    <w:p>
      <w:pPr>
        <w:widowControl w:val="0"/>
        <w:autoSpaceDE w:val="0"/>
        <w:autoSpaceDN w:val="0"/>
        <w:adjustRightInd w:val="0"/>
        <w:spacing w:line="440" w:lineRule="exact"/>
        <w:ind w:firstLine="482"/>
        <w:textAlignment w:val="auto"/>
        <w:rPr>
          <w:rFonts w:ascii="宋体" w:hAnsi="Arial" w:cs="宋体"/>
          <w:sz w:val="24"/>
          <w:szCs w:val="24"/>
          <w:lang w:val="zh-CN"/>
        </w:rPr>
      </w:pPr>
    </w:p>
    <w:p>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widowControl w:val="0"/>
        <w:tabs>
          <w:tab w:val="left" w:pos="953"/>
        </w:tabs>
        <w:spacing w:after="100" w:afterAutospacing="1" w:line="700" w:lineRule="exact"/>
        <w:jc w:val="center"/>
        <w:textAlignment w:val="auto"/>
        <w:rPr>
          <w:rFonts w:ascii="宋体" w:hAnsi="宋体" w:cs="黑体"/>
          <w:b/>
          <w:sz w:val="32"/>
          <w:szCs w:val="32"/>
          <w:lang w:val="zh-CN"/>
        </w:rPr>
      </w:pPr>
      <w:r>
        <w:rPr>
          <w:rFonts w:ascii="宋体" w:hAnsi="宋体" w:cs="黑体"/>
          <w:b/>
          <w:sz w:val="32"/>
          <w:szCs w:val="32"/>
          <w:lang w:val="zh-CN"/>
        </w:rPr>
        <w:br w:type="page"/>
      </w:r>
      <w:r>
        <w:rPr>
          <w:rFonts w:hint="eastAsia" w:ascii="宋体" w:hAnsi="宋体" w:cs="黑体"/>
          <w:b/>
          <w:sz w:val="32"/>
          <w:szCs w:val="32"/>
          <w:lang w:val="zh-CN"/>
        </w:rPr>
        <w:t>五、产品配置及分项报价表</w:t>
      </w:r>
    </w:p>
    <w:p>
      <w:pPr>
        <w:widowControl w:val="0"/>
        <w:spacing w:line="440" w:lineRule="exact"/>
        <w:jc w:val="left"/>
        <w:textAlignment w:val="auto"/>
        <w:rPr>
          <w:rFonts w:ascii="宋体" w:hAnsi="宋体" w:cs="Times New Roman"/>
          <w:kern w:val="0"/>
          <w:sz w:val="24"/>
          <w:szCs w:val="24"/>
        </w:rPr>
      </w:pPr>
      <w:r>
        <w:rPr>
          <w:rFonts w:hint="eastAsia" w:ascii="宋体" w:hAnsi="宋体" w:cs="宋体"/>
          <w:bCs/>
          <w:kern w:val="0"/>
          <w:sz w:val="24"/>
          <w:szCs w:val="24"/>
        </w:rPr>
        <w:t>盐城师范学院：</w:t>
      </w:r>
    </w:p>
    <w:p>
      <w:pPr>
        <w:widowControl w:val="0"/>
        <w:spacing w:line="44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本公司愿意遵照</w:t>
      </w:r>
      <w:r>
        <w:rPr>
          <w:rFonts w:ascii="宋体" w:hAnsi="宋体" w:cs="Times New Roman"/>
          <w:kern w:val="0"/>
          <w:sz w:val="24"/>
          <w:szCs w:val="24"/>
          <w:u w:val="single"/>
        </w:rPr>
        <w:t xml:space="preserve">                 </w:t>
      </w:r>
      <w:r>
        <w:rPr>
          <w:rFonts w:hint="eastAsia" w:ascii="宋体" w:hAnsi="宋体" w:cs="宋体"/>
          <w:kern w:val="0"/>
          <w:sz w:val="24"/>
          <w:szCs w:val="24"/>
        </w:rPr>
        <w:t>标书文件条款，并按采购项目需求作如下报价：</w:t>
      </w:r>
    </w:p>
    <w:p>
      <w:pPr>
        <w:widowControl w:val="0"/>
        <w:spacing w:line="440" w:lineRule="exact"/>
        <w:ind w:firstLine="480" w:firstLineChars="200"/>
        <w:jc w:val="left"/>
        <w:textAlignment w:val="auto"/>
        <w:rPr>
          <w:rFonts w:ascii="宋体" w:hAnsi="宋体" w:cs="宋体"/>
          <w:kern w:val="0"/>
          <w:sz w:val="24"/>
          <w:szCs w:val="24"/>
        </w:rPr>
      </w:pPr>
    </w:p>
    <w:tbl>
      <w:tblPr>
        <w:tblStyle w:val="22"/>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3"/>
        <w:gridCol w:w="1287"/>
        <w:gridCol w:w="1312"/>
        <w:gridCol w:w="4281"/>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1233" w:type="dxa"/>
            <w:tcMar>
              <w:top w:w="15" w:type="dxa"/>
              <w:left w:w="15" w:type="dxa"/>
              <w:bottom w:w="0" w:type="dxa"/>
              <w:right w:w="15" w:type="dxa"/>
            </w:tcMar>
            <w:vAlign w:val="center"/>
          </w:tcPr>
          <w:p>
            <w:pPr>
              <w:widowControl w:val="0"/>
              <w:adjustRightInd w:val="0"/>
              <w:snapToGrid w:val="0"/>
              <w:jc w:val="center"/>
              <w:textAlignment w:val="auto"/>
              <w:rPr>
                <w:rFonts w:ascii="宋体" w:hAnsi="宋体" w:cs="楷体"/>
                <w:sz w:val="24"/>
                <w:szCs w:val="24"/>
              </w:rPr>
            </w:pPr>
            <w:r>
              <w:rPr>
                <w:rFonts w:hint="eastAsia" w:ascii="宋体" w:hAnsi="宋体" w:cs="楷体"/>
                <w:sz w:val="24"/>
                <w:szCs w:val="24"/>
              </w:rPr>
              <w:t>货物名称</w:t>
            </w:r>
          </w:p>
        </w:tc>
        <w:tc>
          <w:tcPr>
            <w:tcW w:w="1287" w:type="dxa"/>
            <w:vAlign w:val="center"/>
          </w:tcPr>
          <w:p>
            <w:pPr>
              <w:widowControl w:val="0"/>
              <w:jc w:val="center"/>
              <w:textAlignment w:val="auto"/>
              <w:rPr>
                <w:rFonts w:ascii="宋体" w:hAnsi="宋体" w:cs="宋体"/>
                <w:sz w:val="24"/>
                <w:szCs w:val="24"/>
              </w:rPr>
            </w:pPr>
            <w:r>
              <w:rPr>
                <w:rFonts w:hint="eastAsia" w:ascii="宋体" w:hAnsi="宋体" w:cs="宋体"/>
                <w:sz w:val="24"/>
                <w:szCs w:val="24"/>
              </w:rPr>
              <w:t>品牌/产地</w:t>
            </w:r>
          </w:p>
        </w:tc>
        <w:tc>
          <w:tcPr>
            <w:tcW w:w="1312" w:type="dxa"/>
            <w:vAlign w:val="center"/>
          </w:tcPr>
          <w:p>
            <w:pPr>
              <w:widowControl w:val="0"/>
              <w:jc w:val="center"/>
              <w:textAlignment w:val="auto"/>
              <w:rPr>
                <w:rFonts w:ascii="宋体" w:hAnsi="宋体" w:cs="宋体"/>
                <w:sz w:val="24"/>
                <w:szCs w:val="24"/>
              </w:rPr>
            </w:pPr>
            <w:r>
              <w:rPr>
                <w:rFonts w:hint="eastAsia" w:ascii="宋体" w:hAnsi="宋体" w:cs="宋体"/>
                <w:sz w:val="24"/>
                <w:szCs w:val="24"/>
              </w:rPr>
              <w:t>规格与包装</w:t>
            </w:r>
          </w:p>
        </w:tc>
        <w:tc>
          <w:tcPr>
            <w:tcW w:w="4281" w:type="dxa"/>
            <w:vAlign w:val="center"/>
          </w:tcPr>
          <w:p>
            <w:pPr>
              <w:widowControl w:val="0"/>
              <w:adjustRightInd w:val="0"/>
              <w:snapToGrid w:val="0"/>
              <w:jc w:val="center"/>
              <w:textAlignment w:val="auto"/>
              <w:rPr>
                <w:rFonts w:ascii="宋体" w:hAnsi="宋体" w:cs="楷体"/>
                <w:sz w:val="24"/>
                <w:szCs w:val="24"/>
              </w:rPr>
            </w:pPr>
            <w:r>
              <w:rPr>
                <w:rFonts w:hint="eastAsia" w:ascii="宋体" w:hAnsi="宋体" w:cs="宋体"/>
                <w:sz w:val="24"/>
                <w:szCs w:val="24"/>
              </w:rPr>
              <w:t>最高投标限价（元/斤）</w:t>
            </w:r>
          </w:p>
        </w:tc>
        <w:tc>
          <w:tcPr>
            <w:tcW w:w="1641" w:type="dxa"/>
          </w:tcPr>
          <w:p>
            <w:pPr>
              <w:widowControl w:val="0"/>
              <w:adjustRightInd w:val="0"/>
              <w:snapToGrid w:val="0"/>
              <w:jc w:val="center"/>
              <w:textAlignment w:val="auto"/>
              <w:rPr>
                <w:rFonts w:ascii="宋体" w:hAnsi="宋体" w:cs="宋体"/>
                <w:sz w:val="24"/>
                <w:szCs w:val="24"/>
              </w:rPr>
            </w:pPr>
            <w:r>
              <w:rPr>
                <w:rFonts w:hint="eastAsia" w:ascii="宋体" w:hAnsi="宋体" w:cs="宋体"/>
                <w:sz w:val="24"/>
                <w:szCs w:val="24"/>
              </w:rPr>
              <w:t>投标报价</w:t>
            </w:r>
          </w:p>
          <w:p>
            <w:pPr>
              <w:widowControl w:val="0"/>
              <w:adjustRightInd w:val="0"/>
              <w:snapToGrid w:val="0"/>
              <w:jc w:val="center"/>
              <w:textAlignment w:val="auto"/>
              <w:rPr>
                <w:rFonts w:ascii="宋体" w:hAnsi="宋体" w:cs="宋体"/>
                <w:sz w:val="24"/>
                <w:szCs w:val="24"/>
              </w:rPr>
            </w:pPr>
            <w:r>
              <w:rPr>
                <w:rFonts w:hint="eastAsia" w:ascii="宋体" w:hAnsi="宋体" w:cs="宋体"/>
                <w:sz w:val="24"/>
                <w:szCs w:val="24"/>
              </w:rPr>
              <w:t>（元/斤）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1" w:hRule="atLeast"/>
          <w:jc w:val="center"/>
        </w:trPr>
        <w:tc>
          <w:tcPr>
            <w:tcW w:w="1233" w:type="dxa"/>
            <w:tcMar>
              <w:top w:w="15" w:type="dxa"/>
              <w:left w:w="15" w:type="dxa"/>
              <w:bottom w:w="0" w:type="dxa"/>
              <w:right w:w="15" w:type="dxa"/>
            </w:tcMar>
            <w:vAlign w:val="center"/>
          </w:tcPr>
          <w:p>
            <w:pPr>
              <w:widowControl w:val="0"/>
              <w:adjustRightInd w:val="0"/>
              <w:snapToGrid w:val="0"/>
              <w:jc w:val="center"/>
              <w:textAlignment w:val="auto"/>
              <w:rPr>
                <w:rFonts w:ascii="宋体" w:hAnsi="宋体" w:cs="楷体"/>
                <w:sz w:val="24"/>
                <w:szCs w:val="24"/>
              </w:rPr>
            </w:pPr>
            <w:r>
              <w:rPr>
                <w:rFonts w:hint="eastAsia" w:ascii="宋体" w:hAnsi="宋体" w:cs="宋体"/>
                <w:sz w:val="24"/>
                <w:szCs w:val="24"/>
              </w:rPr>
              <w:t>鸡蛋</w:t>
            </w:r>
          </w:p>
        </w:tc>
        <w:tc>
          <w:tcPr>
            <w:tcW w:w="1287" w:type="dxa"/>
            <w:vAlign w:val="center"/>
          </w:tcPr>
          <w:p>
            <w:pPr>
              <w:widowControl w:val="0"/>
              <w:adjustRightInd w:val="0"/>
              <w:snapToGrid w:val="0"/>
              <w:jc w:val="center"/>
              <w:textAlignment w:val="auto"/>
              <w:rPr>
                <w:rFonts w:ascii="宋体" w:hAnsi="宋体" w:cs="楷体"/>
                <w:sz w:val="24"/>
                <w:szCs w:val="24"/>
              </w:rPr>
            </w:pPr>
          </w:p>
        </w:tc>
        <w:tc>
          <w:tcPr>
            <w:tcW w:w="1312" w:type="dxa"/>
            <w:vAlign w:val="center"/>
          </w:tcPr>
          <w:p>
            <w:pPr>
              <w:widowControl w:val="0"/>
              <w:adjustRightInd w:val="0"/>
              <w:snapToGrid w:val="0"/>
              <w:jc w:val="center"/>
              <w:textAlignment w:val="auto"/>
              <w:rPr>
                <w:rFonts w:ascii="宋体" w:hAnsi="宋体" w:cs="楷体"/>
                <w:sz w:val="24"/>
                <w:szCs w:val="24"/>
              </w:rPr>
            </w:pPr>
          </w:p>
        </w:tc>
        <w:tc>
          <w:tcPr>
            <w:tcW w:w="4281" w:type="dxa"/>
            <w:vAlign w:val="center"/>
          </w:tcPr>
          <w:p>
            <w:pPr>
              <w:widowControl w:val="0"/>
              <w:spacing w:line="360" w:lineRule="exact"/>
              <w:ind w:firstLine="480" w:firstLineChars="200"/>
              <w:textAlignment w:val="auto"/>
              <w:rPr>
                <w:rFonts w:ascii="宋体" w:hAnsi="宋体" w:cs="宋体"/>
                <w:sz w:val="24"/>
                <w:szCs w:val="24"/>
              </w:rPr>
            </w:pPr>
            <w:r>
              <w:rPr>
                <w:rFonts w:hint="eastAsia" w:ascii="宋体" w:hAnsi="宋体" w:cs="宋体"/>
                <w:sz w:val="24"/>
                <w:szCs w:val="24"/>
              </w:rPr>
              <w:t>鸡蛋供货单价的定价方法：</w:t>
            </w:r>
          </w:p>
          <w:p>
            <w:pPr>
              <w:widowControl w:val="0"/>
              <w:spacing w:line="360" w:lineRule="exact"/>
              <w:ind w:firstLine="480" w:firstLineChars="200"/>
              <w:textAlignment w:val="auto"/>
              <w:rPr>
                <w:rFonts w:ascii="宋体" w:hAnsi="宋体" w:cs="宋体"/>
                <w:sz w:val="24"/>
                <w:szCs w:val="24"/>
              </w:rPr>
            </w:pPr>
            <w:r>
              <w:rPr>
                <w:rFonts w:hint="eastAsia" w:ascii="宋体" w:hAnsi="宋体" w:cs="宋体"/>
                <w:sz w:val="24"/>
                <w:szCs w:val="24"/>
              </w:rPr>
              <w:t>1、以山东卓创资讯股份有限公司公布的盐城步凤鸡蛋价格为基价，</w:t>
            </w:r>
            <w:r>
              <w:rPr>
                <w:rFonts w:hint="eastAsia" w:ascii="宋体" w:hAnsi="Arial" w:cs="宋体"/>
                <w:sz w:val="24"/>
                <w:szCs w:val="24"/>
                <w:lang w:val="zh-CN"/>
              </w:rPr>
              <w:t>在此基价基础上加价</w:t>
            </w:r>
            <w:r>
              <w:rPr>
                <w:rFonts w:hint="eastAsia" w:ascii="宋体" w:hAnsi="宋体" w:cs="宋体"/>
                <w:sz w:val="24"/>
                <w:szCs w:val="24"/>
              </w:rPr>
              <w:t>作为本批鸡蛋的订购单价（元/斤）。</w:t>
            </w:r>
            <w:r>
              <w:rPr>
                <w:rFonts w:hint="eastAsia" w:ascii="宋体" w:hAnsi="宋体" w:cs="宋体"/>
                <w:b/>
                <w:sz w:val="24"/>
                <w:szCs w:val="24"/>
              </w:rPr>
              <w:t>加价部分最高投标限价为0.18元/斤</w:t>
            </w:r>
            <w:r>
              <w:rPr>
                <w:rFonts w:hint="eastAsia" w:ascii="宋体" w:hAnsi="宋体" w:cs="宋体"/>
                <w:sz w:val="24"/>
                <w:szCs w:val="24"/>
              </w:rPr>
              <w:t>。</w:t>
            </w:r>
          </w:p>
          <w:p>
            <w:pPr>
              <w:widowControl w:val="0"/>
              <w:spacing w:line="360" w:lineRule="exact"/>
              <w:ind w:firstLine="480" w:firstLineChars="200"/>
              <w:textAlignment w:val="auto"/>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zh-CN"/>
              </w:rPr>
              <w:t>定价周期</w:t>
            </w:r>
            <w:r>
              <w:rPr>
                <w:rFonts w:hint="eastAsia" w:ascii="宋体" w:hAnsi="宋体" w:cs="宋体"/>
                <w:sz w:val="24"/>
                <w:szCs w:val="24"/>
              </w:rPr>
              <w:t>1</w:t>
            </w:r>
            <w:r>
              <w:rPr>
                <w:rFonts w:hint="eastAsia" w:ascii="宋体" w:hAnsi="宋体" w:cs="宋体"/>
                <w:sz w:val="24"/>
                <w:szCs w:val="24"/>
                <w:lang w:val="zh-CN"/>
              </w:rPr>
              <w:t>周</w:t>
            </w:r>
            <w:r>
              <w:rPr>
                <w:rFonts w:hint="eastAsia" w:ascii="宋体" w:hAnsi="宋体" w:cs="宋体"/>
                <w:sz w:val="24"/>
                <w:szCs w:val="24"/>
              </w:rPr>
              <w:t>，</w:t>
            </w:r>
            <w:r>
              <w:rPr>
                <w:rFonts w:hint="eastAsia" w:ascii="宋体" w:hAnsi="宋体" w:cs="宋体"/>
                <w:sz w:val="24"/>
                <w:szCs w:val="24"/>
                <w:lang w:val="zh-CN"/>
              </w:rPr>
              <w:t>每周价格固定。每周一为本周询价、定价日。如遇定价日</w:t>
            </w:r>
            <w:r>
              <w:rPr>
                <w:rFonts w:hint="eastAsia" w:ascii="宋体" w:hAnsi="宋体" w:cs="宋体"/>
                <w:sz w:val="24"/>
                <w:szCs w:val="24"/>
              </w:rPr>
              <w:t>为法定假日，</w:t>
            </w:r>
            <w:r>
              <w:rPr>
                <w:rFonts w:hint="eastAsia" w:ascii="宋体" w:hAnsi="宋体" w:cs="宋体"/>
                <w:sz w:val="24"/>
                <w:szCs w:val="24"/>
                <w:lang w:val="zh-CN"/>
              </w:rPr>
              <w:t>网站未</w:t>
            </w:r>
            <w:r>
              <w:rPr>
                <w:rFonts w:hint="eastAsia" w:ascii="宋体" w:hAnsi="宋体" w:cs="宋体"/>
                <w:sz w:val="24"/>
                <w:szCs w:val="24"/>
              </w:rPr>
              <w:t>及时</w:t>
            </w:r>
            <w:r>
              <w:rPr>
                <w:rFonts w:hint="eastAsia" w:ascii="宋体" w:hAnsi="宋体" w:cs="宋体"/>
                <w:sz w:val="24"/>
                <w:szCs w:val="24"/>
                <w:lang w:val="zh-CN"/>
              </w:rPr>
              <w:t>更新价格，则以前一日的价格定价。</w:t>
            </w:r>
          </w:p>
          <w:p>
            <w:pPr>
              <w:widowControl w:val="0"/>
              <w:adjustRightInd w:val="0"/>
              <w:snapToGrid w:val="0"/>
              <w:spacing w:line="360" w:lineRule="exact"/>
              <w:ind w:firstLine="480" w:firstLineChars="200"/>
              <w:textAlignment w:val="auto"/>
              <w:rPr>
                <w:rFonts w:ascii="宋体" w:hAnsi="宋体" w:cs="楷体"/>
                <w:sz w:val="24"/>
                <w:szCs w:val="24"/>
              </w:rPr>
            </w:pPr>
          </w:p>
        </w:tc>
        <w:tc>
          <w:tcPr>
            <w:tcW w:w="1641" w:type="dxa"/>
            <w:vAlign w:val="center"/>
          </w:tcPr>
          <w:p>
            <w:pPr>
              <w:widowControl w:val="0"/>
              <w:jc w:val="center"/>
              <w:textAlignment w:val="auto"/>
              <w:rPr>
                <w:rFonts w:ascii="宋体" w:hAnsi="宋体" w:cs="宋体"/>
                <w:sz w:val="24"/>
                <w:szCs w:val="24"/>
              </w:rPr>
            </w:pPr>
          </w:p>
        </w:tc>
      </w:tr>
    </w:tbl>
    <w:p>
      <w:pPr>
        <w:widowControl w:val="0"/>
        <w:spacing w:line="440" w:lineRule="exact"/>
        <w:jc w:val="left"/>
        <w:textAlignment w:val="auto"/>
        <w:rPr>
          <w:rFonts w:ascii="宋体" w:hAnsi="宋体" w:cs="Times New Roman"/>
          <w:sz w:val="24"/>
          <w:szCs w:val="24"/>
        </w:rPr>
      </w:pPr>
      <w:r>
        <w:rPr>
          <w:rFonts w:hint="eastAsia" w:ascii="宋体" w:hAnsi="宋体" w:cs="宋体"/>
          <w:kern w:val="0"/>
          <w:sz w:val="24"/>
          <w:szCs w:val="24"/>
        </w:rPr>
        <w:t>注：1、</w:t>
      </w:r>
      <w:r>
        <w:rPr>
          <w:rFonts w:hint="eastAsia" w:ascii="宋体" w:hAnsi="宋体" w:cs="Times New Roman"/>
          <w:sz w:val="24"/>
          <w:szCs w:val="24"/>
        </w:rPr>
        <w:t>投标报价仅对加价部分进行报价，</w:t>
      </w:r>
      <w:r>
        <w:rPr>
          <w:rFonts w:hint="eastAsia" w:ascii="宋体" w:hAnsi="宋体" w:cs="Times New Roman"/>
          <w:b/>
          <w:sz w:val="24"/>
          <w:szCs w:val="24"/>
        </w:rPr>
        <w:t>保留小数点后两位</w:t>
      </w:r>
      <w:r>
        <w:rPr>
          <w:rFonts w:hint="eastAsia" w:ascii="宋体" w:hAnsi="宋体" w:cs="Times New Roman"/>
          <w:sz w:val="24"/>
          <w:szCs w:val="24"/>
        </w:rPr>
        <w:t>。</w:t>
      </w:r>
    </w:p>
    <w:p>
      <w:pPr>
        <w:widowControl w:val="0"/>
        <w:spacing w:line="440" w:lineRule="exact"/>
        <w:ind w:firstLine="480"/>
        <w:jc w:val="left"/>
        <w:textAlignment w:val="auto"/>
        <w:rPr>
          <w:rFonts w:ascii="宋体" w:hAnsi="宋体" w:cs="楷体"/>
          <w:sz w:val="24"/>
          <w:szCs w:val="24"/>
        </w:rPr>
      </w:pPr>
      <w:r>
        <w:rPr>
          <w:rFonts w:hint="eastAsia" w:ascii="宋体" w:hAnsi="宋体" w:cs="Times New Roman"/>
          <w:sz w:val="24"/>
          <w:szCs w:val="24"/>
        </w:rPr>
        <w:t>2、</w:t>
      </w:r>
      <w:r>
        <w:rPr>
          <w:rFonts w:hint="eastAsia" w:ascii="宋体" w:hAnsi="宋体" w:cs="楷体"/>
          <w:sz w:val="24"/>
          <w:szCs w:val="24"/>
        </w:rPr>
        <w:t>投标人报价不得高于最高限价，否则为无效报价。</w:t>
      </w:r>
    </w:p>
    <w:p>
      <w:pPr>
        <w:widowControl w:val="0"/>
        <w:spacing w:line="440" w:lineRule="exact"/>
        <w:ind w:firstLine="480"/>
        <w:jc w:val="left"/>
        <w:textAlignment w:val="auto"/>
        <w:rPr>
          <w:rFonts w:ascii="宋体" w:hAnsi="宋体" w:cs="宋体"/>
          <w:kern w:val="0"/>
          <w:sz w:val="24"/>
          <w:szCs w:val="24"/>
        </w:rPr>
      </w:pPr>
      <w:r>
        <w:rPr>
          <w:rFonts w:hint="eastAsia" w:ascii="宋体" w:hAnsi="宋体" w:cs="楷体"/>
          <w:sz w:val="24"/>
          <w:szCs w:val="24"/>
        </w:rPr>
        <w:t>3、投标报价（即加价部分金额）供货期内不得调整。</w:t>
      </w:r>
    </w:p>
    <w:p>
      <w:pPr>
        <w:widowControl w:val="0"/>
        <w:autoSpaceDE w:val="0"/>
        <w:autoSpaceDN w:val="0"/>
        <w:adjustRightInd w:val="0"/>
        <w:spacing w:line="340" w:lineRule="exact"/>
        <w:ind w:firstLine="420" w:firstLineChars="200"/>
        <w:textAlignment w:val="auto"/>
        <w:rPr>
          <w:rFonts w:ascii="宋体" w:hAnsi="Arial" w:cs="宋体"/>
        </w:rPr>
      </w:pPr>
    </w:p>
    <w:p>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widowControl w:val="0"/>
        <w:spacing w:after="100" w:afterAutospacing="1" w:line="700" w:lineRule="exact"/>
        <w:textAlignment w:val="auto"/>
        <w:rPr>
          <w:rFonts w:ascii="宋体" w:hAnsi="宋体" w:eastAsia="等线" w:cs="楷体"/>
          <w:b/>
          <w:bCs/>
          <w:sz w:val="28"/>
          <w:szCs w:val="28"/>
        </w:rPr>
      </w:pPr>
      <w:r>
        <w:rPr>
          <w:rFonts w:ascii="宋体" w:hAnsi="Arial" w:eastAsia="等线" w:cs="宋体"/>
          <w:sz w:val="24"/>
          <w:szCs w:val="24"/>
          <w:lang w:val="zh-CN"/>
        </w:rPr>
        <w:br w:type="page"/>
      </w:r>
    </w:p>
    <w:p>
      <w:pPr>
        <w:widowControl w:val="0"/>
        <w:tabs>
          <w:tab w:val="left" w:pos="2786"/>
        </w:tabs>
        <w:snapToGrid w:val="0"/>
        <w:spacing w:before="50" w:after="50" w:line="276" w:lineRule="auto"/>
        <w:jc w:val="center"/>
        <w:rPr>
          <w:rFonts w:ascii="宋体" w:hAnsi="宋体" w:cs="宋体"/>
          <w:b/>
          <w:bCs/>
          <w:sz w:val="32"/>
          <w:szCs w:val="32"/>
        </w:rPr>
        <w:sectPr>
          <w:footerReference r:id="rId5" w:type="first"/>
          <w:footerReference r:id="rId4" w:type="default"/>
          <w:pgSz w:w="11906" w:h="16838"/>
          <w:pgMar w:top="1418" w:right="1134" w:bottom="1134" w:left="1418" w:header="851" w:footer="907" w:gutter="0"/>
          <w:pgNumType w:start="1"/>
          <w:cols w:space="0" w:num="1"/>
          <w:titlePg/>
          <w:docGrid w:type="lines" w:linePitch="286" w:charSpace="0"/>
        </w:sectPr>
      </w:pPr>
    </w:p>
    <w:p>
      <w:pPr>
        <w:widowControl w:val="0"/>
        <w:tabs>
          <w:tab w:val="left" w:pos="2786"/>
        </w:tabs>
        <w:snapToGrid w:val="0"/>
        <w:spacing w:before="50" w:after="50" w:line="276" w:lineRule="auto"/>
        <w:jc w:val="center"/>
        <w:rPr>
          <w:rFonts w:ascii="宋体" w:hAnsi="Times New Roman" w:cs="Times New Roman"/>
          <w:sz w:val="24"/>
          <w:szCs w:val="24"/>
        </w:rPr>
      </w:pPr>
      <w:r>
        <w:rPr>
          <w:rFonts w:hint="eastAsia" w:ascii="宋体" w:hAnsi="宋体" w:cs="宋体"/>
          <w:b/>
          <w:bCs/>
          <w:sz w:val="32"/>
          <w:szCs w:val="32"/>
        </w:rPr>
        <w:t>六、技术参数响应及偏离表</w:t>
      </w:r>
    </w:p>
    <w:tbl>
      <w:tblPr>
        <w:tblStyle w:val="22"/>
        <w:tblW w:w="1481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404"/>
        <w:gridCol w:w="2404"/>
        <w:gridCol w:w="2687"/>
        <w:gridCol w:w="2263"/>
        <w:gridCol w:w="4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813" w:type="dxa"/>
            <w:vAlign w:val="center"/>
          </w:tcPr>
          <w:p>
            <w:pPr>
              <w:widowControl w:val="0"/>
              <w:spacing w:line="440" w:lineRule="exact"/>
              <w:jc w:val="center"/>
              <w:rPr>
                <w:rFonts w:ascii="宋体" w:hAnsi="Times New Roman" w:cs="Times New Roman"/>
                <w:sz w:val="24"/>
                <w:szCs w:val="24"/>
              </w:rPr>
            </w:pPr>
            <w:r>
              <w:rPr>
                <w:rFonts w:hint="eastAsia" w:ascii="宋体" w:hAnsi="宋体" w:cs="宋体"/>
                <w:sz w:val="24"/>
                <w:szCs w:val="24"/>
              </w:rPr>
              <w:t>序号</w:t>
            </w:r>
          </w:p>
        </w:tc>
        <w:tc>
          <w:tcPr>
            <w:tcW w:w="2404" w:type="dxa"/>
            <w:vAlign w:val="center"/>
          </w:tcPr>
          <w:p>
            <w:pPr>
              <w:widowControl w:val="0"/>
              <w:spacing w:line="440" w:lineRule="exact"/>
              <w:jc w:val="center"/>
              <w:rPr>
                <w:rFonts w:ascii="宋体" w:hAnsi="Times New Roman" w:cs="Times New Roman"/>
                <w:sz w:val="24"/>
                <w:szCs w:val="24"/>
              </w:rPr>
            </w:pPr>
            <w:r>
              <w:rPr>
                <w:rFonts w:hint="eastAsia" w:ascii="宋体" w:hAnsi="宋体" w:cs="宋体"/>
                <w:sz w:val="24"/>
                <w:szCs w:val="24"/>
              </w:rPr>
              <w:t>采购文件要求</w:t>
            </w:r>
          </w:p>
        </w:tc>
        <w:tc>
          <w:tcPr>
            <w:tcW w:w="2404" w:type="dxa"/>
            <w:vAlign w:val="center"/>
          </w:tcPr>
          <w:p>
            <w:pPr>
              <w:widowControl w:val="0"/>
              <w:spacing w:line="440" w:lineRule="exact"/>
              <w:jc w:val="center"/>
              <w:rPr>
                <w:rFonts w:ascii="宋体" w:hAnsi="Times New Roman" w:cs="Times New Roman"/>
                <w:sz w:val="24"/>
                <w:szCs w:val="24"/>
              </w:rPr>
            </w:pPr>
            <w:r>
              <w:rPr>
                <w:rFonts w:hint="eastAsia" w:ascii="宋体" w:hAnsi="宋体" w:cs="宋体"/>
                <w:sz w:val="24"/>
                <w:szCs w:val="24"/>
              </w:rPr>
              <w:t>响应文件响应</w:t>
            </w:r>
          </w:p>
        </w:tc>
        <w:tc>
          <w:tcPr>
            <w:tcW w:w="2687" w:type="dxa"/>
            <w:vAlign w:val="center"/>
          </w:tcPr>
          <w:p>
            <w:pPr>
              <w:widowControl w:val="0"/>
              <w:spacing w:line="440" w:lineRule="exact"/>
              <w:jc w:val="center"/>
              <w:rPr>
                <w:rFonts w:ascii="宋体" w:hAnsi="宋体" w:cs="宋体"/>
                <w:sz w:val="24"/>
                <w:szCs w:val="24"/>
              </w:rPr>
            </w:pPr>
            <w:r>
              <w:rPr>
                <w:rFonts w:hint="eastAsia" w:ascii="宋体" w:hAnsi="宋体" w:cs="宋体"/>
                <w:sz w:val="24"/>
                <w:szCs w:val="24"/>
              </w:rPr>
              <w:t>响应偏离情况</w:t>
            </w:r>
          </w:p>
          <w:p>
            <w:pPr>
              <w:widowControl w:val="0"/>
              <w:spacing w:line="440" w:lineRule="exact"/>
              <w:jc w:val="center"/>
              <w:rPr>
                <w:rFonts w:ascii="宋体" w:hAnsi="Times New Roman" w:cs="Times New Roman"/>
                <w:sz w:val="24"/>
                <w:szCs w:val="24"/>
              </w:rPr>
            </w:pPr>
            <w:r>
              <w:rPr>
                <w:rFonts w:hint="eastAsia" w:ascii="宋体" w:hAnsi="宋体" w:cs="宋体"/>
                <w:sz w:val="24"/>
                <w:szCs w:val="24"/>
              </w:rPr>
              <w:t>（</w:t>
            </w:r>
            <w:r>
              <w:rPr>
                <w:rFonts w:hint="eastAsia" w:ascii="宋体" w:hAnsi="宋体" w:cs="宋体"/>
                <w:spacing w:val="-10"/>
                <w:sz w:val="24"/>
                <w:szCs w:val="24"/>
              </w:rPr>
              <w:t>填写：无偏离、正偏离或负偏离</w:t>
            </w:r>
            <w:r>
              <w:rPr>
                <w:rFonts w:hint="eastAsia" w:ascii="宋体" w:hAnsi="宋体" w:cs="宋体"/>
                <w:sz w:val="24"/>
                <w:szCs w:val="24"/>
              </w:rPr>
              <w:t>）</w:t>
            </w:r>
          </w:p>
        </w:tc>
        <w:tc>
          <w:tcPr>
            <w:tcW w:w="2263" w:type="dxa"/>
            <w:vAlign w:val="center"/>
          </w:tcPr>
          <w:p>
            <w:pPr>
              <w:widowControl w:val="0"/>
              <w:spacing w:line="440" w:lineRule="exact"/>
              <w:jc w:val="center"/>
              <w:rPr>
                <w:rFonts w:ascii="宋体" w:hAnsi="Times New Roman" w:cs="Times New Roman"/>
                <w:sz w:val="24"/>
                <w:szCs w:val="24"/>
              </w:rPr>
            </w:pPr>
            <w:r>
              <w:rPr>
                <w:rFonts w:hint="eastAsia" w:ascii="宋体" w:hAnsi="宋体" w:cs="宋体"/>
                <w:sz w:val="24"/>
                <w:szCs w:val="24"/>
              </w:rPr>
              <w:t>原因</w:t>
            </w:r>
          </w:p>
        </w:tc>
        <w:tc>
          <w:tcPr>
            <w:tcW w:w="4242" w:type="dxa"/>
          </w:tcPr>
          <w:p>
            <w:pPr>
              <w:widowControl w:val="0"/>
              <w:spacing w:line="440" w:lineRule="exact"/>
              <w:jc w:val="center"/>
              <w:rPr>
                <w:rFonts w:ascii="宋体" w:hAnsi="宋体" w:cs="宋体"/>
                <w:sz w:val="24"/>
                <w:szCs w:val="24"/>
              </w:rPr>
            </w:pPr>
            <w:r>
              <w:rPr>
                <w:rFonts w:hint="eastAsia" w:ascii="宋体" w:hAnsi="宋体" w:cs="宋体"/>
                <w:sz w:val="24"/>
                <w:szCs w:val="24"/>
              </w:rPr>
              <w:t>技术支持性文件所在页码</w:t>
            </w:r>
          </w:p>
          <w:p>
            <w:pPr>
              <w:widowControl w:val="0"/>
              <w:spacing w:line="440" w:lineRule="exact"/>
              <w:jc w:val="center"/>
              <w:rPr>
                <w:rFonts w:ascii="宋体" w:hAnsi="宋体" w:cs="宋体"/>
                <w:sz w:val="24"/>
                <w:szCs w:val="24"/>
              </w:rPr>
            </w:pPr>
            <w:r>
              <w:rPr>
                <w:rFonts w:hint="eastAsia" w:ascii="宋体" w:hAnsi="宋体" w:cs="宋体"/>
                <w:sz w:val="24"/>
                <w:szCs w:val="24"/>
              </w:rPr>
              <w:t>（采购文件如要求提供技术支持性文件，该栏须填写；否则可不填写）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687" w:type="dxa"/>
          </w:tcPr>
          <w:p>
            <w:pPr>
              <w:widowControl w:val="0"/>
              <w:spacing w:line="276" w:lineRule="auto"/>
              <w:jc w:val="center"/>
              <w:rPr>
                <w:rFonts w:ascii="宋体" w:hAnsi="Times New Roman" w:cs="Times New Roman"/>
                <w:sz w:val="24"/>
                <w:szCs w:val="24"/>
              </w:rPr>
            </w:pPr>
          </w:p>
        </w:tc>
        <w:tc>
          <w:tcPr>
            <w:tcW w:w="2263" w:type="dxa"/>
          </w:tcPr>
          <w:p>
            <w:pPr>
              <w:widowControl w:val="0"/>
              <w:spacing w:line="276" w:lineRule="auto"/>
              <w:jc w:val="center"/>
              <w:rPr>
                <w:rFonts w:ascii="宋体" w:hAnsi="Times New Roman" w:cs="Times New Roman"/>
                <w:sz w:val="24"/>
                <w:szCs w:val="24"/>
              </w:rPr>
            </w:pPr>
          </w:p>
        </w:tc>
        <w:tc>
          <w:tcPr>
            <w:tcW w:w="4242" w:type="dxa"/>
          </w:tcPr>
          <w:p>
            <w:pPr>
              <w:widowControl w:val="0"/>
              <w:spacing w:line="276" w:lineRule="auto"/>
              <w:jc w:val="center"/>
              <w:rPr>
                <w:rFonts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687" w:type="dxa"/>
          </w:tcPr>
          <w:p>
            <w:pPr>
              <w:widowControl w:val="0"/>
              <w:spacing w:line="276" w:lineRule="auto"/>
              <w:jc w:val="center"/>
              <w:rPr>
                <w:rFonts w:ascii="宋体" w:hAnsi="Times New Roman" w:cs="Times New Roman"/>
                <w:sz w:val="24"/>
                <w:szCs w:val="24"/>
              </w:rPr>
            </w:pPr>
          </w:p>
        </w:tc>
        <w:tc>
          <w:tcPr>
            <w:tcW w:w="2263" w:type="dxa"/>
          </w:tcPr>
          <w:p>
            <w:pPr>
              <w:widowControl w:val="0"/>
              <w:spacing w:line="276" w:lineRule="auto"/>
              <w:jc w:val="center"/>
              <w:rPr>
                <w:rFonts w:ascii="宋体" w:hAnsi="Times New Roman" w:cs="Times New Roman"/>
                <w:sz w:val="24"/>
                <w:szCs w:val="24"/>
              </w:rPr>
            </w:pPr>
          </w:p>
        </w:tc>
        <w:tc>
          <w:tcPr>
            <w:tcW w:w="4242" w:type="dxa"/>
          </w:tcPr>
          <w:p>
            <w:pPr>
              <w:widowControl w:val="0"/>
              <w:spacing w:line="276" w:lineRule="auto"/>
              <w:jc w:val="center"/>
              <w:rPr>
                <w:rFonts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687" w:type="dxa"/>
          </w:tcPr>
          <w:p>
            <w:pPr>
              <w:widowControl w:val="0"/>
              <w:spacing w:line="276" w:lineRule="auto"/>
              <w:jc w:val="center"/>
              <w:rPr>
                <w:rFonts w:ascii="宋体" w:hAnsi="Times New Roman" w:cs="Times New Roman"/>
                <w:sz w:val="24"/>
                <w:szCs w:val="24"/>
              </w:rPr>
            </w:pPr>
          </w:p>
        </w:tc>
        <w:tc>
          <w:tcPr>
            <w:tcW w:w="2263" w:type="dxa"/>
          </w:tcPr>
          <w:p>
            <w:pPr>
              <w:widowControl w:val="0"/>
              <w:spacing w:line="276" w:lineRule="auto"/>
              <w:jc w:val="center"/>
              <w:rPr>
                <w:rFonts w:ascii="宋体" w:hAnsi="Times New Roman" w:cs="Times New Roman"/>
                <w:sz w:val="24"/>
                <w:szCs w:val="24"/>
              </w:rPr>
            </w:pPr>
          </w:p>
        </w:tc>
        <w:tc>
          <w:tcPr>
            <w:tcW w:w="4242" w:type="dxa"/>
          </w:tcPr>
          <w:p>
            <w:pPr>
              <w:widowControl w:val="0"/>
              <w:spacing w:line="276" w:lineRule="auto"/>
              <w:jc w:val="center"/>
              <w:rPr>
                <w:rFonts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687" w:type="dxa"/>
          </w:tcPr>
          <w:p>
            <w:pPr>
              <w:widowControl w:val="0"/>
              <w:spacing w:line="276" w:lineRule="auto"/>
              <w:jc w:val="center"/>
              <w:rPr>
                <w:rFonts w:ascii="宋体" w:hAnsi="Times New Roman" w:cs="Times New Roman"/>
                <w:sz w:val="24"/>
                <w:szCs w:val="24"/>
              </w:rPr>
            </w:pPr>
          </w:p>
        </w:tc>
        <w:tc>
          <w:tcPr>
            <w:tcW w:w="2263" w:type="dxa"/>
          </w:tcPr>
          <w:p>
            <w:pPr>
              <w:widowControl w:val="0"/>
              <w:spacing w:line="276" w:lineRule="auto"/>
              <w:jc w:val="center"/>
              <w:rPr>
                <w:rFonts w:ascii="宋体" w:hAnsi="Times New Roman" w:cs="Times New Roman"/>
                <w:sz w:val="24"/>
                <w:szCs w:val="24"/>
              </w:rPr>
            </w:pPr>
          </w:p>
        </w:tc>
        <w:tc>
          <w:tcPr>
            <w:tcW w:w="4242" w:type="dxa"/>
          </w:tcPr>
          <w:p>
            <w:pPr>
              <w:widowControl w:val="0"/>
              <w:spacing w:line="276" w:lineRule="auto"/>
              <w:jc w:val="center"/>
              <w:rPr>
                <w:rFonts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687" w:type="dxa"/>
          </w:tcPr>
          <w:p>
            <w:pPr>
              <w:widowControl w:val="0"/>
              <w:spacing w:line="276" w:lineRule="auto"/>
              <w:jc w:val="center"/>
              <w:rPr>
                <w:rFonts w:ascii="宋体" w:hAnsi="Times New Roman" w:cs="Times New Roman"/>
                <w:sz w:val="24"/>
                <w:szCs w:val="24"/>
              </w:rPr>
            </w:pPr>
          </w:p>
        </w:tc>
        <w:tc>
          <w:tcPr>
            <w:tcW w:w="2263" w:type="dxa"/>
          </w:tcPr>
          <w:p>
            <w:pPr>
              <w:widowControl w:val="0"/>
              <w:spacing w:line="276" w:lineRule="auto"/>
              <w:jc w:val="center"/>
              <w:rPr>
                <w:rFonts w:ascii="宋体" w:hAnsi="Times New Roman" w:cs="Times New Roman"/>
                <w:sz w:val="24"/>
                <w:szCs w:val="24"/>
              </w:rPr>
            </w:pPr>
          </w:p>
        </w:tc>
        <w:tc>
          <w:tcPr>
            <w:tcW w:w="4242" w:type="dxa"/>
          </w:tcPr>
          <w:p>
            <w:pPr>
              <w:widowControl w:val="0"/>
              <w:spacing w:line="276" w:lineRule="auto"/>
              <w:jc w:val="center"/>
              <w:rPr>
                <w:rFonts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687" w:type="dxa"/>
          </w:tcPr>
          <w:p>
            <w:pPr>
              <w:widowControl w:val="0"/>
              <w:spacing w:line="276" w:lineRule="auto"/>
              <w:jc w:val="center"/>
              <w:rPr>
                <w:rFonts w:ascii="宋体" w:hAnsi="Times New Roman" w:cs="Times New Roman"/>
                <w:sz w:val="24"/>
                <w:szCs w:val="24"/>
              </w:rPr>
            </w:pPr>
          </w:p>
        </w:tc>
        <w:tc>
          <w:tcPr>
            <w:tcW w:w="2263" w:type="dxa"/>
          </w:tcPr>
          <w:p>
            <w:pPr>
              <w:widowControl w:val="0"/>
              <w:spacing w:line="276" w:lineRule="auto"/>
              <w:jc w:val="center"/>
              <w:rPr>
                <w:rFonts w:ascii="宋体" w:hAnsi="Times New Roman" w:cs="Times New Roman"/>
                <w:sz w:val="24"/>
                <w:szCs w:val="24"/>
              </w:rPr>
            </w:pPr>
          </w:p>
        </w:tc>
        <w:tc>
          <w:tcPr>
            <w:tcW w:w="4242" w:type="dxa"/>
          </w:tcPr>
          <w:p>
            <w:pPr>
              <w:widowControl w:val="0"/>
              <w:spacing w:line="276" w:lineRule="auto"/>
              <w:jc w:val="center"/>
              <w:rPr>
                <w:rFonts w:ascii="宋体" w:hAnsi="Times New Roman" w:cs="Times New Roman"/>
                <w:sz w:val="24"/>
                <w:szCs w:val="24"/>
              </w:rPr>
            </w:pPr>
          </w:p>
        </w:tc>
      </w:tr>
    </w:tbl>
    <w:p>
      <w:pPr>
        <w:widowControl w:val="0"/>
        <w:autoSpaceDE w:val="0"/>
        <w:autoSpaceDN w:val="0"/>
        <w:adjustRightInd w:val="0"/>
        <w:spacing w:line="440" w:lineRule="exact"/>
        <w:textAlignment w:val="auto"/>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pPr>
        <w:widowControl w:val="0"/>
        <w:spacing w:line="440" w:lineRule="exact"/>
        <w:ind w:firstLine="1200" w:firstLineChars="500"/>
        <w:rPr>
          <w:rFonts w:ascii="宋体" w:hAnsi="宋体" w:cs="宋体"/>
          <w:sz w:val="24"/>
          <w:szCs w:val="24"/>
        </w:rPr>
      </w:pPr>
      <w:r>
        <w:rPr>
          <w:rFonts w:ascii="宋体" w:hAnsi="Arial" w:cs="宋体"/>
          <w:sz w:val="24"/>
          <w:szCs w:val="24"/>
          <w:lang w:val="zh-CN"/>
        </w:rPr>
        <w:t>2</w:t>
      </w:r>
      <w:r>
        <w:rPr>
          <w:rFonts w:hint="eastAsia" w:ascii="宋体" w:hAnsi="Arial" w:cs="宋体"/>
          <w:sz w:val="24"/>
          <w:szCs w:val="24"/>
          <w:lang w:val="zh-CN"/>
        </w:rPr>
        <w:t>、行数不够，可自行添加。</w:t>
      </w:r>
    </w:p>
    <w:p>
      <w:pPr>
        <w:widowControl w:val="0"/>
        <w:autoSpaceDE w:val="0"/>
        <w:autoSpaceDN w:val="0"/>
        <w:adjustRightInd w:val="0"/>
        <w:spacing w:line="600" w:lineRule="exact"/>
        <w:ind w:firstLine="8400" w:firstLineChars="3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pPr>
        <w:widowControl w:val="0"/>
        <w:snapToGrid w:val="0"/>
        <w:spacing w:line="440" w:lineRule="exact"/>
        <w:ind w:firstLine="8400" w:firstLineChars="3500"/>
        <w:textAlignment w:val="auto"/>
        <w:rPr>
          <w:rFonts w:ascii="宋体" w:hAnsi="宋体" w:cs="Times New Roman"/>
          <w:sz w:val="24"/>
          <w:szCs w:val="24"/>
        </w:rPr>
      </w:pPr>
      <w:r>
        <w:rPr>
          <w:rFonts w:hint="eastAsia" w:ascii="宋体" w:hAnsi="宋体" w:cs="Times New Roman"/>
          <w:sz w:val="24"/>
          <w:szCs w:val="24"/>
        </w:rPr>
        <w:t>法定代表人</w:t>
      </w:r>
    </w:p>
    <w:p>
      <w:pPr>
        <w:widowControl w:val="0"/>
        <w:snapToGrid w:val="0"/>
        <w:spacing w:line="440" w:lineRule="exact"/>
        <w:ind w:firstLine="8400" w:firstLineChars="3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pPr>
        <w:widowControl w:val="0"/>
        <w:autoSpaceDE w:val="0"/>
        <w:autoSpaceDN w:val="0"/>
        <w:adjustRightInd w:val="0"/>
        <w:spacing w:line="600" w:lineRule="exact"/>
        <w:ind w:firstLine="8400" w:firstLineChars="3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pStyle w:val="40"/>
        <w:widowControl w:val="0"/>
        <w:spacing w:line="276" w:lineRule="auto"/>
        <w:ind w:firstLine="0"/>
        <w:jc w:val="center"/>
        <w:rPr>
          <w:rStyle w:val="26"/>
          <w:rFonts w:ascii="宋体"/>
          <w:b/>
          <w:bCs/>
          <w:kern w:val="2"/>
          <w:sz w:val="36"/>
          <w:szCs w:val="36"/>
        </w:rPr>
      </w:pPr>
      <w:r>
        <w:rPr>
          <w:rStyle w:val="26"/>
          <w:rFonts w:ascii="宋体"/>
          <w:b/>
          <w:bCs/>
          <w:sz w:val="24"/>
          <w:szCs w:val="24"/>
        </w:rPr>
        <w:br w:type="page"/>
      </w:r>
    </w:p>
    <w:p>
      <w:pPr>
        <w:widowControl w:val="0"/>
        <w:spacing w:line="440" w:lineRule="exact"/>
        <w:ind w:firstLine="480" w:firstLineChars="200"/>
        <w:outlineLvl w:val="1"/>
        <w:rPr>
          <w:sz w:val="24"/>
          <w:szCs w:val="24"/>
        </w:rPr>
        <w:sectPr>
          <w:pgSz w:w="16838" w:h="11906" w:orient="landscape"/>
          <w:pgMar w:top="1418" w:right="1134" w:bottom="1134" w:left="1134" w:header="851" w:footer="907" w:gutter="0"/>
          <w:cols w:space="0" w:num="1"/>
          <w:titlePg/>
          <w:docGrid w:type="linesAndChars" w:linePitch="286" w:charSpace="0"/>
        </w:sectPr>
      </w:pPr>
    </w:p>
    <w:p>
      <w:pPr>
        <w:widowControl w:val="0"/>
        <w:tabs>
          <w:tab w:val="left" w:pos="2786"/>
        </w:tabs>
        <w:snapToGrid w:val="0"/>
        <w:spacing w:before="50" w:after="50" w:line="276" w:lineRule="auto"/>
        <w:jc w:val="center"/>
        <w:rPr>
          <w:rStyle w:val="26"/>
          <w:rFonts w:ascii="宋体" w:cs="Times New Roman"/>
          <w:sz w:val="24"/>
          <w:szCs w:val="24"/>
        </w:rPr>
      </w:pPr>
      <w:r>
        <w:rPr>
          <w:rFonts w:hint="eastAsia" w:ascii="宋体" w:hAnsi="宋体" w:cs="宋体"/>
          <w:b/>
          <w:bCs/>
          <w:sz w:val="32"/>
          <w:szCs w:val="32"/>
        </w:rPr>
        <w:t>七、商务条款响应及偏离表</w:t>
      </w:r>
    </w:p>
    <w:p>
      <w:pPr>
        <w:widowControl w:val="0"/>
        <w:spacing w:line="440" w:lineRule="exact"/>
        <w:ind w:firstLine="480" w:firstLineChars="200"/>
        <w:rPr>
          <w:rStyle w:val="26"/>
          <w:rFonts w:ascii="宋体" w:hAnsi="宋体" w:cs="宋体"/>
          <w:sz w:val="24"/>
          <w:szCs w:val="24"/>
        </w:rPr>
      </w:pPr>
      <w:r>
        <w:rPr>
          <w:rStyle w:val="26"/>
          <w:rFonts w:hint="eastAsia" w:ascii="宋体" w:hAnsi="宋体" w:cs="宋体"/>
          <w:sz w:val="24"/>
          <w:szCs w:val="24"/>
        </w:rPr>
        <w:t>备注：</w:t>
      </w:r>
    </w:p>
    <w:p>
      <w:pPr>
        <w:widowControl w:val="0"/>
        <w:spacing w:line="440" w:lineRule="exact"/>
        <w:ind w:firstLine="480" w:firstLineChars="200"/>
        <w:rPr>
          <w:rStyle w:val="26"/>
          <w:rFonts w:ascii="宋体" w:cs="Times New Roman"/>
          <w:sz w:val="24"/>
          <w:szCs w:val="24"/>
        </w:rPr>
      </w:pPr>
      <w:r>
        <w:rPr>
          <w:rStyle w:val="26"/>
          <w:rFonts w:hint="eastAsia" w:ascii="宋体" w:hAnsi="宋体" w:cs="宋体"/>
          <w:sz w:val="24"/>
          <w:szCs w:val="24"/>
        </w:rPr>
        <w:t>商务条款如有偏离，请在本表中详细填写；响应无偏离的商务条款，均不需要填写（表中最后一行的承诺内容不可更改）。</w:t>
      </w:r>
      <w:r>
        <w:rPr>
          <w:rStyle w:val="26"/>
          <w:rFonts w:ascii="宋体" w:cs="Times New Roman"/>
          <w:sz w:val="24"/>
          <w:szCs w:val="24"/>
        </w:rPr>
        <w:t xml:space="preserve"> </w:t>
      </w:r>
    </w:p>
    <w:tbl>
      <w:tblPr>
        <w:tblStyle w:val="22"/>
        <w:tblW w:w="9477"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113"/>
        <w:gridCol w:w="2635"/>
        <w:gridCol w:w="3260"/>
        <w:gridCol w:w="246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pPr>
              <w:spacing w:line="440" w:lineRule="exact"/>
              <w:jc w:val="center"/>
              <w:rPr>
                <w:sz w:val="24"/>
                <w:szCs w:val="24"/>
              </w:rPr>
            </w:pPr>
            <w:r>
              <w:rPr>
                <w:rFonts w:hint="eastAsia"/>
                <w:sz w:val="24"/>
                <w:szCs w:val="24"/>
              </w:rPr>
              <w:t>序号</w:t>
            </w:r>
          </w:p>
        </w:tc>
        <w:tc>
          <w:tcPr>
            <w:tcW w:w="263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sz w:val="24"/>
                <w:szCs w:val="24"/>
              </w:rPr>
            </w:pPr>
            <w:r>
              <w:rPr>
                <w:rFonts w:hint="eastAsia"/>
                <w:sz w:val="24"/>
                <w:szCs w:val="24"/>
              </w:rPr>
              <w:t>采购文件要求</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spacing w:line="440" w:lineRule="exact"/>
              <w:jc w:val="center"/>
              <w:textAlignment w:val="auto"/>
              <w:rPr>
                <w:rFonts w:ascii="宋体" w:hAnsi="宋体" w:cs="宋体"/>
                <w:sz w:val="24"/>
                <w:szCs w:val="24"/>
              </w:rPr>
            </w:pPr>
            <w:r>
              <w:rPr>
                <w:rFonts w:hint="eastAsia" w:ascii="宋体" w:hAnsi="宋体" w:cs="宋体"/>
                <w:sz w:val="24"/>
                <w:szCs w:val="24"/>
              </w:rPr>
              <w:t>响应偏离情况</w:t>
            </w:r>
          </w:p>
          <w:p>
            <w:pPr>
              <w:spacing w:line="440" w:lineRule="exact"/>
              <w:jc w:val="center"/>
              <w:rPr>
                <w:sz w:val="24"/>
                <w:szCs w:val="24"/>
              </w:rPr>
            </w:pPr>
            <w:r>
              <w:rPr>
                <w:rFonts w:hint="eastAsia" w:ascii="宋体" w:hAnsi="宋体" w:cs="宋体"/>
                <w:sz w:val="24"/>
                <w:szCs w:val="24"/>
              </w:rPr>
              <w:t>（填写：正偏离或负偏离）</w:t>
            </w:r>
          </w:p>
        </w:tc>
        <w:tc>
          <w:tcPr>
            <w:tcW w:w="2469" w:type="dxa"/>
            <w:tcBorders>
              <w:top w:val="single" w:color="000000" w:sz="4" w:space="0"/>
              <w:left w:val="single" w:color="000000" w:sz="4" w:space="0"/>
              <w:bottom w:val="single" w:color="000000" w:sz="4" w:space="0"/>
            </w:tcBorders>
            <w:vAlign w:val="center"/>
          </w:tcPr>
          <w:p>
            <w:pPr>
              <w:spacing w:line="440" w:lineRule="exact"/>
              <w:jc w:val="center"/>
              <w:rPr>
                <w:sz w:val="24"/>
                <w:szCs w:val="24"/>
              </w:rPr>
            </w:pPr>
            <w:r>
              <w:rPr>
                <w:rFonts w:hint="eastAsia"/>
                <w:sz w:val="24"/>
                <w:szCs w:val="24"/>
              </w:rPr>
              <w:t>供应商响应的具体承诺或说明</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sz w:val="24"/>
                <w:szCs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bCs/>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bCs/>
                <w:sz w:val="24"/>
                <w:szCs w:val="24"/>
              </w:rPr>
            </w:pPr>
          </w:p>
        </w:tc>
        <w:tc>
          <w:tcPr>
            <w:tcW w:w="2469" w:type="dxa"/>
            <w:tcBorders>
              <w:top w:val="single" w:color="000000" w:sz="4" w:space="0"/>
              <w:left w:val="single" w:color="000000" w:sz="4" w:space="0"/>
              <w:bottom w:val="single" w:color="000000" w:sz="4" w:space="0"/>
            </w:tcBorders>
            <w:vAlign w:val="center"/>
          </w:tcPr>
          <w:p>
            <w:pPr>
              <w:widowControl w:val="0"/>
              <w:snapToGrid w:val="0"/>
              <w:spacing w:line="440" w:lineRule="exact"/>
              <w:jc w:val="center"/>
              <w:rPr>
                <w:rStyle w:val="26"/>
                <w:rFonts w:ascii="宋体" w:cs="Times New Roman"/>
                <w:bCs/>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pPr>
              <w:widowControl w:val="0"/>
              <w:snapToGrid w:val="0"/>
              <w:spacing w:line="440" w:lineRule="exact"/>
              <w:jc w:val="center"/>
              <w:rPr>
                <w:rFonts w:ascii="宋体" w:cs="Times New Roman"/>
                <w:sz w:val="24"/>
                <w:szCs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bCs/>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bCs/>
                <w:sz w:val="24"/>
                <w:szCs w:val="24"/>
              </w:rPr>
            </w:pPr>
          </w:p>
        </w:tc>
        <w:tc>
          <w:tcPr>
            <w:tcW w:w="2469" w:type="dxa"/>
            <w:tcBorders>
              <w:top w:val="single" w:color="000000" w:sz="4" w:space="0"/>
              <w:left w:val="single" w:color="000000" w:sz="4" w:space="0"/>
              <w:bottom w:val="single" w:color="000000" w:sz="4" w:space="0"/>
            </w:tcBorders>
            <w:vAlign w:val="center"/>
          </w:tcPr>
          <w:p>
            <w:pPr>
              <w:widowControl w:val="0"/>
              <w:snapToGrid w:val="0"/>
              <w:spacing w:line="440" w:lineRule="exact"/>
              <w:jc w:val="center"/>
              <w:rPr>
                <w:rStyle w:val="26"/>
                <w:rFonts w:ascii="宋体" w:cs="Times New Roman"/>
                <w:bCs/>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pPr>
              <w:widowControl w:val="0"/>
              <w:snapToGrid w:val="0"/>
              <w:spacing w:line="440" w:lineRule="exact"/>
              <w:jc w:val="center"/>
              <w:rPr>
                <w:rFonts w:ascii="宋体" w:cs="Times New Roman"/>
                <w:sz w:val="24"/>
                <w:szCs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bCs/>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bCs/>
                <w:sz w:val="24"/>
                <w:szCs w:val="24"/>
              </w:rPr>
            </w:pPr>
          </w:p>
        </w:tc>
        <w:tc>
          <w:tcPr>
            <w:tcW w:w="2469" w:type="dxa"/>
            <w:tcBorders>
              <w:top w:val="single" w:color="000000" w:sz="4" w:space="0"/>
              <w:left w:val="single" w:color="000000" w:sz="4" w:space="0"/>
              <w:bottom w:val="single" w:color="000000" w:sz="4" w:space="0"/>
            </w:tcBorders>
            <w:vAlign w:val="center"/>
          </w:tcPr>
          <w:p>
            <w:pPr>
              <w:widowControl w:val="0"/>
              <w:snapToGrid w:val="0"/>
              <w:spacing w:line="440" w:lineRule="exact"/>
              <w:jc w:val="center"/>
              <w:rPr>
                <w:rStyle w:val="26"/>
                <w:rFonts w:ascii="宋体" w:cs="Times New Roman"/>
                <w:bCs/>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pPr>
              <w:widowControl w:val="0"/>
              <w:snapToGrid w:val="0"/>
              <w:spacing w:line="440" w:lineRule="exact"/>
              <w:jc w:val="center"/>
              <w:rPr>
                <w:rFonts w:ascii="宋体" w:cs="Times New Roman"/>
                <w:sz w:val="24"/>
                <w:szCs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bCs/>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bCs/>
                <w:sz w:val="24"/>
                <w:szCs w:val="24"/>
              </w:rPr>
            </w:pPr>
          </w:p>
        </w:tc>
        <w:tc>
          <w:tcPr>
            <w:tcW w:w="2469" w:type="dxa"/>
            <w:tcBorders>
              <w:top w:val="single" w:color="000000" w:sz="4" w:space="0"/>
              <w:left w:val="single" w:color="000000" w:sz="4" w:space="0"/>
              <w:bottom w:val="single" w:color="000000" w:sz="4" w:space="0"/>
            </w:tcBorders>
            <w:vAlign w:val="center"/>
          </w:tcPr>
          <w:p>
            <w:pPr>
              <w:widowControl w:val="0"/>
              <w:snapToGrid w:val="0"/>
              <w:spacing w:line="440" w:lineRule="exact"/>
              <w:jc w:val="center"/>
              <w:rPr>
                <w:rStyle w:val="26"/>
                <w:rFonts w:ascii="宋体" w:cs="Times New Roman"/>
                <w:bCs/>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623" w:hRule="atLeast"/>
          <w:jc w:val="center"/>
        </w:trPr>
        <w:tc>
          <w:tcPr>
            <w:tcW w:w="9477" w:type="dxa"/>
            <w:gridSpan w:val="4"/>
            <w:tcBorders>
              <w:top w:val="single" w:color="000000" w:sz="4" w:space="0"/>
              <w:bottom w:val="single" w:color="000000" w:sz="4" w:space="0"/>
            </w:tcBorders>
            <w:vAlign w:val="center"/>
          </w:tcPr>
          <w:p>
            <w:pPr>
              <w:widowControl w:val="0"/>
              <w:snapToGrid w:val="0"/>
              <w:spacing w:line="440" w:lineRule="exact"/>
              <w:ind w:firstLine="480" w:firstLineChars="200"/>
              <w:rPr>
                <w:rStyle w:val="26"/>
                <w:rFonts w:ascii="宋体" w:cs="Times New Roman"/>
                <w:bCs/>
                <w:sz w:val="24"/>
                <w:szCs w:val="24"/>
              </w:rPr>
            </w:pPr>
            <w:r>
              <w:rPr>
                <w:rStyle w:val="26"/>
                <w:rFonts w:hint="eastAsia" w:ascii="宋体" w:cs="Times New Roman"/>
                <w:bCs/>
                <w:sz w:val="24"/>
                <w:szCs w:val="24"/>
              </w:rPr>
              <w:t>我方承诺：针对本项目，除表中已列出的偏离外，对采购文件规定的其余商务条款，我方全部接受并按采购文件要求提供相应服务。（特别提示：本页落款供应商签章，即视为供应商已阅读并作出此承诺。）</w:t>
            </w:r>
          </w:p>
        </w:tc>
      </w:tr>
    </w:tbl>
    <w:p>
      <w:pPr>
        <w:widowControl w:val="0"/>
        <w:spacing w:line="440" w:lineRule="exact"/>
        <w:ind w:firstLine="480" w:firstLineChars="200"/>
        <w:rPr>
          <w:rStyle w:val="26"/>
          <w:rFonts w:ascii="宋体" w:hAnsi="宋体" w:cs="宋体"/>
          <w:sz w:val="24"/>
          <w:szCs w:val="24"/>
        </w:rPr>
      </w:pPr>
    </w:p>
    <w:p>
      <w:pPr>
        <w:widowControl w:val="0"/>
        <w:spacing w:line="440" w:lineRule="exact"/>
        <w:ind w:firstLine="480" w:firstLineChars="200"/>
        <w:rPr>
          <w:rStyle w:val="26"/>
          <w:rFonts w:ascii="宋体" w:hAnsi="宋体" w:cs="宋体"/>
          <w:sz w:val="24"/>
          <w:szCs w:val="24"/>
        </w:rPr>
      </w:pPr>
    </w:p>
    <w:p>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widowControl w:val="0"/>
        <w:spacing w:line="440" w:lineRule="exact"/>
        <w:ind w:firstLine="3600" w:firstLineChars="1500"/>
        <w:rPr>
          <w:rStyle w:val="26"/>
          <w:rFonts w:ascii="宋体" w:hAnsi="宋体" w:cs="宋体"/>
          <w:sz w:val="24"/>
          <w:szCs w:val="24"/>
        </w:rPr>
      </w:pPr>
    </w:p>
    <w:p>
      <w:pPr>
        <w:widowControl w:val="0"/>
        <w:spacing w:line="276" w:lineRule="auto"/>
        <w:ind w:firstLine="3150" w:firstLineChars="1500"/>
        <w:rPr>
          <w:rStyle w:val="26"/>
          <w:rFonts w:cs="Times New Roman"/>
        </w:rPr>
      </w:pPr>
    </w:p>
    <w:p>
      <w:pPr>
        <w:widowControl w:val="0"/>
        <w:spacing w:line="440" w:lineRule="exact"/>
        <w:jc w:val="center"/>
        <w:rPr>
          <w:rStyle w:val="26"/>
          <w:rFonts w:ascii="宋体" w:hAnsi="宋体" w:cs="宋体"/>
          <w:b/>
          <w:bCs/>
          <w:sz w:val="24"/>
          <w:szCs w:val="24"/>
        </w:rPr>
      </w:pPr>
    </w:p>
    <w:p>
      <w:pPr>
        <w:widowControl w:val="0"/>
        <w:rPr>
          <w:rStyle w:val="26"/>
          <w:rFonts w:ascii="宋体" w:hAnsi="宋体" w:cs="宋体"/>
          <w:b/>
          <w:bCs/>
          <w:sz w:val="24"/>
          <w:szCs w:val="24"/>
        </w:rPr>
      </w:pPr>
      <w:r>
        <w:rPr>
          <w:rStyle w:val="26"/>
          <w:rFonts w:hint="eastAsia" w:ascii="宋体" w:hAnsi="宋体" w:cs="宋体"/>
          <w:b/>
          <w:bCs/>
          <w:sz w:val="24"/>
          <w:szCs w:val="24"/>
        </w:rPr>
        <w:br w:type="page"/>
      </w:r>
    </w:p>
    <w:p>
      <w:pPr>
        <w:widowControl w:val="0"/>
        <w:tabs>
          <w:tab w:val="left" w:pos="2786"/>
        </w:tabs>
        <w:snapToGrid w:val="0"/>
        <w:spacing w:before="50" w:after="50" w:line="276" w:lineRule="auto"/>
        <w:jc w:val="center"/>
        <w:rPr>
          <w:rFonts w:ascii="宋体" w:hAnsi="宋体" w:cs="宋体"/>
          <w:b/>
          <w:bCs/>
          <w:sz w:val="32"/>
          <w:szCs w:val="32"/>
        </w:rPr>
      </w:pPr>
      <w:r>
        <w:rPr>
          <w:rFonts w:hint="eastAsia" w:ascii="宋体" w:hAnsi="宋体" w:cs="宋体"/>
          <w:b/>
          <w:bCs/>
          <w:sz w:val="32"/>
          <w:szCs w:val="32"/>
        </w:rPr>
        <w:t>八、技术方案、服务承诺、培训承诺（如有）</w:t>
      </w:r>
    </w:p>
    <w:p>
      <w:pPr>
        <w:widowControl w:val="0"/>
        <w:tabs>
          <w:tab w:val="left" w:pos="2786"/>
        </w:tabs>
        <w:snapToGrid w:val="0"/>
        <w:spacing w:before="50" w:after="50" w:line="276" w:lineRule="auto"/>
        <w:rPr>
          <w:rFonts w:ascii="宋体" w:hAnsi="宋体" w:cs="宋体"/>
          <w:b/>
          <w:bCs/>
          <w:sz w:val="32"/>
          <w:szCs w:val="32"/>
        </w:rPr>
      </w:pPr>
    </w:p>
    <w:p>
      <w:pPr>
        <w:widowControl w:val="0"/>
        <w:jc w:val="center"/>
      </w:pPr>
    </w:p>
    <w:sectPr>
      <w:footerReference r:id="rId6" w:type="default"/>
      <w:pgSz w:w="11906" w:h="16838"/>
      <w:pgMar w:top="1418"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黑体_GBK">
    <w:altName w:val="微软雅黑"/>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Dotum">
    <w:altName w:val="Malgun Gothic"/>
    <w:panose1 w:val="020B0600000101010101"/>
    <w:charset w:val="81"/>
    <w:family w:val="modern"/>
    <w:pitch w:val="default"/>
    <w:sig w:usb0="00000000" w:usb1="00000000" w:usb2="00000010" w:usb3="00000000" w:csb0="00080000" w:csb1="00000000"/>
  </w:font>
  <w:font w:name="方正仿宋_GBK">
    <w:altName w:val="微软雅黑"/>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Style w:val="26"/>
        <w:rFonts w:cs="Times New Roman"/>
        <w:b/>
        <w:bCs/>
        <w:i/>
        <w:iCs/>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26289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wps:spPr>
                    <wps:bodyPr lIns="0" tIns="0" rIns="0" bIns="0" upright="1"/>
                  </wps:wsp>
                </a:graphicData>
              </a:graphic>
            </wp:anchor>
          </w:drawing>
        </mc:Choice>
        <mc:Fallback>
          <w:pict>
            <v:shape id="文本框 1025" o:spid="_x0000_s1026" o:spt="202" type="#_x0000_t202" style="position:absolute;left:0pt;margin-top:0pt;height:20.7pt;width:19.5pt;mso-position-horizontal:center;mso-position-horizontal-relative:margin;z-index:251659264;mso-width-relative:page;mso-height-relative:page;" filled="f" stroked="f" coordsize="21600,21600" o:gfxdata="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1GP2AdMAAAADAQAADwAAAAAAAAABACAAAAAiAAAAZHJzL2Rvd25yZXYueG1sUEsBAhQAFAAAAAgA&#10;h07iQJLVST+4AQAAaQMAAA4AAAAAAAAAAQAgAAAAIgEAAGRycy9lMm9Eb2MueG1sUEsFBgAAAAAG&#10;AAYAWQEAAEwFAAAAAA==&#10;">
              <v:fill on="f" focussize="0,0"/>
              <v:stroke on="f"/>
              <v:imagedata o:title=""/>
              <o:lock v:ext="edit" aspectratio="f"/>
              <v:textbox inset="0mm,0mm,0mm,0mm"/>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Style w:val="26"/>
        <w:rFonts w:cs="Times New Roman"/>
        <w:b/>
        <w:bCs/>
        <w:i/>
        <w:iCs/>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Style w:val="26"/>
        <w:rFonts w:cs="Times New Roman"/>
        <w:b/>
        <w:bCs/>
        <w:i/>
        <w:iCs/>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r>
                      <w:rPr>
                        <w:rFonts w:hint="eastAsia"/>
                      </w:rPr>
                      <w:t xml:space="preserve"> 页</w:t>
                    </w:r>
                  </w:p>
                </w:txbxContent>
              </v:textbox>
            </v:shap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47650" cy="262890"/>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wps:spPr>
                    <wps:bodyPr lIns="0" tIns="0" rIns="0" bIns="0" upright="1"/>
                  </wps:wsp>
                </a:graphicData>
              </a:graphic>
            </wp:anchor>
          </w:drawing>
        </mc:Choice>
        <mc:Fallback>
          <w:pict>
            <v:shape id="文本框 1025" o:spid="_x0000_s1026" o:spt="202" type="#_x0000_t202" style="position:absolute;left:0pt;margin-top:0pt;height:20.7pt;width:19.5pt;mso-position-horizontal:center;mso-position-horizontal-relative:margin;z-index:251661312;mso-width-relative:page;mso-height-relative:page;" filled="f" stroked="f" coordsize="21600,21600" o:gfxdata="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U&#10;Y/YB0wAAAAMBAAAPAAAAAAAAAAEAIAAAACIAAABkcnMvZG93bnJldi54bWxQSwECFAAUAAAACACH&#10;TuJAtkHOprcBAABpAwAADgAAAAAAAAABACAAAAAiAQAAZHJzL2Uyb0RvYy54bWxQSwUGAAAAAAYA&#10;BgBZAQAASwUAAAAA&#10;">
              <v:fill on="f" focussize="0,0"/>
              <v:stroke on="f"/>
              <v:imagedata o:title=""/>
              <o:lock v:ext="edit" aspectratio="f"/>
              <v:textbox inset="0mm,0mm,0mm,0mm"/>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7E0EE5"/>
    <w:multiLevelType w:val="multilevel"/>
    <w:tmpl w:val="5C7E0EE5"/>
    <w:lvl w:ilvl="0" w:tentative="0">
      <w:start w:val="1"/>
      <w:numFmt w:val="chineseCountingThousand"/>
      <w:suff w:val="nothing"/>
      <w:lvlText w:val="第%1章 "/>
      <w:lvlJc w:val="left"/>
    </w:lvl>
    <w:lvl w:ilvl="1" w:tentative="0">
      <w:start w:val="1"/>
      <w:numFmt w:val="decimal"/>
      <w:suff w:val="nothing"/>
      <w:lvlText w:val="%1、"/>
      <w:lvlJc w:val="left"/>
    </w:lvl>
    <w:lvl w:ilvl="2" w:tentative="0">
      <w:start w:val="1"/>
      <w:numFmt w:val="decimal"/>
      <w:suff w:val="nothing"/>
      <w:lvlText w:val="%1.%2 "/>
      <w:lvlJc w:val="left"/>
    </w:lvl>
    <w:lvl w:ilvl="3" w:tentative="0">
      <w:start w:val="1"/>
      <w:numFmt w:val="decimal"/>
      <w:suff w:val="nothing"/>
      <w:lvlText w:val="%1.%2.%3 "/>
      <w:lvlJc w:val="left"/>
    </w:lvl>
    <w:lvl w:ilvl="4" w:tentative="0">
      <w:start w:val="1"/>
      <w:numFmt w:val="decimal"/>
      <w:suff w:val="nothing"/>
      <w:lvlText w:val="%1.%2.%3.%4 "/>
      <w:lvlJc w:val="left"/>
    </w:lvl>
    <w:lvl w:ilvl="5" w:tentative="0">
      <w:start w:val="1"/>
      <w:numFmt w:val="decimal"/>
      <w:pStyle w:val="43"/>
      <w:suff w:val="nothing"/>
      <w:lvlText w:val=""/>
      <w:lvlJc w:val="left"/>
    </w:lvl>
    <w:lvl w:ilvl="6" w:tentative="0">
      <w:start w:val="1"/>
      <w:numFmt w:val="decimal"/>
      <w:pStyle w:val="44"/>
      <w:suff w:val="nothing"/>
      <w:lvlText w:val=""/>
      <w:lvlJc w:val="left"/>
    </w:lvl>
    <w:lvl w:ilvl="7" w:tentative="0">
      <w:start w:val="1"/>
      <w:numFmt w:val="decimal"/>
      <w:pStyle w:val="45"/>
      <w:suff w:val="nothing"/>
      <w:lvlText w:val=""/>
      <w:lvlJc w:val="left"/>
    </w:lvl>
    <w:lvl w:ilvl="8" w:tentative="0">
      <w:start w:val="1"/>
      <w:numFmt w:val="decimal"/>
      <w:pStyle w:val="46"/>
      <w:suff w:val="nothing"/>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NotTrackMoves/>
  <w:documentProtection w:enforcement="0"/>
  <w:defaultTabStop w:val="420"/>
  <w:doNotHyphenateCaps/>
  <w:drawingGridVerticalSpacing w:val="159"/>
  <w:doNotUseMarginsForDrawingGridOrigin w:val="1"/>
  <w:drawingGridHorizontalOrigin w:val="1800"/>
  <w:drawingGridVerticalOrigin w:val="1440"/>
  <w:noPunctuationKerning w:val="1"/>
  <w:characterSpacingControl w:val="doNotCompress"/>
  <w:noLineBreaksAfter w:lang="zh-CN" w:val="$([{£¥·‘“〈《「『【〔〖〝﹙﹛﹝＄（．［｛￡￥"/>
  <w:noLineBreaksBefore w:lang="zh-CN" w:val="!%),.:;&gt;?]}¢¨°·ˇˉ―‖’”…‰′″›℃∶、。〃〉》」』】〕〗〞︶︺︾﹀﹄﹚﹜﹞！＂％＇），．：；？］｀｜｝～￠"/>
  <w:doNotValidateAgainstSchema/>
  <w:doNotDemarcateInvalidXml/>
  <w:compat>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FA4A65"/>
    <w:rsid w:val="00002A26"/>
    <w:rsid w:val="0002444E"/>
    <w:rsid w:val="0003581D"/>
    <w:rsid w:val="0004067D"/>
    <w:rsid w:val="00046E05"/>
    <w:rsid w:val="00047DF0"/>
    <w:rsid w:val="00055CD5"/>
    <w:rsid w:val="00055F9A"/>
    <w:rsid w:val="00097D60"/>
    <w:rsid w:val="000A27E8"/>
    <w:rsid w:val="000B0D78"/>
    <w:rsid w:val="000B68BF"/>
    <w:rsid w:val="000B76EB"/>
    <w:rsid w:val="000E51C8"/>
    <w:rsid w:val="000E5A5D"/>
    <w:rsid w:val="000E6ED9"/>
    <w:rsid w:val="000F37BD"/>
    <w:rsid w:val="001036A0"/>
    <w:rsid w:val="00105577"/>
    <w:rsid w:val="00105FD5"/>
    <w:rsid w:val="001100B4"/>
    <w:rsid w:val="00113C32"/>
    <w:rsid w:val="001212D0"/>
    <w:rsid w:val="00127834"/>
    <w:rsid w:val="0014126A"/>
    <w:rsid w:val="0016363D"/>
    <w:rsid w:val="00171561"/>
    <w:rsid w:val="001812E7"/>
    <w:rsid w:val="001823B2"/>
    <w:rsid w:val="001858F1"/>
    <w:rsid w:val="001A22EA"/>
    <w:rsid w:val="001A7483"/>
    <w:rsid w:val="001B0972"/>
    <w:rsid w:val="001D4E91"/>
    <w:rsid w:val="001D5189"/>
    <w:rsid w:val="001F5E2F"/>
    <w:rsid w:val="00207845"/>
    <w:rsid w:val="00224E5C"/>
    <w:rsid w:val="00225618"/>
    <w:rsid w:val="00230BD5"/>
    <w:rsid w:val="00230CB0"/>
    <w:rsid w:val="00234F88"/>
    <w:rsid w:val="00264E00"/>
    <w:rsid w:val="00283DD2"/>
    <w:rsid w:val="002973E2"/>
    <w:rsid w:val="002A2927"/>
    <w:rsid w:val="002A46AE"/>
    <w:rsid w:val="002C55EF"/>
    <w:rsid w:val="002D2BF7"/>
    <w:rsid w:val="002D59DD"/>
    <w:rsid w:val="002E184C"/>
    <w:rsid w:val="002E6028"/>
    <w:rsid w:val="00301025"/>
    <w:rsid w:val="00305718"/>
    <w:rsid w:val="003149B8"/>
    <w:rsid w:val="00320DCE"/>
    <w:rsid w:val="00337F2E"/>
    <w:rsid w:val="00343772"/>
    <w:rsid w:val="00354680"/>
    <w:rsid w:val="00361898"/>
    <w:rsid w:val="00363412"/>
    <w:rsid w:val="00384E7A"/>
    <w:rsid w:val="00391D34"/>
    <w:rsid w:val="00392562"/>
    <w:rsid w:val="00393E5A"/>
    <w:rsid w:val="0039570A"/>
    <w:rsid w:val="003A3B98"/>
    <w:rsid w:val="003A6101"/>
    <w:rsid w:val="003B2C6B"/>
    <w:rsid w:val="003B64AF"/>
    <w:rsid w:val="003B6F86"/>
    <w:rsid w:val="003C59AD"/>
    <w:rsid w:val="003D00E7"/>
    <w:rsid w:val="003D0668"/>
    <w:rsid w:val="003D0FB5"/>
    <w:rsid w:val="003D3107"/>
    <w:rsid w:val="003E0F3E"/>
    <w:rsid w:val="003E6250"/>
    <w:rsid w:val="003E7AD1"/>
    <w:rsid w:val="003F3C95"/>
    <w:rsid w:val="004039CF"/>
    <w:rsid w:val="00405859"/>
    <w:rsid w:val="00410B57"/>
    <w:rsid w:val="004219CA"/>
    <w:rsid w:val="00430BC5"/>
    <w:rsid w:val="00433574"/>
    <w:rsid w:val="00444838"/>
    <w:rsid w:val="00446E06"/>
    <w:rsid w:val="00455468"/>
    <w:rsid w:val="004808CE"/>
    <w:rsid w:val="004A2A4C"/>
    <w:rsid w:val="004A2DF1"/>
    <w:rsid w:val="004B5064"/>
    <w:rsid w:val="004B5276"/>
    <w:rsid w:val="004E3045"/>
    <w:rsid w:val="004E552F"/>
    <w:rsid w:val="004F0DC2"/>
    <w:rsid w:val="004F70DC"/>
    <w:rsid w:val="00504D33"/>
    <w:rsid w:val="00510B85"/>
    <w:rsid w:val="00513B11"/>
    <w:rsid w:val="00515E37"/>
    <w:rsid w:val="005313AA"/>
    <w:rsid w:val="00545FEE"/>
    <w:rsid w:val="0055092F"/>
    <w:rsid w:val="00561B6C"/>
    <w:rsid w:val="00566868"/>
    <w:rsid w:val="005839A4"/>
    <w:rsid w:val="00587471"/>
    <w:rsid w:val="005938CF"/>
    <w:rsid w:val="00594983"/>
    <w:rsid w:val="005B2C16"/>
    <w:rsid w:val="005C7E5A"/>
    <w:rsid w:val="005D0F8C"/>
    <w:rsid w:val="005F10D4"/>
    <w:rsid w:val="005F508C"/>
    <w:rsid w:val="0060021A"/>
    <w:rsid w:val="0060347C"/>
    <w:rsid w:val="006067E3"/>
    <w:rsid w:val="00611264"/>
    <w:rsid w:val="00615349"/>
    <w:rsid w:val="00623167"/>
    <w:rsid w:val="006429DA"/>
    <w:rsid w:val="00645231"/>
    <w:rsid w:val="00647083"/>
    <w:rsid w:val="00650899"/>
    <w:rsid w:val="00654839"/>
    <w:rsid w:val="00675805"/>
    <w:rsid w:val="00677F23"/>
    <w:rsid w:val="00685C47"/>
    <w:rsid w:val="006923A3"/>
    <w:rsid w:val="00695DF4"/>
    <w:rsid w:val="006A2F52"/>
    <w:rsid w:val="006A621D"/>
    <w:rsid w:val="006D2D79"/>
    <w:rsid w:val="006D58E9"/>
    <w:rsid w:val="006E6183"/>
    <w:rsid w:val="006E6E3D"/>
    <w:rsid w:val="00700430"/>
    <w:rsid w:val="00706B38"/>
    <w:rsid w:val="00721F31"/>
    <w:rsid w:val="00726DA4"/>
    <w:rsid w:val="007337E6"/>
    <w:rsid w:val="00737055"/>
    <w:rsid w:val="0073717E"/>
    <w:rsid w:val="00740D6C"/>
    <w:rsid w:val="00742BAA"/>
    <w:rsid w:val="00754051"/>
    <w:rsid w:val="00765B27"/>
    <w:rsid w:val="00770CD0"/>
    <w:rsid w:val="00773826"/>
    <w:rsid w:val="007806FF"/>
    <w:rsid w:val="00786461"/>
    <w:rsid w:val="00786848"/>
    <w:rsid w:val="00791643"/>
    <w:rsid w:val="007B0967"/>
    <w:rsid w:val="007B43D1"/>
    <w:rsid w:val="007B44B6"/>
    <w:rsid w:val="007C1BC8"/>
    <w:rsid w:val="007D1D05"/>
    <w:rsid w:val="007E7540"/>
    <w:rsid w:val="007E7974"/>
    <w:rsid w:val="007F0A98"/>
    <w:rsid w:val="007F5110"/>
    <w:rsid w:val="007F5950"/>
    <w:rsid w:val="00803524"/>
    <w:rsid w:val="0082316B"/>
    <w:rsid w:val="008711D6"/>
    <w:rsid w:val="0087437A"/>
    <w:rsid w:val="00892A53"/>
    <w:rsid w:val="00894BCD"/>
    <w:rsid w:val="008A04D7"/>
    <w:rsid w:val="008A4712"/>
    <w:rsid w:val="008A79DC"/>
    <w:rsid w:val="008B2583"/>
    <w:rsid w:val="008B7043"/>
    <w:rsid w:val="008F1102"/>
    <w:rsid w:val="00903B3D"/>
    <w:rsid w:val="009057FD"/>
    <w:rsid w:val="009076D3"/>
    <w:rsid w:val="00913401"/>
    <w:rsid w:val="009152C2"/>
    <w:rsid w:val="00916E8F"/>
    <w:rsid w:val="009219AD"/>
    <w:rsid w:val="00937270"/>
    <w:rsid w:val="0094437A"/>
    <w:rsid w:val="00954412"/>
    <w:rsid w:val="0096639D"/>
    <w:rsid w:val="00966C9C"/>
    <w:rsid w:val="00990096"/>
    <w:rsid w:val="00997A52"/>
    <w:rsid w:val="009A4C32"/>
    <w:rsid w:val="009C5449"/>
    <w:rsid w:val="009E5180"/>
    <w:rsid w:val="009F0BDA"/>
    <w:rsid w:val="009F4FAF"/>
    <w:rsid w:val="00A04C27"/>
    <w:rsid w:val="00A06AEF"/>
    <w:rsid w:val="00A10A43"/>
    <w:rsid w:val="00A13D55"/>
    <w:rsid w:val="00A14073"/>
    <w:rsid w:val="00A14176"/>
    <w:rsid w:val="00A2269D"/>
    <w:rsid w:val="00A233BF"/>
    <w:rsid w:val="00A23C54"/>
    <w:rsid w:val="00A31F11"/>
    <w:rsid w:val="00A50758"/>
    <w:rsid w:val="00A645C8"/>
    <w:rsid w:val="00A75983"/>
    <w:rsid w:val="00A83321"/>
    <w:rsid w:val="00A86C26"/>
    <w:rsid w:val="00A878B6"/>
    <w:rsid w:val="00AA5A21"/>
    <w:rsid w:val="00AA5CF0"/>
    <w:rsid w:val="00AB4D48"/>
    <w:rsid w:val="00AD3385"/>
    <w:rsid w:val="00AD77CB"/>
    <w:rsid w:val="00AE1FEE"/>
    <w:rsid w:val="00AE470D"/>
    <w:rsid w:val="00AF76AD"/>
    <w:rsid w:val="00B02920"/>
    <w:rsid w:val="00B0395A"/>
    <w:rsid w:val="00B179F0"/>
    <w:rsid w:val="00B245C2"/>
    <w:rsid w:val="00B25A1C"/>
    <w:rsid w:val="00B327CB"/>
    <w:rsid w:val="00B35896"/>
    <w:rsid w:val="00B46D1E"/>
    <w:rsid w:val="00B526B0"/>
    <w:rsid w:val="00B54A6A"/>
    <w:rsid w:val="00B56CAA"/>
    <w:rsid w:val="00B8318D"/>
    <w:rsid w:val="00B97A62"/>
    <w:rsid w:val="00BB6F97"/>
    <w:rsid w:val="00BD483A"/>
    <w:rsid w:val="00BF1F4F"/>
    <w:rsid w:val="00BF569E"/>
    <w:rsid w:val="00C25E7B"/>
    <w:rsid w:val="00C35A9F"/>
    <w:rsid w:val="00C448D9"/>
    <w:rsid w:val="00C4578A"/>
    <w:rsid w:val="00C51F80"/>
    <w:rsid w:val="00C60000"/>
    <w:rsid w:val="00C65E35"/>
    <w:rsid w:val="00C67915"/>
    <w:rsid w:val="00C72EFE"/>
    <w:rsid w:val="00C73410"/>
    <w:rsid w:val="00C82B31"/>
    <w:rsid w:val="00C83C07"/>
    <w:rsid w:val="00C8561B"/>
    <w:rsid w:val="00CC419B"/>
    <w:rsid w:val="00CE3AF3"/>
    <w:rsid w:val="00CE4CC9"/>
    <w:rsid w:val="00CE5BD7"/>
    <w:rsid w:val="00CE7F1E"/>
    <w:rsid w:val="00CF2134"/>
    <w:rsid w:val="00D02BB0"/>
    <w:rsid w:val="00D2648C"/>
    <w:rsid w:val="00D56826"/>
    <w:rsid w:val="00D70751"/>
    <w:rsid w:val="00D71188"/>
    <w:rsid w:val="00D829AC"/>
    <w:rsid w:val="00D94D1E"/>
    <w:rsid w:val="00D971A0"/>
    <w:rsid w:val="00DA0B60"/>
    <w:rsid w:val="00DA3226"/>
    <w:rsid w:val="00DA4779"/>
    <w:rsid w:val="00DA765D"/>
    <w:rsid w:val="00DB6201"/>
    <w:rsid w:val="00DB630F"/>
    <w:rsid w:val="00DC1F35"/>
    <w:rsid w:val="00DC5EF6"/>
    <w:rsid w:val="00DC625C"/>
    <w:rsid w:val="00DC6C36"/>
    <w:rsid w:val="00DD0E0E"/>
    <w:rsid w:val="00DD1CB3"/>
    <w:rsid w:val="00DD2B8D"/>
    <w:rsid w:val="00DD6446"/>
    <w:rsid w:val="00DE547E"/>
    <w:rsid w:val="00DF3AF5"/>
    <w:rsid w:val="00E1022F"/>
    <w:rsid w:val="00E10B0E"/>
    <w:rsid w:val="00E10EB0"/>
    <w:rsid w:val="00E31974"/>
    <w:rsid w:val="00E40158"/>
    <w:rsid w:val="00E43789"/>
    <w:rsid w:val="00E448E3"/>
    <w:rsid w:val="00E452CF"/>
    <w:rsid w:val="00E53B93"/>
    <w:rsid w:val="00E57C40"/>
    <w:rsid w:val="00E634C7"/>
    <w:rsid w:val="00E641CE"/>
    <w:rsid w:val="00E67DF7"/>
    <w:rsid w:val="00E73528"/>
    <w:rsid w:val="00E74A95"/>
    <w:rsid w:val="00E76717"/>
    <w:rsid w:val="00E777C3"/>
    <w:rsid w:val="00E84FEF"/>
    <w:rsid w:val="00E96822"/>
    <w:rsid w:val="00EB30AA"/>
    <w:rsid w:val="00EC4838"/>
    <w:rsid w:val="00ED107D"/>
    <w:rsid w:val="00ED7FB8"/>
    <w:rsid w:val="00EE10C9"/>
    <w:rsid w:val="00EE27CE"/>
    <w:rsid w:val="00EE657D"/>
    <w:rsid w:val="00EF5C82"/>
    <w:rsid w:val="00F03E66"/>
    <w:rsid w:val="00F04433"/>
    <w:rsid w:val="00F11458"/>
    <w:rsid w:val="00F14653"/>
    <w:rsid w:val="00F15222"/>
    <w:rsid w:val="00F20AF2"/>
    <w:rsid w:val="00F239F1"/>
    <w:rsid w:val="00F35DB9"/>
    <w:rsid w:val="00F5172F"/>
    <w:rsid w:val="00F522CD"/>
    <w:rsid w:val="00F625E6"/>
    <w:rsid w:val="00F6638B"/>
    <w:rsid w:val="00F66E5B"/>
    <w:rsid w:val="00F76C8D"/>
    <w:rsid w:val="00F878EC"/>
    <w:rsid w:val="00FA26BB"/>
    <w:rsid w:val="00FA4A65"/>
    <w:rsid w:val="00FA7617"/>
    <w:rsid w:val="00FD5529"/>
    <w:rsid w:val="00FE30A6"/>
    <w:rsid w:val="00FE6AE2"/>
    <w:rsid w:val="00FF58F8"/>
    <w:rsid w:val="01177507"/>
    <w:rsid w:val="021E5885"/>
    <w:rsid w:val="025C709F"/>
    <w:rsid w:val="02970557"/>
    <w:rsid w:val="02B63C42"/>
    <w:rsid w:val="02BA3CFC"/>
    <w:rsid w:val="02DD5519"/>
    <w:rsid w:val="032B1BAB"/>
    <w:rsid w:val="03420277"/>
    <w:rsid w:val="034B274F"/>
    <w:rsid w:val="034B6D5B"/>
    <w:rsid w:val="03A57D33"/>
    <w:rsid w:val="04D83582"/>
    <w:rsid w:val="05056F42"/>
    <w:rsid w:val="05C922B5"/>
    <w:rsid w:val="06231ED6"/>
    <w:rsid w:val="062673A3"/>
    <w:rsid w:val="06A17A17"/>
    <w:rsid w:val="06D63B97"/>
    <w:rsid w:val="07091BA4"/>
    <w:rsid w:val="072C5E06"/>
    <w:rsid w:val="0768089E"/>
    <w:rsid w:val="07FF31C0"/>
    <w:rsid w:val="08103C5A"/>
    <w:rsid w:val="089E2F80"/>
    <w:rsid w:val="09B46924"/>
    <w:rsid w:val="09DB6045"/>
    <w:rsid w:val="09FF0DD5"/>
    <w:rsid w:val="0A1779AD"/>
    <w:rsid w:val="0A762BF8"/>
    <w:rsid w:val="0A962D41"/>
    <w:rsid w:val="0B1A78C9"/>
    <w:rsid w:val="0B347E8F"/>
    <w:rsid w:val="0B464726"/>
    <w:rsid w:val="0B731691"/>
    <w:rsid w:val="0C8575BE"/>
    <w:rsid w:val="0D530960"/>
    <w:rsid w:val="0DF0797C"/>
    <w:rsid w:val="0E0D2F11"/>
    <w:rsid w:val="0E107A33"/>
    <w:rsid w:val="0EA06F1F"/>
    <w:rsid w:val="0EAE4FD6"/>
    <w:rsid w:val="0EE6385A"/>
    <w:rsid w:val="0F3C0EC3"/>
    <w:rsid w:val="0F7F760B"/>
    <w:rsid w:val="10094182"/>
    <w:rsid w:val="10791139"/>
    <w:rsid w:val="10C473D5"/>
    <w:rsid w:val="10E16926"/>
    <w:rsid w:val="1101791C"/>
    <w:rsid w:val="110816BA"/>
    <w:rsid w:val="119B37CA"/>
    <w:rsid w:val="11A256D1"/>
    <w:rsid w:val="11C54572"/>
    <w:rsid w:val="122E23AA"/>
    <w:rsid w:val="13407DC5"/>
    <w:rsid w:val="136C3302"/>
    <w:rsid w:val="13C70828"/>
    <w:rsid w:val="13D421D9"/>
    <w:rsid w:val="13D54559"/>
    <w:rsid w:val="14063799"/>
    <w:rsid w:val="142E3F97"/>
    <w:rsid w:val="1464421B"/>
    <w:rsid w:val="148C503E"/>
    <w:rsid w:val="149B6956"/>
    <w:rsid w:val="15306F31"/>
    <w:rsid w:val="15397419"/>
    <w:rsid w:val="16C620A8"/>
    <w:rsid w:val="171672B5"/>
    <w:rsid w:val="173B139E"/>
    <w:rsid w:val="17631F0D"/>
    <w:rsid w:val="177A0971"/>
    <w:rsid w:val="17923FD8"/>
    <w:rsid w:val="17EB5440"/>
    <w:rsid w:val="18853F21"/>
    <w:rsid w:val="18A00E02"/>
    <w:rsid w:val="19274CDB"/>
    <w:rsid w:val="197E7698"/>
    <w:rsid w:val="199206F9"/>
    <w:rsid w:val="19BD1868"/>
    <w:rsid w:val="19DC4F24"/>
    <w:rsid w:val="1A060ABC"/>
    <w:rsid w:val="1A2068A0"/>
    <w:rsid w:val="1A212CE2"/>
    <w:rsid w:val="1A954674"/>
    <w:rsid w:val="1B3F13AD"/>
    <w:rsid w:val="1B907348"/>
    <w:rsid w:val="1BAC3362"/>
    <w:rsid w:val="1BCA613D"/>
    <w:rsid w:val="1BDE713A"/>
    <w:rsid w:val="1C25554A"/>
    <w:rsid w:val="1CAC53DD"/>
    <w:rsid w:val="1CE54748"/>
    <w:rsid w:val="1CE71677"/>
    <w:rsid w:val="1CE940B3"/>
    <w:rsid w:val="1D064DD3"/>
    <w:rsid w:val="1D4D0F1C"/>
    <w:rsid w:val="1D9B3C82"/>
    <w:rsid w:val="1F135900"/>
    <w:rsid w:val="1F6551D9"/>
    <w:rsid w:val="1FC72ED0"/>
    <w:rsid w:val="208553DA"/>
    <w:rsid w:val="20F85C07"/>
    <w:rsid w:val="210914ED"/>
    <w:rsid w:val="211745C3"/>
    <w:rsid w:val="21EC6299"/>
    <w:rsid w:val="21F45FD4"/>
    <w:rsid w:val="224C6327"/>
    <w:rsid w:val="22D46227"/>
    <w:rsid w:val="23474E8F"/>
    <w:rsid w:val="23C708AE"/>
    <w:rsid w:val="23C709A0"/>
    <w:rsid w:val="245316E3"/>
    <w:rsid w:val="25841298"/>
    <w:rsid w:val="25AA2D82"/>
    <w:rsid w:val="26BF2E9F"/>
    <w:rsid w:val="26BF3C5B"/>
    <w:rsid w:val="272565E3"/>
    <w:rsid w:val="275E1FCD"/>
    <w:rsid w:val="27895B35"/>
    <w:rsid w:val="2809764D"/>
    <w:rsid w:val="284900F2"/>
    <w:rsid w:val="2918747B"/>
    <w:rsid w:val="2A2D15CB"/>
    <w:rsid w:val="2B2A4E61"/>
    <w:rsid w:val="2B5E3E0F"/>
    <w:rsid w:val="2B8A7451"/>
    <w:rsid w:val="2B8D58A8"/>
    <w:rsid w:val="2BA87009"/>
    <w:rsid w:val="2BBF30AE"/>
    <w:rsid w:val="2C2457FC"/>
    <w:rsid w:val="2C3F51CD"/>
    <w:rsid w:val="2C7B6967"/>
    <w:rsid w:val="2D903381"/>
    <w:rsid w:val="2DA57D22"/>
    <w:rsid w:val="2EAF3019"/>
    <w:rsid w:val="2EFA3932"/>
    <w:rsid w:val="2F0D1067"/>
    <w:rsid w:val="2F4D53A5"/>
    <w:rsid w:val="2F611D25"/>
    <w:rsid w:val="2FF86F0E"/>
    <w:rsid w:val="303B5599"/>
    <w:rsid w:val="308A3261"/>
    <w:rsid w:val="30C12FC0"/>
    <w:rsid w:val="316937E2"/>
    <w:rsid w:val="31777360"/>
    <w:rsid w:val="31A67B23"/>
    <w:rsid w:val="31AD21E2"/>
    <w:rsid w:val="32E14361"/>
    <w:rsid w:val="32F9066C"/>
    <w:rsid w:val="32FA553B"/>
    <w:rsid w:val="331A5627"/>
    <w:rsid w:val="332C70D7"/>
    <w:rsid w:val="336D70A5"/>
    <w:rsid w:val="33DB1B3F"/>
    <w:rsid w:val="34D467CF"/>
    <w:rsid w:val="350B7069"/>
    <w:rsid w:val="3581335D"/>
    <w:rsid w:val="36DE33D2"/>
    <w:rsid w:val="36E82FF0"/>
    <w:rsid w:val="37281598"/>
    <w:rsid w:val="37A23A44"/>
    <w:rsid w:val="381C1519"/>
    <w:rsid w:val="38EA5A1E"/>
    <w:rsid w:val="391D02BF"/>
    <w:rsid w:val="39C50B6C"/>
    <w:rsid w:val="3A1B423A"/>
    <w:rsid w:val="3A28766C"/>
    <w:rsid w:val="3A6B0ECE"/>
    <w:rsid w:val="3AB26D60"/>
    <w:rsid w:val="3ADF46DD"/>
    <w:rsid w:val="3B2C0A8B"/>
    <w:rsid w:val="3B605066"/>
    <w:rsid w:val="3C3E4E0D"/>
    <w:rsid w:val="3C4A38CF"/>
    <w:rsid w:val="3C5B4896"/>
    <w:rsid w:val="3C6951A3"/>
    <w:rsid w:val="3C945A57"/>
    <w:rsid w:val="3C9A7DA4"/>
    <w:rsid w:val="3CFE57F3"/>
    <w:rsid w:val="3D3A3755"/>
    <w:rsid w:val="3E4732F0"/>
    <w:rsid w:val="3E6851E5"/>
    <w:rsid w:val="3E73291B"/>
    <w:rsid w:val="3E8D40AC"/>
    <w:rsid w:val="3EA817C6"/>
    <w:rsid w:val="3EFF43AE"/>
    <w:rsid w:val="3F9958E4"/>
    <w:rsid w:val="3FE70D52"/>
    <w:rsid w:val="40951B52"/>
    <w:rsid w:val="414D738D"/>
    <w:rsid w:val="416767B6"/>
    <w:rsid w:val="4178622B"/>
    <w:rsid w:val="41D345BA"/>
    <w:rsid w:val="41E1071C"/>
    <w:rsid w:val="42E66FD2"/>
    <w:rsid w:val="43900B55"/>
    <w:rsid w:val="43A6354D"/>
    <w:rsid w:val="44AC516A"/>
    <w:rsid w:val="44E1546B"/>
    <w:rsid w:val="44F67AE1"/>
    <w:rsid w:val="44FA5A28"/>
    <w:rsid w:val="45CA3314"/>
    <w:rsid w:val="461B1EB2"/>
    <w:rsid w:val="467358C6"/>
    <w:rsid w:val="46BD2924"/>
    <w:rsid w:val="46E211AE"/>
    <w:rsid w:val="46E44008"/>
    <w:rsid w:val="477B4EB0"/>
    <w:rsid w:val="47CA3A2E"/>
    <w:rsid w:val="47EF335F"/>
    <w:rsid w:val="48696FE0"/>
    <w:rsid w:val="49270DD8"/>
    <w:rsid w:val="49AF02DB"/>
    <w:rsid w:val="49CE60BC"/>
    <w:rsid w:val="4A1711E0"/>
    <w:rsid w:val="4A4B5C93"/>
    <w:rsid w:val="4A8B4C2D"/>
    <w:rsid w:val="4AB67C42"/>
    <w:rsid w:val="4B4A174B"/>
    <w:rsid w:val="4BA02408"/>
    <w:rsid w:val="4BDE53ED"/>
    <w:rsid w:val="4C700405"/>
    <w:rsid w:val="4C8C7C2C"/>
    <w:rsid w:val="4C925736"/>
    <w:rsid w:val="4D2A7D15"/>
    <w:rsid w:val="4D8C03D3"/>
    <w:rsid w:val="4D936ED4"/>
    <w:rsid w:val="4E1E7365"/>
    <w:rsid w:val="4E4749E2"/>
    <w:rsid w:val="4E7C3C58"/>
    <w:rsid w:val="4F3E7764"/>
    <w:rsid w:val="4F930E4D"/>
    <w:rsid w:val="4FDA1281"/>
    <w:rsid w:val="50AA2C0D"/>
    <w:rsid w:val="50AE0626"/>
    <w:rsid w:val="51065106"/>
    <w:rsid w:val="51073C26"/>
    <w:rsid w:val="517805FE"/>
    <w:rsid w:val="519A64CA"/>
    <w:rsid w:val="51DA773F"/>
    <w:rsid w:val="51EB7F39"/>
    <w:rsid w:val="52A92575"/>
    <w:rsid w:val="52ED746D"/>
    <w:rsid w:val="533000A5"/>
    <w:rsid w:val="535B4268"/>
    <w:rsid w:val="53B91B3B"/>
    <w:rsid w:val="540F5E94"/>
    <w:rsid w:val="54340007"/>
    <w:rsid w:val="54414E07"/>
    <w:rsid w:val="547A19E6"/>
    <w:rsid w:val="548307B5"/>
    <w:rsid w:val="54A131DF"/>
    <w:rsid w:val="54E051BB"/>
    <w:rsid w:val="553A145E"/>
    <w:rsid w:val="55E20762"/>
    <w:rsid w:val="55F04FA8"/>
    <w:rsid w:val="56454680"/>
    <w:rsid w:val="56C950E2"/>
    <w:rsid w:val="57B70047"/>
    <w:rsid w:val="58AF3D60"/>
    <w:rsid w:val="58C443C2"/>
    <w:rsid w:val="58D16AC2"/>
    <w:rsid w:val="58E53607"/>
    <w:rsid w:val="58EE05DD"/>
    <w:rsid w:val="59FF7F17"/>
    <w:rsid w:val="5AE93F53"/>
    <w:rsid w:val="5B5A38FA"/>
    <w:rsid w:val="5C1A4F25"/>
    <w:rsid w:val="5CDF5779"/>
    <w:rsid w:val="5D5A104F"/>
    <w:rsid w:val="5D5C4114"/>
    <w:rsid w:val="5DA1441A"/>
    <w:rsid w:val="5DE0019E"/>
    <w:rsid w:val="5E830980"/>
    <w:rsid w:val="5E861DAC"/>
    <w:rsid w:val="5F1A0715"/>
    <w:rsid w:val="5F3413D1"/>
    <w:rsid w:val="5FD12D8E"/>
    <w:rsid w:val="600A7045"/>
    <w:rsid w:val="60150C4A"/>
    <w:rsid w:val="60920651"/>
    <w:rsid w:val="61015FD3"/>
    <w:rsid w:val="611F3E7B"/>
    <w:rsid w:val="61B61D72"/>
    <w:rsid w:val="6224494B"/>
    <w:rsid w:val="62F01338"/>
    <w:rsid w:val="63F72226"/>
    <w:rsid w:val="63F85EC1"/>
    <w:rsid w:val="64085837"/>
    <w:rsid w:val="645645A7"/>
    <w:rsid w:val="64FD4557"/>
    <w:rsid w:val="651C444E"/>
    <w:rsid w:val="658A1EDD"/>
    <w:rsid w:val="65BC2A85"/>
    <w:rsid w:val="662E5347"/>
    <w:rsid w:val="668B5874"/>
    <w:rsid w:val="6715016C"/>
    <w:rsid w:val="6770261E"/>
    <w:rsid w:val="677F1646"/>
    <w:rsid w:val="67BC5CAF"/>
    <w:rsid w:val="67FD3A3B"/>
    <w:rsid w:val="683373EC"/>
    <w:rsid w:val="68526E96"/>
    <w:rsid w:val="685E142D"/>
    <w:rsid w:val="68BE391D"/>
    <w:rsid w:val="68F8173A"/>
    <w:rsid w:val="69036209"/>
    <w:rsid w:val="6A2034CE"/>
    <w:rsid w:val="6A3D27AD"/>
    <w:rsid w:val="6AF1217F"/>
    <w:rsid w:val="6C2B4BAA"/>
    <w:rsid w:val="6C754E5E"/>
    <w:rsid w:val="6D32502E"/>
    <w:rsid w:val="6EBD7B98"/>
    <w:rsid w:val="6ECC3214"/>
    <w:rsid w:val="6ECD400D"/>
    <w:rsid w:val="6EDD4E7A"/>
    <w:rsid w:val="6F3275F3"/>
    <w:rsid w:val="6F466256"/>
    <w:rsid w:val="6F755043"/>
    <w:rsid w:val="6FB233C1"/>
    <w:rsid w:val="6FE91AB7"/>
    <w:rsid w:val="7016452F"/>
    <w:rsid w:val="703447D3"/>
    <w:rsid w:val="707112D8"/>
    <w:rsid w:val="70784A42"/>
    <w:rsid w:val="71555C40"/>
    <w:rsid w:val="72587136"/>
    <w:rsid w:val="72757A8E"/>
    <w:rsid w:val="72E846D3"/>
    <w:rsid w:val="72EC3D7D"/>
    <w:rsid w:val="73553252"/>
    <w:rsid w:val="73616F16"/>
    <w:rsid w:val="74496910"/>
    <w:rsid w:val="755F718A"/>
    <w:rsid w:val="75712707"/>
    <w:rsid w:val="75A6397C"/>
    <w:rsid w:val="76120899"/>
    <w:rsid w:val="76603095"/>
    <w:rsid w:val="768729C0"/>
    <w:rsid w:val="769D158F"/>
    <w:rsid w:val="77601617"/>
    <w:rsid w:val="7765602E"/>
    <w:rsid w:val="778E4360"/>
    <w:rsid w:val="77E46F4F"/>
    <w:rsid w:val="78024F1D"/>
    <w:rsid w:val="7806024E"/>
    <w:rsid w:val="78060348"/>
    <w:rsid w:val="78267184"/>
    <w:rsid w:val="78312E11"/>
    <w:rsid w:val="78437F89"/>
    <w:rsid w:val="78701160"/>
    <w:rsid w:val="788D208A"/>
    <w:rsid w:val="78B74E3A"/>
    <w:rsid w:val="78B903FE"/>
    <w:rsid w:val="78E71E13"/>
    <w:rsid w:val="795654D4"/>
    <w:rsid w:val="79A275CB"/>
    <w:rsid w:val="7AE66432"/>
    <w:rsid w:val="7BD5637C"/>
    <w:rsid w:val="7BDC74A1"/>
    <w:rsid w:val="7C003D2F"/>
    <w:rsid w:val="7C385E11"/>
    <w:rsid w:val="7C53560B"/>
    <w:rsid w:val="7D132026"/>
    <w:rsid w:val="7D9C24F8"/>
    <w:rsid w:val="7DAF2060"/>
    <w:rsid w:val="7E1C320B"/>
    <w:rsid w:val="7E1D1E1A"/>
    <w:rsid w:val="7E391B25"/>
    <w:rsid w:val="7EA1520C"/>
    <w:rsid w:val="7EC1349E"/>
    <w:rsid w:val="7F3A3DD7"/>
    <w:rsid w:val="7FCF7B9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semiHidden="0" w:name="heading 2" w:locked="1"/>
    <w:lsdException w:qFormat="1" w:unhideWhenUsed="0" w:uiPriority="0" w:semiHidden="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iPriority="99"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Calibri"/>
      <w:kern w:val="2"/>
      <w:sz w:val="21"/>
      <w:szCs w:val="21"/>
      <w:lang w:val="en-US" w:eastAsia="zh-CN" w:bidi="ar-SA"/>
    </w:rPr>
  </w:style>
  <w:style w:type="paragraph" w:styleId="2">
    <w:name w:val="heading 1"/>
    <w:basedOn w:val="1"/>
    <w:next w:val="1"/>
    <w:qFormat/>
    <w:locked/>
    <w:uiPriority w:val="0"/>
    <w:pPr>
      <w:keepNext/>
      <w:jc w:val="center"/>
      <w:outlineLvl w:val="0"/>
    </w:pPr>
    <w:rPr>
      <w:rFonts w:ascii="楷体_GB2312" w:hAnsi="Times New Roman" w:eastAsia="楷体_GB2312"/>
      <w:kern w:val="0"/>
      <w:sz w:val="28"/>
      <w:szCs w:val="28"/>
    </w:rPr>
  </w:style>
  <w:style w:type="paragraph" w:styleId="3">
    <w:name w:val="heading 2"/>
    <w:basedOn w:val="1"/>
    <w:next w:val="1"/>
    <w:unhideWhenUsed/>
    <w:qFormat/>
    <w:locked/>
    <w:uiPriority w:val="9"/>
    <w:pPr>
      <w:keepNext/>
      <w:keepLines/>
      <w:widowControl w:val="0"/>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qFormat/>
    <w:locked/>
    <w:uiPriority w:val="0"/>
    <w:pPr>
      <w:keepNext/>
      <w:keepLines/>
      <w:spacing w:before="260" w:after="260" w:line="416" w:lineRule="auto"/>
      <w:outlineLvl w:val="2"/>
    </w:pPr>
    <w:rPr>
      <w:b/>
      <w:sz w:val="32"/>
      <w:szCs w:val="20"/>
    </w:rPr>
  </w:style>
  <w:style w:type="paragraph" w:styleId="6">
    <w:name w:val="heading 4"/>
    <w:basedOn w:val="1"/>
    <w:next w:val="1"/>
    <w:link w:val="32"/>
    <w:qFormat/>
    <w:uiPriority w:val="99"/>
    <w:pPr>
      <w:keepNext/>
      <w:keepLines/>
      <w:spacing w:line="372" w:lineRule="auto"/>
      <w:outlineLvl w:val="3"/>
    </w:pPr>
    <w:rPr>
      <w:rFonts w:ascii="Arial" w:hAnsi="Arial" w:eastAsia="黑体" w:cs="Arial"/>
      <w:b/>
      <w:bCs/>
      <w:sz w:val="28"/>
      <w:szCs w:val="28"/>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heme="minorHAnsi" w:hAnsiTheme="minorHAnsi" w:cstheme="minorBidi"/>
      <w:kern w:val="0"/>
      <w:sz w:val="20"/>
      <w:szCs w:val="20"/>
    </w:rPr>
  </w:style>
  <w:style w:type="paragraph" w:styleId="7">
    <w:name w:val="Body Text 3"/>
    <w:basedOn w:val="1"/>
    <w:qFormat/>
    <w:uiPriority w:val="0"/>
    <w:rPr>
      <w:rFonts w:ascii="宋体" w:cs="宋体"/>
      <w:sz w:val="24"/>
      <w:szCs w:val="20"/>
    </w:rPr>
  </w:style>
  <w:style w:type="paragraph" w:styleId="8">
    <w:name w:val="Body Text"/>
    <w:basedOn w:val="1"/>
    <w:next w:val="9"/>
    <w:qFormat/>
    <w:uiPriority w:val="0"/>
    <w:pPr>
      <w:spacing w:after="120"/>
    </w:pPr>
    <w:rPr>
      <w:kern w:val="0"/>
      <w:sz w:val="20"/>
      <w:szCs w:val="24"/>
    </w:rPr>
  </w:style>
  <w:style w:type="paragraph" w:styleId="9">
    <w:name w:val="Body Text 2"/>
    <w:basedOn w:val="1"/>
    <w:qFormat/>
    <w:uiPriority w:val="99"/>
    <w:rPr>
      <w:sz w:val="28"/>
    </w:rPr>
  </w:style>
  <w:style w:type="paragraph" w:styleId="10">
    <w:name w:val="Body Text Indent"/>
    <w:basedOn w:val="1"/>
    <w:link w:val="143"/>
    <w:semiHidden/>
    <w:unhideWhenUsed/>
    <w:qFormat/>
    <w:uiPriority w:val="99"/>
    <w:pPr>
      <w:spacing w:after="120"/>
      <w:ind w:left="420" w:leftChars="200"/>
    </w:pPr>
  </w:style>
  <w:style w:type="paragraph" w:styleId="11">
    <w:name w:val="Plain Text"/>
    <w:basedOn w:val="1"/>
    <w:link w:val="33"/>
    <w:qFormat/>
    <w:uiPriority w:val="99"/>
    <w:pPr>
      <w:widowControl w:val="0"/>
    </w:pPr>
    <w:rPr>
      <w:rFonts w:ascii="宋体" w:hAnsi="Courier New" w:cs="宋体"/>
      <w:kern w:val="0"/>
      <w:sz w:val="20"/>
      <w:szCs w:val="20"/>
    </w:rPr>
  </w:style>
  <w:style w:type="paragraph" w:styleId="12">
    <w:name w:val="Date"/>
    <w:basedOn w:val="1"/>
    <w:next w:val="1"/>
    <w:link w:val="34"/>
    <w:qFormat/>
    <w:uiPriority w:val="99"/>
    <w:rPr>
      <w:sz w:val="24"/>
      <w:szCs w:val="24"/>
    </w:rPr>
  </w:style>
  <w:style w:type="paragraph" w:styleId="13">
    <w:name w:val="Balloon Text"/>
    <w:basedOn w:val="1"/>
    <w:link w:val="147"/>
    <w:semiHidden/>
    <w:unhideWhenUsed/>
    <w:uiPriority w:val="99"/>
    <w:rPr>
      <w:sz w:val="18"/>
      <w:szCs w:val="18"/>
    </w:rPr>
  </w:style>
  <w:style w:type="paragraph" w:styleId="14">
    <w:name w:val="footer"/>
    <w:basedOn w:val="1"/>
    <w:link w:val="35"/>
    <w:qFormat/>
    <w:uiPriority w:val="99"/>
    <w:pPr>
      <w:tabs>
        <w:tab w:val="center" w:pos="4153"/>
        <w:tab w:val="right" w:pos="8306"/>
      </w:tabs>
      <w:snapToGrid w:val="0"/>
      <w:jc w:val="left"/>
    </w:pPr>
    <w:rPr>
      <w:sz w:val="18"/>
      <w:szCs w:val="18"/>
    </w:rPr>
  </w:style>
  <w:style w:type="paragraph" w:styleId="15">
    <w:name w:val="header"/>
    <w:basedOn w:val="1"/>
    <w:link w:val="36"/>
    <w:qFormat/>
    <w:uiPriority w:val="99"/>
    <w:pPr>
      <w:pBdr>
        <w:bottom w:val="single" w:color="000000" w:sz="6" w:space="1"/>
      </w:pBdr>
      <w:tabs>
        <w:tab w:val="center" w:pos="4153"/>
        <w:tab w:val="right" w:pos="8306"/>
      </w:tabs>
      <w:snapToGrid w:val="0"/>
      <w:jc w:val="center"/>
    </w:pPr>
    <w:rPr>
      <w:sz w:val="18"/>
      <w:szCs w:val="18"/>
    </w:rPr>
  </w:style>
  <w:style w:type="paragraph" w:styleId="16">
    <w:name w:val="toc 1"/>
    <w:basedOn w:val="1"/>
    <w:next w:val="1"/>
    <w:autoRedefine/>
    <w:unhideWhenUsed/>
    <w:uiPriority w:val="39"/>
  </w:style>
  <w:style w:type="paragraph" w:styleId="17">
    <w:name w:val="List"/>
    <w:basedOn w:val="1"/>
    <w:qFormat/>
    <w:uiPriority w:val="99"/>
    <w:pPr>
      <w:ind w:left="200" w:hanging="200" w:hangingChars="200"/>
    </w:pPr>
  </w:style>
  <w:style w:type="paragraph" w:styleId="18">
    <w:name w:val="Message Header"/>
    <w:basedOn w:val="1"/>
    <w:qFormat/>
    <w:uiPriority w:val="0"/>
    <w:pPr>
      <w:widowControl w:val="0"/>
      <w:adjustRightInd w:val="0"/>
    </w:pPr>
    <w:rPr>
      <w:rFonts w:ascii="仿宋_GB2312" w:hAnsi="仿宋_GB2312" w:eastAsia="等线 Light" w:cs="Arial"/>
      <w:szCs w:val="22"/>
    </w:rPr>
  </w:style>
  <w:style w:type="paragraph" w:styleId="19">
    <w:name w:val="Normal (Web)"/>
    <w:basedOn w:val="1"/>
    <w:qFormat/>
    <w:uiPriority w:val="99"/>
    <w:pPr>
      <w:spacing w:before="100" w:beforeAutospacing="1" w:after="100" w:afterAutospacing="1"/>
      <w:jc w:val="left"/>
    </w:pPr>
    <w:rPr>
      <w:rFonts w:ascii="宋体" w:hAnsi="宋体" w:cs="宋体"/>
      <w:kern w:val="0"/>
      <w:sz w:val="24"/>
      <w:szCs w:val="24"/>
    </w:rPr>
  </w:style>
  <w:style w:type="paragraph" w:styleId="20">
    <w:name w:val="Body Text First Indent"/>
    <w:basedOn w:val="1"/>
    <w:qFormat/>
    <w:uiPriority w:val="99"/>
    <w:pPr>
      <w:spacing w:line="360" w:lineRule="auto"/>
      <w:ind w:firstLine="200" w:firstLineChars="200"/>
    </w:pPr>
    <w:rPr>
      <w:rFonts w:ascii="仿宋_GB2312" w:eastAsia="仿宋_GB2312"/>
      <w:sz w:val="30"/>
      <w:szCs w:val="30"/>
    </w:rPr>
  </w:style>
  <w:style w:type="paragraph" w:styleId="21">
    <w:name w:val="Body Text First Indent 2"/>
    <w:basedOn w:val="10"/>
    <w:link w:val="144"/>
    <w:semiHidden/>
    <w:unhideWhenUsed/>
    <w:qFormat/>
    <w:uiPriority w:val="99"/>
    <w:pPr>
      <w:ind w:firstLine="420" w:firstLineChars="200"/>
    </w:pPr>
  </w:style>
  <w:style w:type="table" w:styleId="23">
    <w:name w:val="Table Grid"/>
    <w:basedOn w:val="2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6"/>
    <w:qFormat/>
    <w:uiPriority w:val="99"/>
    <w:rPr>
      <w:b/>
      <w:bCs/>
    </w:rPr>
  </w:style>
  <w:style w:type="character" w:customStyle="1" w:styleId="26">
    <w:name w:val="NormalCharacter"/>
    <w:qFormat/>
    <w:uiPriority w:val="99"/>
  </w:style>
  <w:style w:type="character" w:styleId="27">
    <w:name w:val="FollowedHyperlink"/>
    <w:basedOn w:val="26"/>
    <w:qFormat/>
    <w:uiPriority w:val="99"/>
    <w:rPr>
      <w:color w:val="800080"/>
      <w:u w:val="single"/>
    </w:rPr>
  </w:style>
  <w:style w:type="character" w:styleId="28">
    <w:name w:val="Emphasis"/>
    <w:basedOn w:val="26"/>
    <w:qFormat/>
    <w:locked/>
    <w:uiPriority w:val="99"/>
    <w:rPr>
      <w:i/>
      <w:iCs/>
    </w:rPr>
  </w:style>
  <w:style w:type="character" w:styleId="29">
    <w:name w:val="Hyperlink"/>
    <w:basedOn w:val="26"/>
    <w:qFormat/>
    <w:uiPriority w:val="99"/>
    <w:rPr>
      <w:color w:val="0000FF"/>
      <w:u w:val="single"/>
    </w:rPr>
  </w:style>
  <w:style w:type="paragraph" w:customStyle="1" w:styleId="3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1">
    <w:name w:val="Default"/>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2">
    <w:name w:val="标题 4 Char"/>
    <w:basedOn w:val="24"/>
    <w:link w:val="6"/>
    <w:qFormat/>
    <w:locked/>
    <w:uiPriority w:val="99"/>
    <w:rPr>
      <w:rFonts w:ascii="Cambria" w:hAnsi="Cambria" w:eastAsia="宋体" w:cs="Cambria"/>
      <w:b/>
      <w:bCs/>
      <w:kern w:val="2"/>
      <w:sz w:val="28"/>
      <w:szCs w:val="28"/>
    </w:rPr>
  </w:style>
  <w:style w:type="character" w:customStyle="1" w:styleId="33">
    <w:name w:val="纯文本 Char"/>
    <w:basedOn w:val="24"/>
    <w:link w:val="11"/>
    <w:qFormat/>
    <w:locked/>
    <w:uiPriority w:val="99"/>
    <w:rPr>
      <w:rFonts w:ascii="宋体" w:hAnsi="Courier New" w:eastAsia="宋体" w:cs="宋体"/>
      <w:kern w:val="0"/>
      <w:sz w:val="21"/>
      <w:szCs w:val="21"/>
    </w:rPr>
  </w:style>
  <w:style w:type="character" w:customStyle="1" w:styleId="34">
    <w:name w:val="日期 Char"/>
    <w:basedOn w:val="26"/>
    <w:link w:val="12"/>
    <w:qFormat/>
    <w:locked/>
    <w:uiPriority w:val="99"/>
    <w:rPr>
      <w:rFonts w:ascii="Times New Roman" w:hAnsi="Times New Roman" w:eastAsia="宋体" w:cs="Times New Roman"/>
      <w:sz w:val="24"/>
      <w:szCs w:val="24"/>
    </w:rPr>
  </w:style>
  <w:style w:type="character" w:customStyle="1" w:styleId="35">
    <w:name w:val="页脚 Char"/>
    <w:basedOn w:val="26"/>
    <w:link w:val="14"/>
    <w:qFormat/>
    <w:locked/>
    <w:uiPriority w:val="99"/>
    <w:rPr>
      <w:rFonts w:ascii="Times New Roman" w:hAnsi="Times New Roman" w:eastAsia="宋体" w:cs="Times New Roman"/>
      <w:sz w:val="18"/>
      <w:szCs w:val="18"/>
    </w:rPr>
  </w:style>
  <w:style w:type="character" w:customStyle="1" w:styleId="36">
    <w:name w:val="页眉 Char"/>
    <w:basedOn w:val="26"/>
    <w:link w:val="15"/>
    <w:qFormat/>
    <w:locked/>
    <w:uiPriority w:val="99"/>
    <w:rPr>
      <w:rFonts w:ascii="Times New Roman" w:hAnsi="Times New Roman" w:eastAsia="宋体" w:cs="Times New Roman"/>
      <w:sz w:val="18"/>
      <w:szCs w:val="18"/>
    </w:rPr>
  </w:style>
  <w:style w:type="paragraph" w:customStyle="1" w:styleId="37">
    <w:name w:val="Heading1"/>
    <w:basedOn w:val="1"/>
    <w:next w:val="1"/>
    <w:link w:val="85"/>
    <w:qFormat/>
    <w:uiPriority w:val="99"/>
    <w:pPr>
      <w:keepNext/>
      <w:jc w:val="center"/>
    </w:pPr>
    <w:rPr>
      <w:rFonts w:ascii="楷体_GB2312" w:eastAsia="楷体_GB2312" w:cs="楷体_GB2312"/>
      <w:sz w:val="28"/>
      <w:szCs w:val="28"/>
    </w:rPr>
  </w:style>
  <w:style w:type="paragraph" w:customStyle="1" w:styleId="38">
    <w:name w:val="Heading2"/>
    <w:basedOn w:val="1"/>
    <w:next w:val="1"/>
    <w:link w:val="75"/>
    <w:qFormat/>
    <w:uiPriority w:val="99"/>
    <w:pPr>
      <w:keepNext/>
      <w:keepLines/>
      <w:spacing w:before="260" w:after="260" w:line="416" w:lineRule="auto"/>
      <w:jc w:val="center"/>
    </w:pPr>
    <w:rPr>
      <w:rFonts w:ascii="Arial" w:hAnsi="Arial" w:eastAsia="幼圆" w:cs="Arial"/>
      <w:b/>
      <w:bCs/>
      <w:sz w:val="44"/>
      <w:szCs w:val="44"/>
    </w:rPr>
  </w:style>
  <w:style w:type="paragraph" w:customStyle="1" w:styleId="39">
    <w:name w:val="Heading3"/>
    <w:basedOn w:val="1"/>
    <w:next w:val="40"/>
    <w:link w:val="91"/>
    <w:qFormat/>
    <w:uiPriority w:val="99"/>
    <w:pPr>
      <w:keepNext/>
      <w:keepLines/>
      <w:spacing w:before="260" w:after="260" w:line="416" w:lineRule="auto"/>
    </w:pPr>
    <w:rPr>
      <w:b/>
      <w:bCs/>
      <w:sz w:val="32"/>
      <w:szCs w:val="32"/>
    </w:rPr>
  </w:style>
  <w:style w:type="paragraph" w:customStyle="1" w:styleId="40">
    <w:name w:val="NormalIndent"/>
    <w:basedOn w:val="1"/>
    <w:link w:val="81"/>
    <w:qFormat/>
    <w:uiPriority w:val="99"/>
    <w:pPr>
      <w:ind w:firstLine="420"/>
    </w:pPr>
    <w:rPr>
      <w:rFonts w:ascii="Times New Roman" w:hAnsi="Times New Roman" w:cs="Times New Roman"/>
      <w:kern w:val="0"/>
    </w:rPr>
  </w:style>
  <w:style w:type="paragraph" w:customStyle="1" w:styleId="41">
    <w:name w:val="Heading4"/>
    <w:basedOn w:val="1"/>
    <w:next w:val="40"/>
    <w:link w:val="77"/>
    <w:qFormat/>
    <w:uiPriority w:val="99"/>
    <w:pPr>
      <w:keepNext/>
      <w:keepLines/>
      <w:spacing w:before="280" w:after="290" w:line="376" w:lineRule="auto"/>
    </w:pPr>
    <w:rPr>
      <w:rFonts w:ascii="Arial" w:hAnsi="Arial" w:eastAsia="黑体" w:cs="Arial"/>
      <w:b/>
      <w:bCs/>
      <w:sz w:val="28"/>
      <w:szCs w:val="28"/>
    </w:rPr>
  </w:style>
  <w:style w:type="paragraph" w:customStyle="1" w:styleId="42">
    <w:name w:val="Heading5"/>
    <w:basedOn w:val="1"/>
    <w:next w:val="40"/>
    <w:link w:val="64"/>
    <w:qFormat/>
    <w:uiPriority w:val="99"/>
    <w:pPr>
      <w:keepNext/>
    </w:pPr>
    <w:rPr>
      <w:rFonts w:ascii="宋体" w:cs="宋体"/>
      <w:color w:val="000000"/>
      <w:kern w:val="0"/>
      <w:sz w:val="28"/>
      <w:szCs w:val="28"/>
    </w:rPr>
  </w:style>
  <w:style w:type="paragraph" w:customStyle="1" w:styleId="43">
    <w:name w:val="Heading6"/>
    <w:basedOn w:val="1"/>
    <w:next w:val="1"/>
    <w:link w:val="100"/>
    <w:qFormat/>
    <w:uiPriority w:val="99"/>
    <w:pPr>
      <w:keepNext/>
      <w:keepLines/>
      <w:numPr>
        <w:ilvl w:val="5"/>
        <w:numId w:val="1"/>
      </w:numPr>
      <w:spacing w:before="240" w:after="64" w:line="320" w:lineRule="auto"/>
    </w:pPr>
    <w:rPr>
      <w:rFonts w:ascii="Arial" w:hAnsi="Arial" w:eastAsia="黑体" w:cs="Arial"/>
      <w:b/>
      <w:bCs/>
      <w:sz w:val="24"/>
      <w:szCs w:val="24"/>
    </w:rPr>
  </w:style>
  <w:style w:type="paragraph" w:customStyle="1" w:styleId="44">
    <w:name w:val="Heading7"/>
    <w:basedOn w:val="1"/>
    <w:next w:val="1"/>
    <w:link w:val="62"/>
    <w:qFormat/>
    <w:uiPriority w:val="99"/>
    <w:pPr>
      <w:keepNext/>
      <w:keepLines/>
      <w:numPr>
        <w:ilvl w:val="6"/>
        <w:numId w:val="1"/>
      </w:numPr>
      <w:spacing w:before="240" w:after="64" w:line="320" w:lineRule="auto"/>
    </w:pPr>
    <w:rPr>
      <w:b/>
      <w:bCs/>
      <w:sz w:val="24"/>
      <w:szCs w:val="24"/>
    </w:rPr>
  </w:style>
  <w:style w:type="paragraph" w:customStyle="1" w:styleId="45">
    <w:name w:val="Heading8"/>
    <w:basedOn w:val="1"/>
    <w:next w:val="1"/>
    <w:link w:val="84"/>
    <w:qFormat/>
    <w:uiPriority w:val="99"/>
    <w:pPr>
      <w:keepNext/>
      <w:keepLines/>
      <w:numPr>
        <w:ilvl w:val="7"/>
        <w:numId w:val="1"/>
      </w:numPr>
      <w:spacing w:before="240" w:after="64" w:line="320" w:lineRule="auto"/>
    </w:pPr>
    <w:rPr>
      <w:rFonts w:ascii="Arial" w:hAnsi="Arial" w:eastAsia="黑体" w:cs="Arial"/>
      <w:sz w:val="24"/>
      <w:szCs w:val="24"/>
    </w:rPr>
  </w:style>
  <w:style w:type="paragraph" w:customStyle="1" w:styleId="46">
    <w:name w:val="Heading9"/>
    <w:basedOn w:val="1"/>
    <w:next w:val="1"/>
    <w:link w:val="50"/>
    <w:qFormat/>
    <w:uiPriority w:val="99"/>
    <w:pPr>
      <w:keepNext/>
      <w:keepLines/>
      <w:numPr>
        <w:ilvl w:val="8"/>
        <w:numId w:val="1"/>
      </w:numPr>
      <w:spacing w:before="240" w:after="64" w:line="320" w:lineRule="auto"/>
    </w:pPr>
    <w:rPr>
      <w:rFonts w:ascii="Arial" w:hAnsi="Arial" w:eastAsia="黑体" w:cs="Arial"/>
    </w:rPr>
  </w:style>
  <w:style w:type="table" w:customStyle="1" w:styleId="47">
    <w:name w:val="TableNormal"/>
    <w:qFormat/>
    <w:uiPriority w:val="99"/>
    <w:tblPr>
      <w:tblCellMar>
        <w:top w:w="0" w:type="dxa"/>
        <w:left w:w="0" w:type="dxa"/>
        <w:bottom w:w="0" w:type="dxa"/>
        <w:right w:w="0" w:type="dxa"/>
      </w:tblCellMar>
    </w:tblPr>
  </w:style>
  <w:style w:type="character" w:customStyle="1" w:styleId="48">
    <w:name w:val="PageNumber"/>
    <w:basedOn w:val="26"/>
    <w:qFormat/>
    <w:uiPriority w:val="99"/>
  </w:style>
  <w:style w:type="character" w:customStyle="1" w:styleId="49">
    <w:name w:val="AnnotationReference"/>
    <w:basedOn w:val="26"/>
    <w:semiHidden/>
    <w:qFormat/>
    <w:uiPriority w:val="99"/>
    <w:rPr>
      <w:sz w:val="21"/>
      <w:szCs w:val="21"/>
    </w:rPr>
  </w:style>
  <w:style w:type="character" w:customStyle="1" w:styleId="50">
    <w:name w:val="UserStyle_0"/>
    <w:basedOn w:val="26"/>
    <w:link w:val="46"/>
    <w:qFormat/>
    <w:locked/>
    <w:uiPriority w:val="99"/>
    <w:rPr>
      <w:rFonts w:ascii="Arial" w:hAnsi="Arial" w:eastAsia="黑体" w:cs="Arial"/>
      <w:sz w:val="21"/>
      <w:szCs w:val="21"/>
    </w:rPr>
  </w:style>
  <w:style w:type="character" w:customStyle="1" w:styleId="51">
    <w:name w:val="UserStyle_1"/>
    <w:basedOn w:val="26"/>
    <w:link w:val="52"/>
    <w:qFormat/>
    <w:locked/>
    <w:uiPriority w:val="99"/>
    <w:rPr>
      <w:rFonts w:ascii="Arial" w:hAnsi="Arial" w:eastAsia="仿宋_GB2312" w:cs="Arial"/>
      <w:sz w:val="32"/>
      <w:szCs w:val="32"/>
    </w:rPr>
  </w:style>
  <w:style w:type="paragraph" w:customStyle="1" w:styleId="52">
    <w:name w:val="BodyTextIndent2"/>
    <w:basedOn w:val="1"/>
    <w:link w:val="51"/>
    <w:qFormat/>
    <w:uiPriority w:val="99"/>
    <w:pPr>
      <w:ind w:left="630" w:firstLine="645"/>
    </w:pPr>
    <w:rPr>
      <w:rFonts w:ascii="Arial" w:hAnsi="Arial" w:eastAsia="仿宋_GB2312" w:cs="Arial"/>
      <w:sz w:val="32"/>
      <w:szCs w:val="32"/>
    </w:rPr>
  </w:style>
  <w:style w:type="character" w:customStyle="1" w:styleId="53">
    <w:name w:val="UserStyle_2"/>
    <w:basedOn w:val="26"/>
    <w:qFormat/>
    <w:uiPriority w:val="99"/>
  </w:style>
  <w:style w:type="character" w:customStyle="1" w:styleId="54">
    <w:name w:val="UserStyle_3"/>
    <w:basedOn w:val="26"/>
    <w:link w:val="55"/>
    <w:qFormat/>
    <w:locked/>
    <w:uiPriority w:val="99"/>
    <w:rPr>
      <w:rFonts w:ascii="楷体_GB2312" w:hAnsi="Arial" w:eastAsia="楷体_GB2312" w:cs="楷体_GB2312"/>
      <w:sz w:val="28"/>
      <w:szCs w:val="28"/>
    </w:rPr>
  </w:style>
  <w:style w:type="paragraph" w:customStyle="1" w:styleId="55">
    <w:name w:val="BodyText"/>
    <w:basedOn w:val="1"/>
    <w:link w:val="54"/>
    <w:qFormat/>
    <w:uiPriority w:val="99"/>
    <w:rPr>
      <w:rFonts w:ascii="楷体_GB2312" w:hAnsi="Arial" w:eastAsia="楷体_GB2312" w:cs="楷体_GB2312"/>
      <w:sz w:val="28"/>
      <w:szCs w:val="28"/>
    </w:rPr>
  </w:style>
  <w:style w:type="character" w:customStyle="1" w:styleId="56">
    <w:name w:val="UserStyle_4"/>
    <w:basedOn w:val="26"/>
    <w:link w:val="57"/>
    <w:semiHidden/>
    <w:qFormat/>
    <w:locked/>
    <w:uiPriority w:val="99"/>
    <w:rPr>
      <w:rFonts w:ascii="Times New Roman" w:hAnsi="Times New Roman" w:eastAsia="宋体" w:cs="Times New Roman"/>
      <w:sz w:val="18"/>
      <w:szCs w:val="18"/>
    </w:rPr>
  </w:style>
  <w:style w:type="paragraph" w:customStyle="1" w:styleId="57">
    <w:name w:val="Acetate"/>
    <w:basedOn w:val="1"/>
    <w:link w:val="56"/>
    <w:semiHidden/>
    <w:qFormat/>
    <w:uiPriority w:val="99"/>
    <w:rPr>
      <w:sz w:val="18"/>
      <w:szCs w:val="18"/>
    </w:rPr>
  </w:style>
  <w:style w:type="character" w:customStyle="1" w:styleId="58">
    <w:name w:val="UserStyle_5"/>
    <w:basedOn w:val="59"/>
    <w:link w:val="61"/>
    <w:semiHidden/>
    <w:qFormat/>
    <w:locked/>
    <w:uiPriority w:val="99"/>
    <w:rPr>
      <w:rFonts w:ascii="Times New Roman" w:hAnsi="Times New Roman" w:eastAsia="宋体" w:cs="Times New Roman"/>
      <w:b/>
      <w:bCs/>
      <w:sz w:val="21"/>
      <w:szCs w:val="21"/>
    </w:rPr>
  </w:style>
  <w:style w:type="character" w:customStyle="1" w:styleId="59">
    <w:name w:val="UserStyle_6"/>
    <w:basedOn w:val="26"/>
    <w:link w:val="60"/>
    <w:semiHidden/>
    <w:qFormat/>
    <w:locked/>
    <w:uiPriority w:val="99"/>
    <w:rPr>
      <w:rFonts w:ascii="Times New Roman" w:hAnsi="Times New Roman" w:eastAsia="宋体" w:cs="Times New Roman"/>
      <w:sz w:val="21"/>
      <w:szCs w:val="21"/>
    </w:rPr>
  </w:style>
  <w:style w:type="paragraph" w:customStyle="1" w:styleId="60">
    <w:name w:val="AnnotationText"/>
    <w:basedOn w:val="1"/>
    <w:link w:val="59"/>
    <w:semiHidden/>
    <w:qFormat/>
    <w:uiPriority w:val="99"/>
    <w:pPr>
      <w:jc w:val="left"/>
    </w:pPr>
  </w:style>
  <w:style w:type="paragraph" w:customStyle="1" w:styleId="61">
    <w:name w:val="AnnotationSubject"/>
    <w:basedOn w:val="60"/>
    <w:next w:val="60"/>
    <w:link w:val="58"/>
    <w:semiHidden/>
    <w:qFormat/>
    <w:uiPriority w:val="99"/>
    <w:rPr>
      <w:b/>
      <w:bCs/>
    </w:rPr>
  </w:style>
  <w:style w:type="character" w:customStyle="1" w:styleId="62">
    <w:name w:val="UserStyle_7"/>
    <w:basedOn w:val="26"/>
    <w:link w:val="44"/>
    <w:qFormat/>
    <w:locked/>
    <w:uiPriority w:val="99"/>
    <w:rPr>
      <w:rFonts w:ascii="Times New Roman" w:hAnsi="Times New Roman" w:eastAsia="宋体" w:cs="Times New Roman"/>
      <w:b/>
      <w:bCs/>
      <w:sz w:val="24"/>
      <w:szCs w:val="24"/>
    </w:rPr>
  </w:style>
  <w:style w:type="character" w:customStyle="1" w:styleId="63">
    <w:name w:val="UserStyle_8"/>
    <w:qFormat/>
    <w:uiPriority w:val="99"/>
    <w:rPr>
      <w:rFonts w:ascii="宋体" w:hAnsi="宋体" w:eastAsia="宋体" w:cs="宋体"/>
      <w:sz w:val="28"/>
      <w:szCs w:val="28"/>
      <w:lang w:val="en-US" w:eastAsia="zh-CN"/>
    </w:rPr>
  </w:style>
  <w:style w:type="character" w:customStyle="1" w:styleId="64">
    <w:name w:val="UserStyle_9"/>
    <w:basedOn w:val="26"/>
    <w:link w:val="42"/>
    <w:qFormat/>
    <w:locked/>
    <w:uiPriority w:val="99"/>
    <w:rPr>
      <w:rFonts w:ascii="宋体" w:hAnsi="Times New Roman" w:eastAsia="宋体" w:cs="宋体"/>
      <w:color w:val="000000"/>
      <w:kern w:val="0"/>
      <w:sz w:val="28"/>
      <w:szCs w:val="28"/>
    </w:rPr>
  </w:style>
  <w:style w:type="character" w:customStyle="1" w:styleId="65">
    <w:name w:val="UserStyle_10"/>
    <w:basedOn w:val="26"/>
    <w:qFormat/>
    <w:uiPriority w:val="99"/>
    <w:rPr>
      <w:rFonts w:ascii="宋体" w:hAnsi="宋体" w:eastAsia="宋体" w:cs="宋体"/>
      <w:color w:val="000000"/>
      <w:sz w:val="21"/>
      <w:szCs w:val="21"/>
    </w:rPr>
  </w:style>
  <w:style w:type="character" w:customStyle="1" w:styleId="66">
    <w:name w:val="UserStyle_11"/>
    <w:basedOn w:val="26"/>
    <w:link w:val="67"/>
    <w:qFormat/>
    <w:locked/>
    <w:uiPriority w:val="99"/>
    <w:rPr>
      <w:rFonts w:ascii="Arial" w:hAnsi="Arial" w:eastAsia="仿宋_GB2312" w:cs="Arial"/>
      <w:color w:val="FFFF00"/>
      <w:sz w:val="32"/>
      <w:szCs w:val="32"/>
    </w:rPr>
  </w:style>
  <w:style w:type="paragraph" w:customStyle="1" w:styleId="67">
    <w:name w:val="BodyTextIndent3"/>
    <w:basedOn w:val="1"/>
    <w:link w:val="66"/>
    <w:qFormat/>
    <w:uiPriority w:val="99"/>
    <w:pPr>
      <w:ind w:left="645" w:firstLine="645"/>
    </w:pPr>
    <w:rPr>
      <w:rFonts w:ascii="Arial" w:hAnsi="Arial" w:eastAsia="仿宋_GB2312" w:cs="Arial"/>
      <w:color w:val="FFFF00"/>
      <w:sz w:val="32"/>
      <w:szCs w:val="32"/>
    </w:rPr>
  </w:style>
  <w:style w:type="character" w:customStyle="1" w:styleId="68">
    <w:name w:val="UserStyle_12"/>
    <w:link w:val="69"/>
    <w:qFormat/>
    <w:locked/>
    <w:uiPriority w:val="99"/>
    <w:rPr>
      <w:rFonts w:eastAsia="楷体"/>
      <w:kern w:val="0"/>
      <w:sz w:val="22"/>
      <w:szCs w:val="22"/>
    </w:rPr>
  </w:style>
  <w:style w:type="paragraph" w:customStyle="1" w:styleId="69">
    <w:name w:val="UserStyle_13"/>
    <w:basedOn w:val="1"/>
    <w:link w:val="68"/>
    <w:qFormat/>
    <w:uiPriority w:val="99"/>
    <w:pPr>
      <w:spacing w:line="360" w:lineRule="auto"/>
      <w:ind w:firstLine="200" w:firstLineChars="200"/>
    </w:pPr>
    <w:rPr>
      <w:rFonts w:ascii="Times New Roman" w:hAnsi="Times New Roman" w:eastAsia="楷体" w:cs="Times New Roman"/>
      <w:kern w:val="0"/>
      <w:sz w:val="22"/>
      <w:szCs w:val="22"/>
    </w:rPr>
  </w:style>
  <w:style w:type="character" w:customStyle="1" w:styleId="70">
    <w:name w:val="UserStyle_14"/>
    <w:basedOn w:val="26"/>
    <w:qFormat/>
    <w:uiPriority w:val="99"/>
    <w:rPr>
      <w:rFonts w:ascii="宋体" w:hAnsi="宋体" w:eastAsia="宋体" w:cs="宋体"/>
      <w:color w:val="000000"/>
      <w:sz w:val="21"/>
      <w:szCs w:val="21"/>
    </w:rPr>
  </w:style>
  <w:style w:type="character" w:customStyle="1" w:styleId="71">
    <w:name w:val="UserStyle_15"/>
    <w:basedOn w:val="26"/>
    <w:link w:val="72"/>
    <w:semiHidden/>
    <w:qFormat/>
    <w:locked/>
    <w:uiPriority w:val="99"/>
    <w:rPr>
      <w:rFonts w:ascii="Times New Roman" w:hAnsi="Times New Roman" w:eastAsia="宋体" w:cs="Times New Roman"/>
      <w:sz w:val="21"/>
      <w:szCs w:val="21"/>
      <w:shd w:val="clear" w:color="auto" w:fill="000080"/>
    </w:rPr>
  </w:style>
  <w:style w:type="paragraph" w:customStyle="1" w:styleId="72">
    <w:name w:val="NavPane"/>
    <w:basedOn w:val="1"/>
    <w:link w:val="71"/>
    <w:semiHidden/>
    <w:qFormat/>
    <w:uiPriority w:val="99"/>
    <w:pPr>
      <w:shd w:val="clear" w:color="auto" w:fill="000080"/>
    </w:pPr>
  </w:style>
  <w:style w:type="character" w:customStyle="1" w:styleId="73">
    <w:name w:val="UserStyle_16"/>
    <w:link w:val="74"/>
    <w:qFormat/>
    <w:locked/>
    <w:uiPriority w:val="99"/>
    <w:rPr>
      <w:rFonts w:ascii="Calibri" w:hAnsi="Calibri" w:cs="Calibri"/>
      <w:sz w:val="24"/>
      <w:szCs w:val="24"/>
      <w:lang w:eastAsia="en-US"/>
    </w:rPr>
  </w:style>
  <w:style w:type="paragraph" w:customStyle="1" w:styleId="74">
    <w:name w:val="UserStyle_17"/>
    <w:basedOn w:val="1"/>
    <w:link w:val="73"/>
    <w:qFormat/>
    <w:uiPriority w:val="99"/>
    <w:pPr>
      <w:ind w:left="720"/>
      <w:jc w:val="left"/>
    </w:pPr>
    <w:rPr>
      <w:rFonts w:cs="Times New Roman"/>
      <w:kern w:val="0"/>
      <w:sz w:val="24"/>
      <w:szCs w:val="24"/>
      <w:lang w:eastAsia="en-US"/>
    </w:rPr>
  </w:style>
  <w:style w:type="character" w:customStyle="1" w:styleId="75">
    <w:name w:val="UserStyle_18"/>
    <w:basedOn w:val="26"/>
    <w:link w:val="38"/>
    <w:qFormat/>
    <w:locked/>
    <w:uiPriority w:val="99"/>
    <w:rPr>
      <w:rFonts w:ascii="Arial" w:hAnsi="Arial" w:eastAsia="幼圆" w:cs="Arial"/>
      <w:b/>
      <w:bCs/>
      <w:sz w:val="44"/>
      <w:szCs w:val="44"/>
    </w:rPr>
  </w:style>
  <w:style w:type="character" w:customStyle="1" w:styleId="76">
    <w:name w:val="UserStyle_19"/>
    <w:basedOn w:val="26"/>
    <w:qFormat/>
    <w:uiPriority w:val="99"/>
    <w:rPr>
      <w:rFonts w:ascii="Arial" w:hAnsi="Arial" w:cs="Arial"/>
      <w:color w:val="000000"/>
      <w:sz w:val="22"/>
      <w:szCs w:val="22"/>
    </w:rPr>
  </w:style>
  <w:style w:type="character" w:customStyle="1" w:styleId="77">
    <w:name w:val="UserStyle_20"/>
    <w:basedOn w:val="26"/>
    <w:link w:val="41"/>
    <w:qFormat/>
    <w:locked/>
    <w:uiPriority w:val="99"/>
    <w:rPr>
      <w:rFonts w:ascii="Arial" w:hAnsi="Arial" w:eastAsia="黑体" w:cs="Arial"/>
      <w:b/>
      <w:bCs/>
      <w:sz w:val="28"/>
      <w:szCs w:val="28"/>
    </w:rPr>
  </w:style>
  <w:style w:type="character" w:customStyle="1" w:styleId="78">
    <w:name w:val="UserStyle_21"/>
    <w:basedOn w:val="26"/>
    <w:link w:val="79"/>
    <w:qFormat/>
    <w:locked/>
    <w:uiPriority w:val="99"/>
    <w:rPr>
      <w:rFonts w:ascii="楷体_GB2312" w:hAnsi="Times New Roman" w:eastAsia="楷体_GB2312" w:cs="楷体_GB2312"/>
      <w:sz w:val="32"/>
      <w:szCs w:val="32"/>
    </w:rPr>
  </w:style>
  <w:style w:type="paragraph" w:customStyle="1" w:styleId="79">
    <w:name w:val="BodyTextIndent"/>
    <w:basedOn w:val="1"/>
    <w:link w:val="78"/>
    <w:qFormat/>
    <w:uiPriority w:val="99"/>
    <w:pPr>
      <w:ind w:firstLine="645"/>
    </w:pPr>
    <w:rPr>
      <w:rFonts w:ascii="楷体_GB2312" w:eastAsia="楷体_GB2312" w:cs="楷体_GB2312"/>
      <w:sz w:val="32"/>
      <w:szCs w:val="32"/>
    </w:rPr>
  </w:style>
  <w:style w:type="character" w:customStyle="1" w:styleId="80">
    <w:name w:val="UserStyle_22"/>
    <w:basedOn w:val="26"/>
    <w:qFormat/>
    <w:uiPriority w:val="99"/>
    <w:rPr>
      <w:rFonts w:ascii="宋体" w:hAnsi="宋体" w:eastAsia="宋体" w:cs="宋体"/>
      <w:color w:val="000000"/>
      <w:sz w:val="21"/>
      <w:szCs w:val="21"/>
      <w:u w:val="single"/>
    </w:rPr>
  </w:style>
  <w:style w:type="character" w:customStyle="1" w:styleId="81">
    <w:name w:val="UserStyle_23"/>
    <w:link w:val="40"/>
    <w:qFormat/>
    <w:locked/>
    <w:uiPriority w:val="99"/>
    <w:rPr>
      <w:rFonts w:ascii="Times New Roman" w:hAnsi="Times New Roman" w:eastAsia="宋体" w:cs="Times New Roman"/>
      <w:sz w:val="21"/>
      <w:szCs w:val="21"/>
    </w:rPr>
  </w:style>
  <w:style w:type="character" w:customStyle="1" w:styleId="82">
    <w:name w:val="UserStyle_24"/>
    <w:basedOn w:val="26"/>
    <w:semiHidden/>
    <w:qFormat/>
    <w:locked/>
    <w:uiPriority w:val="99"/>
    <w:rPr>
      <w:rFonts w:ascii="Times New Roman" w:hAnsi="Times New Roman" w:eastAsia="宋体" w:cs="Times New Roman"/>
      <w:sz w:val="18"/>
      <w:szCs w:val="18"/>
    </w:rPr>
  </w:style>
  <w:style w:type="character" w:customStyle="1" w:styleId="83">
    <w:name w:val="UserStyle_25"/>
    <w:basedOn w:val="26"/>
    <w:qFormat/>
    <w:uiPriority w:val="99"/>
    <w:rPr>
      <w:color w:val="000000"/>
      <w:sz w:val="18"/>
      <w:szCs w:val="18"/>
    </w:rPr>
  </w:style>
  <w:style w:type="character" w:customStyle="1" w:styleId="84">
    <w:name w:val="UserStyle_28"/>
    <w:basedOn w:val="26"/>
    <w:link w:val="45"/>
    <w:qFormat/>
    <w:locked/>
    <w:uiPriority w:val="99"/>
    <w:rPr>
      <w:rFonts w:ascii="Arial" w:hAnsi="Arial" w:eastAsia="黑体" w:cs="Arial"/>
      <w:sz w:val="24"/>
      <w:szCs w:val="24"/>
    </w:rPr>
  </w:style>
  <w:style w:type="character" w:customStyle="1" w:styleId="85">
    <w:name w:val="UserStyle_29"/>
    <w:basedOn w:val="26"/>
    <w:link w:val="37"/>
    <w:qFormat/>
    <w:locked/>
    <w:uiPriority w:val="99"/>
    <w:rPr>
      <w:rFonts w:ascii="楷体_GB2312" w:hAnsi="Times New Roman" w:eastAsia="楷体_GB2312" w:cs="楷体_GB2312"/>
      <w:sz w:val="28"/>
      <w:szCs w:val="28"/>
    </w:rPr>
  </w:style>
  <w:style w:type="character" w:customStyle="1" w:styleId="86">
    <w:name w:val="UserStyle_30"/>
    <w:basedOn w:val="26"/>
    <w:link w:val="87"/>
    <w:qFormat/>
    <w:locked/>
    <w:uiPriority w:val="99"/>
    <w:rPr>
      <w:rFonts w:ascii="楷体_GB2312" w:hAnsi="Times New Roman" w:eastAsia="楷体_GB2312" w:cs="楷体_GB2312"/>
      <w:sz w:val="28"/>
      <w:szCs w:val="28"/>
    </w:rPr>
  </w:style>
  <w:style w:type="paragraph" w:customStyle="1" w:styleId="87">
    <w:name w:val="BodyText2"/>
    <w:basedOn w:val="1"/>
    <w:link w:val="86"/>
    <w:qFormat/>
    <w:uiPriority w:val="99"/>
    <w:pPr>
      <w:jc w:val="center"/>
    </w:pPr>
    <w:rPr>
      <w:rFonts w:ascii="楷体_GB2312" w:eastAsia="楷体_GB2312" w:cs="楷体_GB2312"/>
      <w:sz w:val="28"/>
      <w:szCs w:val="28"/>
    </w:rPr>
  </w:style>
  <w:style w:type="character" w:customStyle="1" w:styleId="88">
    <w:name w:val="UserStyle_31"/>
    <w:basedOn w:val="26"/>
    <w:qFormat/>
    <w:uiPriority w:val="99"/>
    <w:rPr>
      <w:rFonts w:ascii="Calibri" w:hAnsi="Calibri" w:cs="Calibri"/>
      <w:color w:val="000000"/>
      <w:sz w:val="21"/>
      <w:szCs w:val="21"/>
    </w:rPr>
  </w:style>
  <w:style w:type="character" w:customStyle="1" w:styleId="89">
    <w:name w:val="UserStyle_32"/>
    <w:basedOn w:val="54"/>
    <w:link w:val="90"/>
    <w:qFormat/>
    <w:locked/>
    <w:uiPriority w:val="99"/>
    <w:rPr>
      <w:rFonts w:ascii="仿宋_GB2312" w:hAnsi="Times New Roman" w:eastAsia="仿宋_GB2312" w:cs="仿宋_GB2312"/>
      <w:sz w:val="30"/>
      <w:szCs w:val="30"/>
    </w:rPr>
  </w:style>
  <w:style w:type="paragraph" w:customStyle="1" w:styleId="90">
    <w:name w:val="BodyText1I"/>
    <w:basedOn w:val="1"/>
    <w:link w:val="89"/>
    <w:qFormat/>
    <w:uiPriority w:val="99"/>
    <w:pPr>
      <w:spacing w:line="360" w:lineRule="auto"/>
      <w:ind w:firstLine="200" w:firstLineChars="200"/>
    </w:pPr>
    <w:rPr>
      <w:rFonts w:ascii="仿宋_GB2312" w:eastAsia="仿宋_GB2312" w:cs="仿宋_GB2312"/>
      <w:sz w:val="30"/>
      <w:szCs w:val="30"/>
    </w:rPr>
  </w:style>
  <w:style w:type="character" w:customStyle="1" w:styleId="91">
    <w:name w:val="UserStyle_33"/>
    <w:basedOn w:val="26"/>
    <w:link w:val="39"/>
    <w:qFormat/>
    <w:locked/>
    <w:uiPriority w:val="99"/>
    <w:rPr>
      <w:rFonts w:ascii="Times New Roman" w:hAnsi="Times New Roman" w:eastAsia="宋体" w:cs="Times New Roman"/>
      <w:b/>
      <w:bCs/>
      <w:sz w:val="32"/>
      <w:szCs w:val="32"/>
    </w:rPr>
  </w:style>
  <w:style w:type="character" w:customStyle="1" w:styleId="92">
    <w:name w:val="UserStyle_34"/>
    <w:link w:val="93"/>
    <w:qFormat/>
    <w:locked/>
    <w:uiPriority w:val="99"/>
    <w:rPr>
      <w:rFonts w:ascii="Calibri" w:hAnsi="Calibri" w:cs="Calibri"/>
      <w:b/>
      <w:bCs/>
      <w:kern w:val="2"/>
      <w:sz w:val="30"/>
      <w:szCs w:val="30"/>
      <w:lang w:val="en-US" w:eastAsia="zh-CN" w:bidi="ar-SA"/>
    </w:rPr>
  </w:style>
  <w:style w:type="paragraph" w:customStyle="1" w:styleId="93">
    <w:name w:val="UserStyle_35"/>
    <w:next w:val="1"/>
    <w:link w:val="92"/>
    <w:qFormat/>
    <w:uiPriority w:val="99"/>
    <w:pPr>
      <w:tabs>
        <w:tab w:val="left" w:pos="907"/>
        <w:tab w:val="left" w:pos="1145"/>
      </w:tabs>
      <w:ind w:left="907" w:hanging="907"/>
      <w:textAlignment w:val="baseline"/>
    </w:pPr>
    <w:rPr>
      <w:rFonts w:ascii="Calibri" w:hAnsi="Calibri" w:eastAsia="宋体" w:cs="Calibri"/>
      <w:b/>
      <w:bCs/>
      <w:kern w:val="2"/>
      <w:sz w:val="30"/>
      <w:szCs w:val="30"/>
      <w:lang w:val="en-US" w:eastAsia="zh-CN" w:bidi="ar-SA"/>
    </w:rPr>
  </w:style>
  <w:style w:type="character" w:customStyle="1" w:styleId="94">
    <w:name w:val="UserStyle_36"/>
    <w:basedOn w:val="95"/>
    <w:semiHidden/>
    <w:qFormat/>
    <w:locked/>
    <w:uiPriority w:val="99"/>
    <w:rPr>
      <w:rFonts w:ascii="Times New Roman" w:hAnsi="Times New Roman" w:eastAsia="宋体" w:cs="Times New Roman"/>
      <w:b/>
      <w:bCs/>
      <w:sz w:val="21"/>
      <w:szCs w:val="21"/>
    </w:rPr>
  </w:style>
  <w:style w:type="character" w:customStyle="1" w:styleId="95">
    <w:name w:val="UserStyle_37"/>
    <w:basedOn w:val="26"/>
    <w:semiHidden/>
    <w:qFormat/>
    <w:locked/>
    <w:uiPriority w:val="99"/>
    <w:rPr>
      <w:rFonts w:ascii="Times New Roman" w:hAnsi="Times New Roman" w:eastAsia="宋体" w:cs="Times New Roman"/>
      <w:sz w:val="21"/>
      <w:szCs w:val="21"/>
    </w:rPr>
  </w:style>
  <w:style w:type="character" w:customStyle="1" w:styleId="96">
    <w:name w:val="UserStyle_39"/>
    <w:basedOn w:val="26"/>
    <w:link w:val="97"/>
    <w:qFormat/>
    <w:locked/>
    <w:uiPriority w:val="99"/>
    <w:rPr>
      <w:rFonts w:ascii="仿宋_GB2312" w:hAnsi="Arial" w:eastAsia="仿宋_GB2312" w:cs="仿宋_GB2312"/>
      <w:sz w:val="32"/>
      <w:szCs w:val="32"/>
    </w:rPr>
  </w:style>
  <w:style w:type="paragraph" w:customStyle="1" w:styleId="97">
    <w:name w:val="BodyText3"/>
    <w:basedOn w:val="1"/>
    <w:link w:val="96"/>
    <w:qFormat/>
    <w:uiPriority w:val="99"/>
    <w:rPr>
      <w:rFonts w:ascii="仿宋_GB2312" w:hAnsi="Arial" w:eastAsia="仿宋_GB2312" w:cs="仿宋_GB2312"/>
      <w:sz w:val="32"/>
      <w:szCs w:val="32"/>
    </w:rPr>
  </w:style>
  <w:style w:type="character" w:customStyle="1" w:styleId="98">
    <w:name w:val="UserStyle_40"/>
    <w:basedOn w:val="78"/>
    <w:link w:val="99"/>
    <w:qFormat/>
    <w:locked/>
    <w:uiPriority w:val="99"/>
    <w:rPr>
      <w:rFonts w:ascii="宋体" w:hAnsi="宋体" w:eastAsia="宋体" w:cs="宋体"/>
      <w:sz w:val="20"/>
      <w:szCs w:val="20"/>
    </w:rPr>
  </w:style>
  <w:style w:type="paragraph" w:customStyle="1" w:styleId="99">
    <w:name w:val="BodyText1I2"/>
    <w:basedOn w:val="79"/>
    <w:link w:val="98"/>
    <w:qFormat/>
    <w:uiPriority w:val="99"/>
    <w:pPr>
      <w:spacing w:line="360" w:lineRule="auto"/>
      <w:ind w:firstLine="420" w:firstLineChars="200"/>
    </w:pPr>
    <w:rPr>
      <w:rFonts w:ascii="宋体" w:hAnsi="宋体" w:eastAsia="宋体" w:cs="宋体"/>
      <w:sz w:val="21"/>
      <w:szCs w:val="21"/>
    </w:rPr>
  </w:style>
  <w:style w:type="character" w:customStyle="1" w:styleId="100">
    <w:name w:val="UserStyle_41"/>
    <w:basedOn w:val="26"/>
    <w:link w:val="43"/>
    <w:qFormat/>
    <w:locked/>
    <w:uiPriority w:val="99"/>
    <w:rPr>
      <w:rFonts w:ascii="Arial" w:hAnsi="Arial" w:eastAsia="黑体" w:cs="Arial"/>
      <w:b/>
      <w:bCs/>
      <w:sz w:val="24"/>
      <w:szCs w:val="24"/>
    </w:rPr>
  </w:style>
  <w:style w:type="character" w:customStyle="1" w:styleId="101">
    <w:name w:val="UserStyle_42"/>
    <w:basedOn w:val="26"/>
    <w:link w:val="102"/>
    <w:qFormat/>
    <w:locked/>
    <w:uiPriority w:val="99"/>
    <w:rPr>
      <w:rFonts w:ascii="宋体" w:hAnsi="Courier New" w:eastAsia="宋体" w:cs="宋体"/>
      <w:sz w:val="21"/>
      <w:szCs w:val="21"/>
    </w:rPr>
  </w:style>
  <w:style w:type="paragraph" w:customStyle="1" w:styleId="102">
    <w:name w:val="PlainText"/>
    <w:basedOn w:val="1"/>
    <w:link w:val="101"/>
    <w:qFormat/>
    <w:uiPriority w:val="99"/>
    <w:rPr>
      <w:rFonts w:ascii="宋体" w:hAnsi="Courier New" w:cs="宋体"/>
    </w:rPr>
  </w:style>
  <w:style w:type="character" w:customStyle="1" w:styleId="103">
    <w:name w:val="UserStyle_43"/>
    <w:basedOn w:val="26"/>
    <w:qFormat/>
    <w:uiPriority w:val="99"/>
    <w:rPr>
      <w:rFonts w:ascii="Symbol" w:hAnsi="Symbol" w:cs="Symbol"/>
      <w:color w:val="000000"/>
      <w:sz w:val="22"/>
      <w:szCs w:val="22"/>
    </w:rPr>
  </w:style>
  <w:style w:type="paragraph" w:customStyle="1" w:styleId="104">
    <w:name w:val="HtmlNormal"/>
    <w:basedOn w:val="1"/>
    <w:qFormat/>
    <w:uiPriority w:val="99"/>
    <w:pPr>
      <w:spacing w:before="100" w:beforeAutospacing="1" w:after="100" w:afterAutospacing="1"/>
      <w:jc w:val="left"/>
    </w:pPr>
    <w:rPr>
      <w:rFonts w:ascii="宋体" w:hAnsi="宋体" w:cs="宋体"/>
      <w:kern w:val="0"/>
      <w:sz w:val="24"/>
      <w:szCs w:val="24"/>
    </w:rPr>
  </w:style>
  <w:style w:type="paragraph" w:customStyle="1" w:styleId="105">
    <w:name w:val="List2"/>
    <w:basedOn w:val="1"/>
    <w:qFormat/>
    <w:uiPriority w:val="99"/>
    <w:pPr>
      <w:ind w:left="100" w:leftChars="200" w:hanging="200" w:hangingChars="200"/>
    </w:pPr>
  </w:style>
  <w:style w:type="paragraph" w:customStyle="1" w:styleId="106">
    <w:name w:val="List3"/>
    <w:basedOn w:val="1"/>
    <w:qFormat/>
    <w:uiPriority w:val="99"/>
    <w:pPr>
      <w:ind w:left="100" w:leftChars="400" w:hanging="200" w:hangingChars="200"/>
    </w:pPr>
  </w:style>
  <w:style w:type="paragraph" w:customStyle="1" w:styleId="107">
    <w:name w:val="UserStyle_44"/>
    <w:basedOn w:val="1"/>
    <w:next w:val="67"/>
    <w:qFormat/>
    <w:uiPriority w:val="99"/>
    <w:pPr>
      <w:spacing w:line="360" w:lineRule="auto"/>
      <w:ind w:firstLine="420"/>
    </w:pPr>
    <w:rPr>
      <w:color w:val="FF0000"/>
      <w:sz w:val="24"/>
      <w:szCs w:val="24"/>
    </w:rPr>
  </w:style>
  <w:style w:type="paragraph" w:customStyle="1" w:styleId="108">
    <w:name w:val="UserStyle_45"/>
    <w:basedOn w:val="1"/>
    <w:next w:val="1"/>
    <w:qFormat/>
    <w:uiPriority w:val="99"/>
    <w:pPr>
      <w:tabs>
        <w:tab w:val="left" w:pos="567"/>
        <w:tab w:val="left" w:pos="840"/>
      </w:tabs>
      <w:snapToGrid w:val="0"/>
      <w:spacing w:before="120" w:after="120" w:line="320" w:lineRule="atLeast"/>
      <w:ind w:left="840" w:hanging="420"/>
      <w:jc w:val="center"/>
    </w:pPr>
    <w:rPr>
      <w:rFonts w:eastAsia="仿宋_GB2312"/>
      <w:kern w:val="0"/>
      <w:sz w:val="24"/>
      <w:szCs w:val="24"/>
    </w:rPr>
  </w:style>
  <w:style w:type="paragraph" w:customStyle="1" w:styleId="109">
    <w:name w:val="UserStyle_46"/>
    <w:basedOn w:val="1"/>
    <w:qFormat/>
    <w:uiPriority w:val="99"/>
    <w:pPr>
      <w:pBdr>
        <w:left w:val="single" w:color="000000" w:sz="4" w:space="0"/>
        <w:bottom w:val="single" w:color="000000" w:sz="4" w:space="0"/>
      </w:pBdr>
      <w:spacing w:before="100" w:beforeAutospacing="1" w:after="100" w:afterAutospacing="1"/>
      <w:jc w:val="left"/>
    </w:pPr>
    <w:rPr>
      <w:rFonts w:ascii="宋体" w:hAnsi="宋体" w:cs="宋体"/>
      <w:kern w:val="0"/>
      <w:sz w:val="24"/>
      <w:szCs w:val="24"/>
    </w:rPr>
  </w:style>
  <w:style w:type="paragraph" w:customStyle="1" w:styleId="110">
    <w:name w:val="UserStyle_47"/>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szCs w:val="24"/>
    </w:rPr>
  </w:style>
  <w:style w:type="paragraph" w:customStyle="1" w:styleId="111">
    <w:name w:val="UserStyle_48"/>
    <w:basedOn w:val="1"/>
    <w:qFormat/>
    <w:uiPriority w:val="99"/>
    <w:pPr>
      <w:spacing w:before="120" w:after="120" w:line="360" w:lineRule="auto"/>
      <w:ind w:firstLine="480"/>
      <w:jc w:val="left"/>
    </w:pPr>
    <w:rPr>
      <w:rFonts w:ascii="Arial" w:hAnsi="Arial" w:cs="Arial"/>
      <w:kern w:val="0"/>
      <w:sz w:val="24"/>
      <w:szCs w:val="24"/>
    </w:rPr>
  </w:style>
  <w:style w:type="paragraph" w:customStyle="1" w:styleId="112">
    <w:name w:val="UserStyle_49"/>
    <w:basedOn w:val="1"/>
    <w:qFormat/>
    <w:uiPriority w:val="99"/>
    <w:pPr>
      <w:spacing w:before="100" w:beforeAutospacing="1" w:after="100" w:afterAutospacing="1"/>
      <w:jc w:val="left"/>
    </w:pPr>
    <w:rPr>
      <w:rFonts w:ascii="宋体" w:hAnsi="宋体" w:cs="宋体"/>
      <w:kern w:val="0"/>
      <w:sz w:val="28"/>
      <w:szCs w:val="28"/>
    </w:rPr>
  </w:style>
  <w:style w:type="paragraph" w:customStyle="1" w:styleId="113">
    <w:name w:val="UserStyle_50"/>
    <w:basedOn w:val="1"/>
    <w:qFormat/>
    <w:uiPriority w:val="99"/>
    <w:pPr>
      <w:tabs>
        <w:tab w:val="left" w:pos="709"/>
      </w:tabs>
      <w:ind w:left="709" w:hanging="709"/>
    </w:pPr>
    <w:rPr>
      <w:rFonts w:ascii="宋体" w:hAnsi="宋体" w:cs="宋体"/>
      <w:kern w:val="0"/>
    </w:rPr>
  </w:style>
  <w:style w:type="paragraph" w:customStyle="1" w:styleId="114">
    <w:name w:val="UserStyle_51"/>
    <w:qFormat/>
    <w:uiPriority w:val="99"/>
    <w:pPr>
      <w:jc w:val="both"/>
      <w:textAlignment w:val="baseline"/>
    </w:pPr>
    <w:rPr>
      <w:rFonts w:ascii="Calibri" w:hAnsi="Calibri" w:eastAsia="宋体" w:cs="Calibri"/>
      <w:sz w:val="21"/>
      <w:szCs w:val="21"/>
      <w:lang w:val="en-US" w:eastAsia="zh-CN" w:bidi="ar-SA"/>
    </w:rPr>
  </w:style>
  <w:style w:type="paragraph" w:customStyle="1" w:styleId="115">
    <w:name w:val="UserStyle_52"/>
    <w:basedOn w:val="1"/>
    <w:qFormat/>
    <w:uiPriority w:val="99"/>
    <w:pPr>
      <w:spacing w:line="360" w:lineRule="auto"/>
    </w:pPr>
    <w:rPr>
      <w:kern w:val="0"/>
      <w:sz w:val="24"/>
      <w:szCs w:val="24"/>
    </w:rPr>
  </w:style>
  <w:style w:type="paragraph" w:customStyle="1" w:styleId="116">
    <w:name w:val="UserStyle_53"/>
    <w:basedOn w:val="1"/>
    <w:qFormat/>
    <w:uiPriority w:val="99"/>
    <w:pPr>
      <w:spacing w:before="100" w:beforeAutospacing="1" w:after="100" w:afterAutospacing="1"/>
      <w:jc w:val="left"/>
    </w:pPr>
    <w:rPr>
      <w:rFonts w:ascii="宋体" w:hAnsi="宋体" w:cs="宋体"/>
      <w:kern w:val="0"/>
      <w:sz w:val="18"/>
      <w:szCs w:val="18"/>
    </w:rPr>
  </w:style>
  <w:style w:type="paragraph" w:customStyle="1" w:styleId="117">
    <w:name w:val="UserStyle_54"/>
    <w:qFormat/>
    <w:uiPriority w:val="99"/>
    <w:pPr>
      <w:tabs>
        <w:tab w:val="left" w:pos="907"/>
      </w:tabs>
      <w:snapToGrid w:val="0"/>
      <w:spacing w:before="240" w:line="600" w:lineRule="atLeast"/>
      <w:ind w:left="907" w:hanging="907"/>
      <w:textAlignment w:val="baseline"/>
    </w:pPr>
    <w:rPr>
      <w:rFonts w:ascii="Calibri" w:hAnsi="Calibri" w:eastAsia="宋体" w:cs="Calibri"/>
      <w:b/>
      <w:bCs/>
      <w:i/>
      <w:iCs/>
      <w:sz w:val="28"/>
      <w:szCs w:val="28"/>
      <w:lang w:val="en-US" w:eastAsia="zh-CN" w:bidi="ar-SA"/>
    </w:rPr>
  </w:style>
  <w:style w:type="paragraph" w:customStyle="1" w:styleId="118">
    <w:name w:val="UserStyle_55"/>
    <w:basedOn w:val="1"/>
    <w:next w:val="1"/>
    <w:qFormat/>
    <w:uiPriority w:val="99"/>
    <w:pPr>
      <w:tabs>
        <w:tab w:val="left" w:pos="9193"/>
        <w:tab w:val="left" w:pos="9827"/>
      </w:tabs>
      <w:snapToGrid w:val="0"/>
      <w:spacing w:line="700" w:lineRule="atLeast"/>
      <w:jc w:val="center"/>
    </w:pPr>
    <w:rPr>
      <w:rFonts w:ascii="方正小标宋_GBK" w:eastAsia="方正小标宋_GBK" w:cs="方正小标宋_GBK"/>
      <w:kern w:val="0"/>
      <w:sz w:val="44"/>
      <w:szCs w:val="44"/>
    </w:rPr>
  </w:style>
  <w:style w:type="paragraph" w:customStyle="1" w:styleId="119">
    <w:name w:val="UserStyle_56"/>
    <w:basedOn w:val="1"/>
    <w:qFormat/>
    <w:uiPriority w:val="99"/>
    <w:pPr>
      <w:spacing w:before="100" w:beforeAutospacing="1" w:after="100" w:afterAutospacing="1"/>
      <w:jc w:val="left"/>
    </w:pPr>
    <w:rPr>
      <w:rFonts w:ascii="宋体" w:hAnsi="宋体" w:cs="宋体"/>
      <w:kern w:val="0"/>
      <w:sz w:val="28"/>
      <w:szCs w:val="28"/>
      <w:u w:val="single"/>
    </w:rPr>
  </w:style>
  <w:style w:type="paragraph" w:customStyle="1" w:styleId="120">
    <w:name w:val="UserStyle_57"/>
    <w:basedOn w:val="1"/>
    <w:qFormat/>
    <w:uiPriority w:val="99"/>
    <w:pPr>
      <w:topLinePunct/>
      <w:ind w:left="-108" w:firstLine="94" w:firstLineChars="45"/>
    </w:pPr>
    <w:rPr>
      <w:rFonts w:hAnsi="宋体"/>
      <w:lang w:val="zh-CN"/>
    </w:rPr>
  </w:style>
  <w:style w:type="paragraph" w:customStyle="1" w:styleId="121">
    <w:name w:val="UserStyle_58"/>
    <w:basedOn w:val="1"/>
    <w:next w:val="55"/>
    <w:qFormat/>
    <w:uiPriority w:val="99"/>
    <w:pPr>
      <w:spacing w:after="120"/>
    </w:pPr>
    <w:rPr>
      <w:rFonts w:ascii="宋体" w:hAnsi="Arial" w:cs="宋体"/>
    </w:rPr>
  </w:style>
  <w:style w:type="paragraph" w:customStyle="1" w:styleId="122">
    <w:name w:val="UserStyle_59"/>
    <w:basedOn w:val="1"/>
    <w:qFormat/>
    <w:uiPriority w:val="99"/>
    <w:pPr>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123">
    <w:name w:val="179"/>
    <w:basedOn w:val="1"/>
    <w:qFormat/>
    <w:uiPriority w:val="99"/>
    <w:pPr>
      <w:ind w:firstLine="420" w:firstLineChars="200"/>
    </w:pPr>
  </w:style>
  <w:style w:type="paragraph" w:customStyle="1" w:styleId="124">
    <w:name w:val="UserStyle_60"/>
    <w:basedOn w:val="1"/>
    <w:qFormat/>
    <w:uiPriority w:val="99"/>
    <w:pPr>
      <w:jc w:val="left"/>
    </w:pPr>
    <w:rPr>
      <w:kern w:val="0"/>
      <w:sz w:val="20"/>
      <w:szCs w:val="20"/>
      <w:lang w:val="de-DE" w:eastAsia="de-DE"/>
    </w:rPr>
  </w:style>
  <w:style w:type="paragraph" w:customStyle="1" w:styleId="125">
    <w:name w:val="UserStyle_61"/>
    <w:basedOn w:val="1"/>
    <w:qFormat/>
    <w:uiPriority w:val="99"/>
    <w:pPr>
      <w:spacing w:before="100" w:beforeAutospacing="1" w:after="100" w:afterAutospacing="1"/>
      <w:jc w:val="center"/>
    </w:pPr>
    <w:rPr>
      <w:rFonts w:ascii="宋体" w:hAnsi="宋体" w:cs="宋体"/>
      <w:b/>
      <w:bCs/>
      <w:kern w:val="0"/>
      <w:sz w:val="36"/>
      <w:szCs w:val="36"/>
    </w:rPr>
  </w:style>
  <w:style w:type="paragraph" w:customStyle="1" w:styleId="126">
    <w:name w:val="UserStyle_62"/>
    <w:basedOn w:val="1"/>
    <w:qFormat/>
    <w:uiPriority w:val="99"/>
    <w:pPr>
      <w:shd w:val="clear" w:color="auto" w:fill="FFFFFF"/>
      <w:spacing w:after="360" w:line="240" w:lineRule="atLeast"/>
      <w:jc w:val="distribute"/>
    </w:pPr>
    <w:rPr>
      <w:rFonts w:ascii="MingLiU" w:hAnsi="MingLiU" w:eastAsia="MingLiU" w:cs="MingLiU"/>
      <w:kern w:val="0"/>
      <w:sz w:val="18"/>
      <w:szCs w:val="18"/>
    </w:rPr>
  </w:style>
  <w:style w:type="paragraph" w:customStyle="1" w:styleId="127">
    <w:name w:val="UserStyle_63"/>
    <w:basedOn w:val="1"/>
    <w:qFormat/>
    <w:uiPriority w:val="99"/>
    <w:pPr>
      <w:spacing w:after="160" w:line="240" w:lineRule="exact"/>
      <w:jc w:val="left"/>
    </w:pPr>
    <w:rPr>
      <w:rFonts w:ascii="Verdana" w:hAnsi="Verdana" w:cs="Verdana"/>
      <w:kern w:val="0"/>
      <w:sz w:val="20"/>
      <w:szCs w:val="20"/>
      <w:lang w:eastAsia="en-US"/>
    </w:rPr>
  </w:style>
  <w:style w:type="paragraph" w:customStyle="1" w:styleId="128">
    <w:name w:val="UserStyle_64"/>
    <w:basedOn w:val="72"/>
    <w:qFormat/>
    <w:uiPriority w:val="99"/>
    <w:pPr>
      <w:snapToGrid w:val="0"/>
      <w:spacing w:line="360" w:lineRule="auto"/>
    </w:pPr>
    <w:rPr>
      <w:rFonts w:ascii="Tahoma" w:hAnsi="Tahoma" w:cs="Tahoma"/>
      <w:sz w:val="24"/>
      <w:szCs w:val="24"/>
    </w:rPr>
  </w:style>
  <w:style w:type="paragraph" w:customStyle="1" w:styleId="129">
    <w:name w:val="UserStyle_65"/>
    <w:basedOn w:val="1"/>
    <w:qFormat/>
    <w:uiPriority w:val="99"/>
    <w:pPr>
      <w:ind w:firstLine="420" w:firstLineChars="200"/>
    </w:pPr>
  </w:style>
  <w:style w:type="paragraph" w:customStyle="1" w:styleId="130">
    <w:name w:val="UserStyle_66"/>
    <w:basedOn w:val="1"/>
    <w:qFormat/>
    <w:uiPriority w:val="99"/>
    <w:pPr>
      <w:ind w:left="720"/>
      <w:jc w:val="left"/>
    </w:pPr>
    <w:rPr>
      <w:kern w:val="0"/>
      <w:sz w:val="24"/>
      <w:szCs w:val="24"/>
      <w:lang w:eastAsia="en-US"/>
    </w:rPr>
  </w:style>
  <w:style w:type="paragraph" w:customStyle="1" w:styleId="131">
    <w:name w:val="UserStyle_67"/>
    <w:basedOn w:val="1"/>
    <w:qFormat/>
    <w:uiPriority w:val="99"/>
    <w:pPr>
      <w:ind w:firstLine="420" w:firstLineChars="200"/>
    </w:pPr>
  </w:style>
  <w:style w:type="paragraph" w:customStyle="1" w:styleId="132">
    <w:name w:val="UserStyle_68"/>
    <w:basedOn w:val="72"/>
    <w:qFormat/>
    <w:uiPriority w:val="99"/>
    <w:rPr>
      <w:rFonts w:ascii="Tahoma" w:hAnsi="Tahoma" w:cs="Tahoma"/>
      <w:sz w:val="24"/>
      <w:szCs w:val="24"/>
    </w:rPr>
  </w:style>
  <w:style w:type="paragraph" w:customStyle="1" w:styleId="133">
    <w:name w:val="UserStyle_69"/>
    <w:basedOn w:val="1"/>
    <w:qFormat/>
    <w:uiPriority w:val="99"/>
    <w:pPr>
      <w:spacing w:before="100" w:beforeAutospacing="1" w:after="100" w:afterAutospacing="1"/>
      <w:jc w:val="left"/>
    </w:pPr>
    <w:rPr>
      <w:rFonts w:ascii="宋体" w:hAnsi="宋体" w:cs="宋体"/>
      <w:kern w:val="0"/>
      <w:sz w:val="24"/>
      <w:szCs w:val="24"/>
    </w:rPr>
  </w:style>
  <w:style w:type="paragraph" w:customStyle="1" w:styleId="134">
    <w:name w:val="UserStyle_70"/>
    <w:basedOn w:val="1"/>
    <w:next w:val="1"/>
    <w:qFormat/>
    <w:uiPriority w:val="99"/>
    <w:pPr>
      <w:snapToGrid w:val="0"/>
      <w:spacing w:line="590" w:lineRule="atLeast"/>
      <w:ind w:firstLine="624"/>
    </w:pPr>
    <w:rPr>
      <w:rFonts w:ascii="方正黑体_GBK" w:eastAsia="方正黑体_GBK" w:cs="方正黑体_GBK"/>
      <w:kern w:val="0"/>
      <w:sz w:val="32"/>
      <w:szCs w:val="32"/>
    </w:rPr>
  </w:style>
  <w:style w:type="paragraph" w:customStyle="1" w:styleId="135">
    <w:name w:val="UserStyle_71"/>
    <w:basedOn w:val="1"/>
    <w:qFormat/>
    <w:uiPriority w:val="99"/>
    <w:pPr>
      <w:spacing w:before="40" w:after="40" w:line="360" w:lineRule="atLeast"/>
      <w:ind w:firstLine="482" w:firstLineChars="201"/>
    </w:pPr>
    <w:rPr>
      <w:rFonts w:ascii="宋体" w:hAnsi="宋体" w:cs="宋体"/>
      <w:color w:val="000000"/>
    </w:rPr>
  </w:style>
  <w:style w:type="paragraph" w:customStyle="1" w:styleId="136">
    <w:name w:val="UserStyle_72"/>
    <w:basedOn w:val="1"/>
    <w:qFormat/>
    <w:uiPriority w:val="99"/>
    <w:pP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37">
    <w:name w:val="UserStyle_73"/>
    <w:basedOn w:val="1"/>
    <w:qFormat/>
    <w:uiPriority w:val="99"/>
    <w:pPr>
      <w:pBdr>
        <w:top w:val="single" w:color="000000" w:sz="4" w:space="0"/>
        <w:left w:val="single" w:color="000000" w:sz="4" w:space="0"/>
        <w:bottom w:val="single" w:color="000000" w:sz="4" w:space="0"/>
      </w:pBdr>
      <w:spacing w:before="100" w:beforeAutospacing="1" w:after="100" w:afterAutospacing="1"/>
      <w:jc w:val="left"/>
    </w:pPr>
    <w:rPr>
      <w:rFonts w:ascii="宋体" w:hAnsi="宋体" w:cs="宋体"/>
      <w:kern w:val="0"/>
      <w:sz w:val="24"/>
      <w:szCs w:val="24"/>
    </w:rPr>
  </w:style>
  <w:style w:type="paragraph" w:customStyle="1" w:styleId="138">
    <w:name w:val="UserStyle_74"/>
    <w:basedOn w:val="1"/>
    <w:qFormat/>
    <w:uiPriority w:val="99"/>
    <w:pPr>
      <w:spacing w:before="120"/>
      <w:jc w:val="left"/>
    </w:pPr>
    <w:rPr>
      <w:kern w:val="0"/>
      <w:sz w:val="20"/>
      <w:szCs w:val="20"/>
      <w:lang w:val="de-DE" w:eastAsia="de-DE"/>
    </w:rPr>
  </w:style>
  <w:style w:type="paragraph" w:customStyle="1" w:styleId="139">
    <w:name w:val="UserStyle_75"/>
    <w:basedOn w:val="1"/>
    <w:qFormat/>
    <w:uiPriority w:val="99"/>
    <w:pPr>
      <w:pBdr>
        <w:left w:val="single" w:color="000000" w:sz="4" w:space="0"/>
        <w:bottom w:val="single" w:color="000000" w:sz="4" w:space="0"/>
        <w:right w:val="single" w:color="000000" w:sz="4" w:space="0"/>
      </w:pBdr>
      <w:spacing w:before="100" w:beforeAutospacing="1" w:after="100" w:afterAutospacing="1"/>
      <w:jc w:val="center"/>
      <w:textAlignment w:val="bottom"/>
    </w:pPr>
    <w:rPr>
      <w:rFonts w:ascii="宋体" w:hAnsi="宋体" w:cs="宋体"/>
      <w:kern w:val="0"/>
      <w:sz w:val="24"/>
      <w:szCs w:val="24"/>
    </w:rPr>
  </w:style>
  <w:style w:type="table" w:customStyle="1" w:styleId="140">
    <w:name w:val="TableGrid"/>
    <w:basedOn w:val="47"/>
    <w:qFormat/>
    <w:uiPriority w:val="99"/>
    <w:tblPr>
      <w:tblCellMar>
        <w:top w:w="0" w:type="dxa"/>
        <w:left w:w="0" w:type="dxa"/>
        <w:bottom w:w="0" w:type="dxa"/>
        <w:right w:w="0" w:type="dxa"/>
      </w:tblCellMar>
    </w:tblPr>
  </w:style>
  <w:style w:type="character" w:customStyle="1" w:styleId="141">
    <w:name w:val="font01"/>
    <w:basedOn w:val="24"/>
    <w:qFormat/>
    <w:uiPriority w:val="0"/>
    <w:rPr>
      <w:rFonts w:hint="eastAsia" w:ascii="宋体" w:hAnsi="宋体" w:eastAsia="宋体" w:cs="宋体"/>
      <w:color w:val="FF0000"/>
      <w:sz w:val="18"/>
      <w:szCs w:val="18"/>
      <w:u w:val="none"/>
    </w:rPr>
  </w:style>
  <w:style w:type="character" w:customStyle="1" w:styleId="142">
    <w:name w:val="font21"/>
    <w:basedOn w:val="24"/>
    <w:qFormat/>
    <w:uiPriority w:val="0"/>
    <w:rPr>
      <w:rFonts w:hint="eastAsia" w:ascii="宋体" w:hAnsi="宋体" w:eastAsia="宋体" w:cs="宋体"/>
      <w:color w:val="000000"/>
      <w:sz w:val="18"/>
      <w:szCs w:val="18"/>
      <w:u w:val="none"/>
    </w:rPr>
  </w:style>
  <w:style w:type="character" w:customStyle="1" w:styleId="143">
    <w:name w:val="正文文本缩进 Char"/>
    <w:basedOn w:val="24"/>
    <w:link w:val="10"/>
    <w:semiHidden/>
    <w:qFormat/>
    <w:uiPriority w:val="99"/>
    <w:rPr>
      <w:rFonts w:ascii="Calibri" w:hAnsi="Calibri" w:cs="Calibri"/>
      <w:kern w:val="2"/>
      <w:sz w:val="21"/>
      <w:szCs w:val="21"/>
    </w:rPr>
  </w:style>
  <w:style w:type="character" w:customStyle="1" w:styleId="144">
    <w:name w:val="正文首行缩进 2 Char"/>
    <w:basedOn w:val="143"/>
    <w:link w:val="21"/>
    <w:semiHidden/>
    <w:qFormat/>
    <w:uiPriority w:val="99"/>
    <w:rPr>
      <w:rFonts w:ascii="Calibri" w:hAnsi="Calibri" w:cs="Calibri"/>
      <w:kern w:val="2"/>
      <w:sz w:val="21"/>
      <w:szCs w:val="21"/>
    </w:rPr>
  </w:style>
  <w:style w:type="paragraph" w:customStyle="1" w:styleId="145">
    <w:name w:val="正文1"/>
    <w:basedOn w:val="1"/>
    <w:next w:val="1"/>
    <w:qFormat/>
    <w:uiPriority w:val="0"/>
    <w:pPr>
      <w:tabs>
        <w:tab w:val="left" w:pos="1800"/>
      </w:tabs>
      <w:spacing w:after="200" w:afterLines="50" w:line="360" w:lineRule="auto"/>
      <w:jc w:val="center"/>
    </w:pPr>
    <w:rPr>
      <w:rFonts w:ascii="宋体" w:hAnsi="宋体"/>
      <w:b/>
      <w:bCs/>
      <w:color w:val="FF0000"/>
      <w:sz w:val="24"/>
      <w:szCs w:val="24"/>
    </w:rPr>
  </w:style>
  <w:style w:type="paragraph" w:styleId="146">
    <w:name w:val="List Paragraph"/>
    <w:basedOn w:val="1"/>
    <w:qFormat/>
    <w:uiPriority w:val="34"/>
    <w:pPr>
      <w:spacing w:line="360" w:lineRule="auto"/>
      <w:ind w:firstLine="420" w:firstLineChars="200"/>
    </w:pPr>
    <w:rPr>
      <w:rFonts w:ascii="Times New Roman" w:hAnsi="Times New Roman"/>
      <w:sz w:val="24"/>
    </w:rPr>
  </w:style>
  <w:style w:type="character" w:customStyle="1" w:styleId="147">
    <w:name w:val="批注框文本 Char"/>
    <w:basedOn w:val="24"/>
    <w:link w:val="13"/>
    <w:semiHidden/>
    <w:uiPriority w:val="99"/>
    <w:rPr>
      <w:rFonts w:ascii="Calibri" w:hAnsi="Calibri" w:cs="Calibri"/>
      <w:kern w:val="2"/>
      <w:sz w:val="18"/>
      <w:szCs w:val="18"/>
    </w:rPr>
  </w:style>
  <w:style w:type="paragraph" w:customStyle="1" w:styleId="148">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49">
    <w:name w:val="apple-converted-space"/>
    <w:basedOn w:val="24"/>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00EA38-500E-4F3A-8229-5FF1BD252B09}">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35</Pages>
  <Words>14499</Words>
  <Characters>15119</Characters>
  <Lines>123</Lines>
  <Paragraphs>34</Paragraphs>
  <TotalTime>2080</TotalTime>
  <ScaleCrop>false</ScaleCrop>
  <LinksUpToDate>false</LinksUpToDate>
  <CharactersWithSpaces>16164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2022-04-27T10:19:00Z</dcterms:created>
  <dc:creator>ZR</dc:creator>
  <cp:lastModifiedBy>影子</cp:lastModifiedBy>
  <cp:lastPrinted>2021-03-16T15:35:00Z</cp:lastPrinted>
  <dcterms:modified xsi:type="dcterms:W3CDTF">2024-08-13T07:17:50Z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60A3723DF3D2496D96D4C8308FD39A73</vt:lpwstr>
  </property>
</Properties>
</file>