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pPr>
        <w:widowControl w:val="0"/>
        <w:spacing w:line="276" w:lineRule="auto"/>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widowControl w:val="0"/>
        <w:spacing w:line="276" w:lineRule="auto"/>
        <w:jc w:val="center"/>
        <w:rPr>
          <w:rStyle w:val="26"/>
          <w:rFonts w:ascii="宋体" w:cs="Times New Roman"/>
          <w:bCs/>
          <w:sz w:val="24"/>
          <w:szCs w:val="24"/>
        </w:rPr>
      </w:pPr>
    </w:p>
    <w:p>
      <w:pPr>
        <w:pStyle w:val="31"/>
        <w:rPr>
          <w:color w:val="auto"/>
        </w:rPr>
      </w:pPr>
    </w:p>
    <w:p>
      <w:pPr>
        <w:widowControl w:val="0"/>
        <w:spacing w:line="276" w:lineRule="auto"/>
        <w:ind w:firstLine="640" w:firstLineChars="200"/>
        <w:rPr>
          <w:rStyle w:val="26"/>
          <w:rFonts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盐城师范学院2024年秋学期食堂大宗食品原料</w:t>
      </w:r>
    </w:p>
    <w:p>
      <w:pPr>
        <w:widowControl w:val="0"/>
        <w:spacing w:line="276" w:lineRule="auto"/>
        <w:ind w:firstLine="2240" w:firstLineChars="700"/>
        <w:rPr>
          <w:rStyle w:val="26"/>
          <w:rFonts w:ascii="宋体" w:hAnsi="宋体" w:cs="宋体"/>
          <w:bCs/>
          <w:sz w:val="32"/>
          <w:szCs w:val="36"/>
        </w:rPr>
      </w:pPr>
      <w:r>
        <w:rPr>
          <w:rStyle w:val="26"/>
          <w:rFonts w:hint="eastAsia" w:ascii="宋体" w:hAnsi="宋体" w:cs="宋体"/>
          <w:bCs/>
          <w:sz w:val="32"/>
          <w:szCs w:val="36"/>
          <w:u w:val="single"/>
        </w:rPr>
        <w:t xml:space="preserve">             （杂粮）采购项目          </w:t>
      </w:r>
    </w:p>
    <w:p>
      <w:pPr>
        <w:widowControl w:val="0"/>
        <w:spacing w:line="276" w:lineRule="auto"/>
        <w:ind w:firstLine="640" w:firstLineChars="200"/>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Y</w:t>
      </w:r>
      <w:r>
        <w:rPr>
          <w:rStyle w:val="26"/>
          <w:rFonts w:hint="eastAsia" w:ascii="宋体" w:hAnsi="宋体" w:cs="宋体"/>
          <w:bCs/>
          <w:sz w:val="32"/>
          <w:szCs w:val="36"/>
          <w:u w:val="single"/>
          <w:lang w:val="en-US" w:eastAsia="zh-CN"/>
        </w:rPr>
        <w:t>SHQ</w:t>
      </w:r>
      <w:r>
        <w:rPr>
          <w:rStyle w:val="26"/>
          <w:rFonts w:hint="eastAsia" w:ascii="宋体" w:hAnsi="宋体" w:cs="宋体"/>
          <w:bCs/>
          <w:sz w:val="32"/>
          <w:szCs w:val="36"/>
          <w:u w:val="single"/>
        </w:rPr>
        <w:t>2024-TP-0823</w:t>
      </w:r>
    </w:p>
    <w:p>
      <w:pPr>
        <w:pStyle w:val="31"/>
        <w:rPr>
          <w:rStyle w:val="26"/>
          <w:rFonts w:ascii="宋体" w:hAnsi="宋体" w:cs="宋体"/>
          <w:bCs/>
          <w:color w:val="auto"/>
          <w:sz w:val="36"/>
          <w:szCs w:val="36"/>
        </w:rPr>
      </w:pPr>
    </w:p>
    <w:p>
      <w:pPr>
        <w:widowControl w:val="0"/>
        <w:spacing w:line="276" w:lineRule="auto"/>
        <w:rPr>
          <w:rStyle w:val="26"/>
          <w:rFonts w:ascii="宋体" w:cs="Times New Roman"/>
          <w:bCs/>
          <w:sz w:val="36"/>
          <w:szCs w:val="36"/>
        </w:rPr>
      </w:pPr>
    </w:p>
    <w:p>
      <w:pPr>
        <w:pStyle w:val="8"/>
        <w:widowControl w:val="0"/>
        <w:rPr>
          <w:rStyle w:val="26"/>
          <w:rFonts w:ascii="宋体" w:cs="Times New Roman"/>
          <w:spacing w:val="15"/>
          <w:sz w:val="32"/>
          <w:szCs w:val="32"/>
        </w:rPr>
      </w:pPr>
    </w:p>
    <w:p>
      <w:pPr>
        <w:pStyle w:val="9"/>
        <w:widowControl w:val="0"/>
      </w:pPr>
    </w:p>
    <w:p>
      <w:pPr>
        <w:widowControl w:val="0"/>
        <w:spacing w:line="276" w:lineRule="auto"/>
        <w:jc w:val="center"/>
        <w:rPr>
          <w:rStyle w:val="26"/>
          <w:rFonts w:ascii="宋体" w:cs="Times New Roman"/>
          <w:spacing w:val="15"/>
          <w:sz w:val="32"/>
          <w:szCs w:val="32"/>
        </w:rPr>
      </w:pPr>
    </w:p>
    <w:p>
      <w:pPr>
        <w:pStyle w:val="8"/>
        <w:widowControl w:val="0"/>
        <w:jc w:val="center"/>
        <w:rPr>
          <w:rFonts w:ascii="宋体" w:hAnsi="宋体" w:cs="宋体"/>
          <w:sz w:val="32"/>
          <w:szCs w:val="32"/>
        </w:rPr>
      </w:pPr>
      <w:r>
        <w:rPr>
          <w:rFonts w:hint="eastAsia" w:ascii="宋体" w:hAnsi="宋体" w:cs="宋体"/>
          <w:sz w:val="32"/>
          <w:szCs w:val="32"/>
        </w:rPr>
        <w:t>盐城师范学院</w:t>
      </w:r>
    </w:p>
    <w:p>
      <w:pPr>
        <w:pStyle w:val="8"/>
        <w:widowControl w:val="0"/>
        <w:jc w:val="center"/>
        <w:rPr>
          <w:rStyle w:val="26"/>
          <w:rFonts w:ascii="宋体" w:cs="Times New Roman"/>
          <w:sz w:val="32"/>
          <w:szCs w:val="32"/>
        </w:rPr>
      </w:pPr>
      <w:r>
        <w:rPr>
          <w:rFonts w:hint="eastAsia" w:ascii="宋体" w:hAnsi="宋体" w:cs="宋体"/>
          <w:sz w:val="32"/>
          <w:szCs w:val="32"/>
        </w:rPr>
        <w:t>2024年8月</w:t>
      </w:r>
    </w:p>
    <w:p>
      <w:pPr>
        <w:widowControl w:val="0"/>
        <w:spacing w:line="276" w:lineRule="auto"/>
        <w:jc w:val="center"/>
        <w:rPr>
          <w:rStyle w:val="26"/>
          <w:rFonts w:ascii="宋体" w:cs="Times New Roman"/>
          <w:sz w:val="32"/>
          <w:szCs w:val="32"/>
        </w:rPr>
      </w:pPr>
    </w:p>
    <w:p>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19</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21</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pPr>
        <w:widowControl w:val="0"/>
        <w:spacing w:line="600" w:lineRule="exact"/>
        <w:ind w:firstLine="600" w:firstLineChars="200"/>
        <w:rPr>
          <w:rFonts w:asciiTheme="minorEastAsia" w:hAnsiTheme="minorEastAsia" w:eastAsiaTheme="minorEastAsia"/>
          <w:sz w:val="30"/>
          <w:szCs w:val="30"/>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pPr>
              <w:spacing w:line="480" w:lineRule="exact"/>
              <w:jc w:val="left"/>
              <w:rPr>
                <w:rFonts w:ascii="宋体" w:hAnsi="宋体" w:cs="宋体"/>
                <w:kern w:val="0"/>
                <w:sz w:val="24"/>
              </w:rPr>
            </w:pPr>
            <w:bookmarkStart w:id="1" w:name="_Toc28359089"/>
            <w:bookmarkStart w:id="2" w:name="_Toc35393798"/>
            <w:bookmarkStart w:id="3" w:name="_Toc35393629"/>
            <w:bookmarkStart w:id="4" w:name="_Toc28359012"/>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盐城师范学院2024年秋学期食堂大宗食品原料（杂粮）采购项目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2024年8月19日下午15点00分（北京时间）</w:t>
            </w:r>
            <w:r>
              <w:rPr>
                <w:rFonts w:hint="eastAsia" w:ascii="宋体" w:hAnsi="宋体" w:cs="宋体"/>
                <w:kern w:val="0"/>
                <w:sz w:val="24"/>
              </w:rPr>
              <w:t>前递交响应文件。</w:t>
            </w:r>
          </w:p>
        </w:tc>
      </w:tr>
    </w:tbl>
    <w:p>
      <w:pPr>
        <w:widowControl w:val="0"/>
        <w:spacing w:line="440" w:lineRule="exact"/>
        <w:ind w:firstLine="480" w:firstLineChars="200"/>
        <w:rPr>
          <w:rFonts w:ascii="宋体" w:hAnsi="宋体" w:cs="宋体"/>
          <w:bCs/>
          <w:sz w:val="24"/>
          <w:szCs w:val="24"/>
        </w:rPr>
      </w:pP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w:t>
      </w:r>
      <w:r>
        <w:rPr>
          <w:rFonts w:hint="eastAsia" w:ascii="宋体" w:hAnsi="宋体" w:cs="宋体"/>
          <w:sz w:val="24"/>
          <w:szCs w:val="24"/>
          <w:lang w:val="en-US" w:eastAsia="zh-CN"/>
        </w:rPr>
        <w:t>SHQ</w:t>
      </w:r>
      <w:r>
        <w:rPr>
          <w:rFonts w:hint="eastAsia" w:ascii="宋体" w:hAnsi="宋体" w:cs="宋体"/>
          <w:sz w:val="24"/>
          <w:szCs w:val="24"/>
        </w:rPr>
        <w:t>2024-TP-0823</w:t>
      </w:r>
    </w:p>
    <w:p>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盐城师范学院2024年秋学期食堂大宗食品原料（杂粮）采购项目</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5.最高限价：详见采购文件产品配置及分项报价表，</w:t>
      </w:r>
      <w:r>
        <w:rPr>
          <w:rFonts w:hint="eastAsia" w:ascii="宋体" w:hAnsi="宋体" w:cs="Times New Roman"/>
          <w:bCs/>
          <w:sz w:val="24"/>
        </w:rPr>
        <w:t>请各投标人在最高限价以下进行投标报价，投标报价高于最高限价的，采购人将不予接受，视为无效标书。</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：2024年8月26日至2025年1月15日。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bookmarkStart w:id="109" w:name="_GoBack"/>
      <w:bookmarkEnd w:id="109"/>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pPr>
        <w:widowControl w:val="0"/>
        <w:spacing w:line="480" w:lineRule="exact"/>
        <w:ind w:firstLine="482" w:firstLineChars="200"/>
        <w:outlineLvl w:val="1"/>
        <w:rPr>
          <w:rFonts w:ascii="宋体" w:hAnsi="宋体" w:cs="宋体"/>
          <w:b/>
          <w:bCs/>
          <w:sz w:val="24"/>
          <w:szCs w:val="24"/>
        </w:rPr>
      </w:pPr>
      <w:bookmarkStart w:id="5" w:name="_Toc28359013"/>
      <w:bookmarkStart w:id="6" w:name="_Toc35393630"/>
      <w:bookmarkStart w:id="7" w:name="_Toc35393799"/>
      <w:bookmarkStart w:id="8" w:name="_Toc28359090"/>
      <w:r>
        <w:rPr>
          <w:rFonts w:hint="eastAsia" w:ascii="宋体" w:hAnsi="宋体" w:cs="宋体"/>
          <w:b/>
          <w:bCs/>
          <w:sz w:val="24"/>
          <w:szCs w:val="24"/>
        </w:rPr>
        <w:t>二、供应商资格要求</w:t>
      </w:r>
      <w:bookmarkEnd w:id="5"/>
      <w:bookmarkEnd w:id="6"/>
      <w:bookmarkEnd w:id="7"/>
      <w:bookmarkEnd w:id="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pPr>
        <w:widowControl w:val="0"/>
        <w:spacing w:line="480" w:lineRule="exact"/>
        <w:ind w:firstLine="480" w:firstLineChars="200"/>
        <w:rPr>
          <w:rFonts w:ascii="宋体" w:hAnsi="宋体" w:cs="宋体"/>
          <w:sz w:val="24"/>
          <w:szCs w:val="24"/>
        </w:rPr>
      </w:pPr>
      <w:bookmarkStart w:id="9" w:name="_Toc28359014"/>
      <w:bookmarkStart w:id="10" w:name="_Toc28359091"/>
      <w:r>
        <w:rPr>
          <w:rFonts w:hint="eastAsia" w:ascii="宋体" w:hAnsi="宋体" w:cs="宋体"/>
          <w:sz w:val="24"/>
          <w:szCs w:val="24"/>
        </w:rPr>
        <w:t>2.本项目的特定资格要求：</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（2）未被“信用中国”网站（www.creditchina.gov.cn）列入失信被执行人、重大税收违法案件当事人名单、政府采购严重失信行为记录名单。</w:t>
      </w:r>
    </w:p>
    <w:p>
      <w:pPr>
        <w:widowControl w:val="0"/>
        <w:spacing w:line="480" w:lineRule="exact"/>
        <w:ind w:firstLine="482" w:firstLineChars="200"/>
        <w:outlineLvl w:val="1"/>
        <w:rPr>
          <w:rFonts w:ascii="宋体" w:hAnsi="宋体" w:cs="宋体"/>
          <w:b/>
          <w:bCs/>
          <w:sz w:val="24"/>
          <w:szCs w:val="24"/>
        </w:rPr>
      </w:pPr>
      <w:bookmarkStart w:id="11" w:name="_Toc35393631"/>
      <w:bookmarkStart w:id="12" w:name="_Toc35393800"/>
      <w:r>
        <w:rPr>
          <w:rFonts w:hint="eastAsia" w:ascii="宋体" w:hAnsi="宋体" w:cs="宋体"/>
          <w:b/>
          <w:bCs/>
          <w:sz w:val="24"/>
          <w:szCs w:val="24"/>
        </w:rPr>
        <w:t>三、获取采购文件</w:t>
      </w:r>
      <w:bookmarkEnd w:id="9"/>
      <w:bookmarkEnd w:id="10"/>
      <w:bookmarkEnd w:id="11"/>
      <w:bookmarkEnd w:id="12"/>
    </w:p>
    <w:p>
      <w:pPr>
        <w:widowControl w:val="0"/>
        <w:spacing w:line="480" w:lineRule="exact"/>
        <w:ind w:firstLine="480" w:firstLineChars="200"/>
        <w:rPr>
          <w:rFonts w:ascii="宋体" w:hAnsi="宋体" w:cs="宋体"/>
          <w:sz w:val="24"/>
          <w:szCs w:val="24"/>
        </w:rPr>
      </w:pPr>
      <w:bookmarkStart w:id="13" w:name="_Toc35393632"/>
      <w:bookmarkStart w:id="14" w:name="_Toc28359092"/>
      <w:bookmarkStart w:id="15" w:name="_Toc35393801"/>
      <w:bookmarkStart w:id="16" w:name="_Toc28359015"/>
      <w:r>
        <w:rPr>
          <w:rFonts w:hint="eastAsia" w:ascii="宋体" w:hAnsi="宋体" w:cs="宋体"/>
          <w:sz w:val="24"/>
          <w:szCs w:val="24"/>
        </w:rPr>
        <w:t>1.时间：自本公告发布之日起。</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时间：2024年8月19日15:00时（北京时间）。</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pPr>
        <w:widowControl w:val="0"/>
        <w:spacing w:line="480" w:lineRule="exact"/>
        <w:ind w:firstLine="482" w:firstLineChars="200"/>
        <w:outlineLvl w:val="1"/>
        <w:rPr>
          <w:rFonts w:ascii="宋体" w:hAnsi="宋体" w:cs="宋体"/>
          <w:b/>
          <w:bCs/>
          <w:sz w:val="24"/>
          <w:szCs w:val="24"/>
        </w:rPr>
      </w:pPr>
      <w:bookmarkStart w:id="17" w:name="_Toc35393804"/>
      <w:bookmarkStart w:id="18" w:name="_Toc35393635"/>
      <w:r>
        <w:rPr>
          <w:rFonts w:hint="eastAsia" w:ascii="宋体" w:hAnsi="宋体" w:cs="宋体"/>
          <w:b/>
          <w:bCs/>
          <w:sz w:val="24"/>
          <w:szCs w:val="24"/>
        </w:rPr>
        <w:t>六、其他补充事宜</w:t>
      </w:r>
      <w:bookmarkEnd w:id="17"/>
      <w:bookmarkEnd w:id="18"/>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（三）履约保证金：壹</w:t>
      </w:r>
      <w:r>
        <w:rPr>
          <w:rStyle w:val="26"/>
          <w:rFonts w:hint="eastAsia" w:ascii="宋体" w:hAnsi="宋体" w:cs="宋体"/>
          <w:sz w:val="24"/>
          <w:szCs w:val="24"/>
        </w:rPr>
        <w:t>万元整（￥10000.00元），在签订合同前，成交供应商将履约保证金交到采购人指定账户，成交供应商履行全部供货义务结束后，采购人在7个工作日内退还余额（不计利息）。</w:t>
      </w:r>
    </w:p>
    <w:p>
      <w:pPr>
        <w:widowControl w:val="0"/>
        <w:spacing w:line="480" w:lineRule="exact"/>
        <w:ind w:firstLine="482" w:firstLineChars="200"/>
        <w:outlineLvl w:val="1"/>
        <w:rPr>
          <w:rFonts w:ascii="宋体" w:hAnsi="宋体" w:cs="宋体"/>
          <w:b/>
          <w:bCs/>
          <w:sz w:val="24"/>
          <w:szCs w:val="24"/>
        </w:rPr>
      </w:pPr>
      <w:bookmarkStart w:id="19" w:name="_Toc28359095"/>
      <w:bookmarkStart w:id="20" w:name="_Toc35393805"/>
      <w:bookmarkStart w:id="21" w:name="_Toc28359018"/>
      <w:bookmarkStart w:id="22" w:name="_Toc35393636"/>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pPr>
        <w:widowControl w:val="0"/>
        <w:shd w:val="clear" w:color="auto" w:fill="FFFFFF"/>
        <w:spacing w:line="480" w:lineRule="exact"/>
        <w:ind w:firstLine="480" w:firstLineChars="200"/>
        <w:rPr>
          <w:rFonts w:ascii="宋体" w:hAnsi="宋体" w:cs="Tahoma"/>
          <w:kern w:val="0"/>
          <w:sz w:val="24"/>
          <w:szCs w:val="24"/>
        </w:rPr>
      </w:pPr>
      <w:bookmarkStart w:id="23" w:name="_Toc28359098"/>
      <w:bookmarkStart w:id="24" w:name="_Toc35393808"/>
      <w:bookmarkStart w:id="25" w:name="_Toc35393639"/>
      <w:bookmarkStart w:id="26" w:name="_Toc28359021"/>
      <w:r>
        <w:rPr>
          <w:rFonts w:hint="eastAsia" w:ascii="宋体" w:hAnsi="宋体" w:cs="Tahoma"/>
          <w:kern w:val="0"/>
          <w:sz w:val="24"/>
          <w:szCs w:val="24"/>
        </w:rPr>
        <w:t>1.采购人信息</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pPr>
        <w:widowControl w:val="0"/>
        <w:spacing w:line="440" w:lineRule="exact"/>
        <w:jc w:val="left"/>
        <w:rPr>
          <w:rStyle w:val="26"/>
          <w:rFonts w:ascii="宋体" w:hAnsi="宋体" w:cs="宋体"/>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462564070"/>
      <w:bookmarkStart w:id="30" w:name="_Toc513029211"/>
      <w:bookmarkStart w:id="31" w:name="_Toc20823283"/>
      <w:bookmarkStart w:id="32" w:name="_Toc16938527"/>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462564072"/>
      <w:bookmarkStart w:id="34" w:name="_Toc61149553"/>
      <w:bookmarkStart w:id="35" w:name="_Toc513029213"/>
      <w:bookmarkStart w:id="36" w:name="_Toc14577351"/>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61149561"/>
      <w:bookmarkStart w:id="38" w:name="_Toc14577361"/>
      <w:bookmarkStart w:id="39" w:name="_Toc513029223"/>
      <w:r>
        <w:rPr>
          <w:rFonts w:hint="eastAsia" w:cs="Times New Roman" w:asciiTheme="minorEastAsia" w:hAnsiTheme="minorEastAsia" w:eastAsiaTheme="minorEastAsia"/>
          <w:b/>
          <w:sz w:val="24"/>
          <w:szCs w:val="24"/>
        </w:rPr>
        <w:t>1、谈判响应文件份数和签署</w:t>
      </w:r>
      <w:bookmarkEnd w:id="37"/>
      <w:bookmarkEnd w:id="38"/>
      <w:bookmarkEnd w:id="3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513029215"/>
      <w:bookmarkStart w:id="41" w:name="_Toc14577353"/>
      <w:bookmarkStart w:id="42" w:name="_Toc61149555"/>
      <w:bookmarkStart w:id="43" w:name="_Toc462564074"/>
      <w:bookmarkStart w:id="44" w:name="_Toc513029214"/>
      <w:bookmarkStart w:id="45" w:name="_Toc462564073"/>
      <w:bookmarkStart w:id="46" w:name="_Toc14577352"/>
      <w:bookmarkStart w:id="47" w:name="_Toc61149554"/>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61149558"/>
      <w:bookmarkStart w:id="50" w:name="_Toc14577357"/>
      <w:bookmarkStart w:id="51" w:name="_Toc513029217"/>
      <w:bookmarkStart w:id="52" w:name="_Toc14577355"/>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14577359"/>
      <w:bookmarkStart w:id="55" w:name="_Toc513029221"/>
      <w:bookmarkStart w:id="56" w:name="_Toc61149559"/>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513029224"/>
      <w:bookmarkStart w:id="58" w:name="_Toc14577362"/>
      <w:bookmarkStart w:id="59" w:name="_Toc61149562"/>
      <w:r>
        <w:rPr>
          <w:rFonts w:hint="eastAsia" w:cs="Times New Roman" w:asciiTheme="minorEastAsia" w:hAnsiTheme="minorEastAsia" w:eastAsiaTheme="minorEastAsia"/>
          <w:b/>
          <w:sz w:val="24"/>
          <w:szCs w:val="24"/>
        </w:rPr>
        <w:t>三、响应文件的递交</w:t>
      </w:r>
      <w:bookmarkEnd w:id="57"/>
      <w:bookmarkEnd w:id="58"/>
      <w:bookmarkEnd w:id="59"/>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61149563"/>
      <w:bookmarkStart w:id="61" w:name="_Toc462564084"/>
      <w:bookmarkStart w:id="62" w:name="_Toc513029225"/>
      <w:bookmarkStart w:id="63" w:name="_Toc145773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513029226"/>
      <w:bookmarkStart w:id="65" w:name="_Toc14577364"/>
      <w:bookmarkStart w:id="66" w:name="_Toc611495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513029227"/>
      <w:bookmarkStart w:id="68" w:name="_Toc61149565"/>
      <w:bookmarkStart w:id="69" w:name="_Toc14577365"/>
      <w:r>
        <w:rPr>
          <w:rFonts w:hint="eastAsia" w:cs="Times New Roman" w:asciiTheme="minorEastAsia" w:hAnsiTheme="minorEastAsia" w:eastAsiaTheme="minorEastAsia"/>
          <w:b/>
          <w:sz w:val="24"/>
          <w:szCs w:val="24"/>
        </w:rPr>
        <w:t>3、迟交的响应文件</w:t>
      </w:r>
      <w:bookmarkEnd w:id="67"/>
      <w:bookmarkEnd w:id="68"/>
      <w:bookmarkEnd w:id="69"/>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14577366"/>
      <w:bookmarkStart w:id="71" w:name="_Toc513029228"/>
      <w:bookmarkStart w:id="72" w:name="_Toc61149566"/>
      <w:r>
        <w:rPr>
          <w:rFonts w:hint="eastAsia" w:cs="Times New Roman" w:asciiTheme="minorEastAsia" w:hAnsiTheme="minorEastAsia" w:eastAsiaTheme="minorEastAsia"/>
          <w:b/>
          <w:sz w:val="24"/>
          <w:szCs w:val="24"/>
        </w:rPr>
        <w:t>4、响应文件的修改和撤回</w:t>
      </w:r>
      <w:bookmarkEnd w:id="70"/>
      <w:bookmarkEnd w:id="71"/>
      <w:bookmarkEnd w:id="72"/>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16938546"/>
      <w:bookmarkStart w:id="74" w:name="_Toc513029230"/>
      <w:bookmarkStart w:id="75" w:name="_Toc20823302"/>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20823303"/>
      <w:bookmarkStart w:id="77" w:name="_Toc513029231"/>
      <w:bookmarkStart w:id="78" w:name="_Toc16938547"/>
      <w:r>
        <w:rPr>
          <w:rFonts w:hint="eastAsia" w:cs="Times New Roman" w:asciiTheme="minorEastAsia" w:hAnsiTheme="minorEastAsia" w:eastAsiaTheme="minorEastAsia"/>
          <w:b/>
          <w:sz w:val="24"/>
          <w:szCs w:val="24"/>
        </w:rPr>
        <w:t>2、谈判小组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513029232"/>
      <w:bookmarkStart w:id="80" w:name="_Toc16938548"/>
      <w:bookmarkStart w:id="81" w:name="_Toc20823304"/>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16938549"/>
      <w:bookmarkStart w:id="83" w:name="_Toc20823305"/>
      <w:bookmarkStart w:id="84" w:name="_Toc513029233"/>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20823306"/>
      <w:bookmarkStart w:id="86" w:name="_Toc513029234"/>
      <w:bookmarkStart w:id="87" w:name="_Toc16938550"/>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20823307"/>
      <w:bookmarkStart w:id="89" w:name="_Toc16938551"/>
      <w:bookmarkStart w:id="90" w:name="_Toc513029235"/>
      <w:r>
        <w:rPr>
          <w:rFonts w:hint="eastAsia" w:cs="Times New Roman" w:asciiTheme="minorEastAsia" w:hAnsiTheme="minorEastAsia" w:eastAsiaTheme="minorEastAsia"/>
          <w:sz w:val="24"/>
          <w:szCs w:val="24"/>
        </w:rPr>
        <w:t>6.1 谈判程序</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16938554"/>
      <w:bookmarkStart w:id="93" w:name="_Toc20823310"/>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513029237"/>
      <w:bookmarkStart w:id="95" w:name="_Toc16938553"/>
      <w:bookmarkStart w:id="96" w:name="_Toc20823309"/>
      <w:r>
        <w:rPr>
          <w:rFonts w:hint="eastAsia" w:cs="Times New Roman" w:asciiTheme="minorEastAsia" w:hAnsiTheme="minorEastAsia" w:eastAsiaTheme="minorEastAsia"/>
          <w:b/>
          <w:sz w:val="24"/>
          <w:szCs w:val="24"/>
        </w:rPr>
        <w:t>六、合同签订相关事项</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甲乙双方根据盐城师范学院2024年秋学期食堂大宗食品原料（杂粮）采购项目竞争性谈判的结果，签署本合同。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一、货物名称：杂粮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二、合同期限：2024年8月26日至2025年1月15日。</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1.乙方应严格遵守《中华人民共和国食品安全法》及其他法律法规的有关规定，确保所供杂粮质量符合国家相关产品质量标准Q/FJMK 0004 S-2019，符合国家各级强制性规范的要求，且配送的货物质量不得低于投标时提供的样品质量标准。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2.产品送达日剩余保质期天数须大于产品总保质期2/3的天数。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widowControl w:val="0"/>
        <w:spacing w:line="480" w:lineRule="exact"/>
        <w:ind w:firstLine="480" w:firstLineChars="200"/>
        <w:textAlignment w:val="auto"/>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kern w:val="0"/>
          <w:sz w:val="24"/>
          <w:szCs w:val="24"/>
        </w:rPr>
        <w:t>壹</w:t>
      </w:r>
      <w:r>
        <w:rPr>
          <w:rFonts w:hint="eastAsia" w:ascii="宋体" w:hAnsi="宋体" w:cs="宋体"/>
          <w:b/>
          <w:color w:val="000000"/>
          <w:kern w:val="0"/>
          <w:sz w:val="24"/>
          <w:szCs w:val="24"/>
        </w:rPr>
        <w:t>万元，在签订合同前，乙方应将履约保证金交到甲方指定账户，乙方履行全部供货义务结束后，甲方在7个工作日内退还余额（不计利息）。</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早上7点之前。</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2.货物配送费用由乙方自行承担。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乙方必须对每批次提供其相关单位的检验证明，否则甲方有权拒绝签收。</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七、供货品种及价格，</w:t>
      </w:r>
      <w:r>
        <w:rPr>
          <w:rFonts w:hint="eastAsia" w:ascii="Times New Roman" w:hAnsi="Times New Roman" w:cs="宋体"/>
          <w:color w:val="000000"/>
          <w:kern w:val="0"/>
          <w:sz w:val="24"/>
          <w:szCs w:val="24"/>
        </w:rPr>
        <w:t>以下价格供货期内不作调整。</w:t>
      </w:r>
    </w:p>
    <w:tbl>
      <w:tblPr>
        <w:tblStyle w:val="22"/>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7"/>
        <w:gridCol w:w="2132"/>
        <w:gridCol w:w="2132"/>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sz w:val="24"/>
                <w:szCs w:val="24"/>
              </w:rPr>
              <w:t>名   称</w:t>
            </w:r>
          </w:p>
        </w:tc>
        <w:tc>
          <w:tcPr>
            <w:tcW w:w="2132" w:type="dxa"/>
            <w:vAlign w:val="center"/>
          </w:tcPr>
          <w:p>
            <w:pPr>
              <w:widowControl w:val="0"/>
              <w:spacing w:line="520" w:lineRule="exact"/>
              <w:jc w:val="center"/>
              <w:textAlignment w:val="auto"/>
              <w:rPr>
                <w:rFonts w:ascii="宋体" w:hAnsi="宋体" w:cs="宋体"/>
                <w:sz w:val="24"/>
                <w:szCs w:val="24"/>
              </w:rPr>
            </w:pPr>
            <w:r>
              <w:rPr>
                <w:rFonts w:hint="eastAsia" w:ascii="宋体" w:hAnsi="宋体" w:cs="宋体"/>
                <w:sz w:val="24"/>
                <w:szCs w:val="24"/>
              </w:rPr>
              <w:t>规格与包装</w:t>
            </w:r>
          </w:p>
        </w:tc>
        <w:tc>
          <w:tcPr>
            <w:tcW w:w="2132" w:type="dxa"/>
            <w:vAlign w:val="center"/>
          </w:tcPr>
          <w:p>
            <w:pPr>
              <w:widowControl w:val="0"/>
              <w:spacing w:line="520" w:lineRule="exact"/>
              <w:jc w:val="center"/>
              <w:textAlignment w:val="auto"/>
              <w:rPr>
                <w:rFonts w:ascii="宋体" w:hAnsi="宋体" w:cs="宋体"/>
                <w:sz w:val="24"/>
                <w:szCs w:val="24"/>
              </w:rPr>
            </w:pPr>
            <w:r>
              <w:rPr>
                <w:rFonts w:hint="eastAsia" w:ascii="宋体" w:hAnsi="宋体" w:cs="宋体"/>
                <w:sz w:val="24"/>
                <w:szCs w:val="24"/>
              </w:rPr>
              <w:t>品牌/产地</w:t>
            </w:r>
          </w:p>
        </w:tc>
        <w:tc>
          <w:tcPr>
            <w:tcW w:w="2221" w:type="dxa"/>
            <w:vAlign w:val="center"/>
          </w:tcPr>
          <w:p>
            <w:pPr>
              <w:widowControl w:val="0"/>
              <w:spacing w:line="520" w:lineRule="exact"/>
              <w:jc w:val="center"/>
              <w:textAlignment w:val="auto"/>
              <w:rPr>
                <w:rFonts w:ascii="宋体" w:hAnsi="宋体" w:cs="宋体"/>
                <w:sz w:val="24"/>
                <w:szCs w:val="24"/>
              </w:rPr>
            </w:pPr>
            <w:r>
              <w:rPr>
                <w:rFonts w:hint="eastAsia" w:ascii="宋体" w:hAnsi="宋体" w:cs="宋体"/>
                <w:sz w:val="24"/>
                <w:szCs w:val="24"/>
              </w:rPr>
              <w:t>价格（元/斤）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小米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糯米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油条粉</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黑米粉</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糯米粉</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玉米粉</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蛋糕粉</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黄豆(东北)</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黄豆(地产)</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sz w:val="24"/>
                <w:szCs w:val="24"/>
              </w:rPr>
            </w:pPr>
            <w:r>
              <w:rPr>
                <w:rFonts w:hint="eastAsia" w:ascii="宋体" w:hAnsi="宋体" w:cs="宋体"/>
                <w:color w:val="000000"/>
                <w:sz w:val="24"/>
                <w:szCs w:val="24"/>
              </w:rPr>
              <w:t>黑米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黑豆</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绿豆</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红豆</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花生米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红皮花生米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黑芝麻</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脱皮芝麻（芝麻仁）</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kern w:val="0"/>
                <w:sz w:val="24"/>
                <w:szCs w:val="24"/>
              </w:rPr>
            </w:pPr>
            <w:r>
              <w:rPr>
                <w:rFonts w:hint="eastAsia" w:ascii="宋体" w:hAnsi="宋体" w:cs="宋体"/>
                <w:color w:val="000000"/>
                <w:sz w:val="24"/>
                <w:szCs w:val="24"/>
              </w:rPr>
              <w:t>玉米片</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color w:val="000000"/>
                <w:sz w:val="24"/>
                <w:szCs w:val="24"/>
              </w:rPr>
            </w:pPr>
            <w:r>
              <w:rPr>
                <w:rFonts w:hint="eastAsia" w:ascii="宋体" w:hAnsi="宋体" w:cs="宋体"/>
                <w:color w:val="000000"/>
                <w:sz w:val="24"/>
                <w:szCs w:val="24"/>
              </w:rPr>
              <w:t>大黄米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color w:val="000000"/>
                <w:sz w:val="24"/>
                <w:szCs w:val="24"/>
              </w:rPr>
            </w:pPr>
            <w:r>
              <w:rPr>
                <w:rFonts w:hint="eastAsia" w:ascii="宋体" w:hAnsi="宋体" w:cs="宋体"/>
                <w:color w:val="000000"/>
                <w:sz w:val="24"/>
                <w:szCs w:val="24"/>
              </w:rPr>
              <w:t>小黄米</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color w:val="000000"/>
                <w:sz w:val="24"/>
                <w:szCs w:val="24"/>
              </w:rPr>
            </w:pPr>
            <w:r>
              <w:rPr>
                <w:rFonts w:hint="eastAsia" w:ascii="宋体" w:hAnsi="宋体" w:cs="宋体"/>
                <w:color w:val="000000"/>
                <w:sz w:val="24"/>
                <w:szCs w:val="24"/>
              </w:rPr>
              <w:t>麦片</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color w:val="000000"/>
                <w:sz w:val="24"/>
                <w:szCs w:val="24"/>
              </w:rPr>
            </w:pPr>
            <w:r>
              <w:rPr>
                <w:rFonts w:hint="eastAsia" w:ascii="宋体" w:hAnsi="宋体" w:cs="宋体"/>
                <w:color w:val="000000"/>
                <w:sz w:val="24"/>
                <w:szCs w:val="24"/>
              </w:rPr>
              <w:t>米粉</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2627" w:type="dxa"/>
            <w:noWrap/>
            <w:tcMar>
              <w:top w:w="15" w:type="dxa"/>
              <w:left w:w="15" w:type="dxa"/>
              <w:bottom w:w="0" w:type="dxa"/>
              <w:right w:w="15" w:type="dxa"/>
            </w:tcMar>
            <w:vAlign w:val="center"/>
          </w:tcPr>
          <w:p>
            <w:pPr>
              <w:widowControl w:val="0"/>
              <w:spacing w:line="520" w:lineRule="exact"/>
              <w:jc w:val="center"/>
              <w:textAlignment w:val="auto"/>
              <w:rPr>
                <w:rFonts w:ascii="宋体" w:hAnsi="宋体" w:cs="宋体"/>
                <w:color w:val="000000"/>
                <w:sz w:val="24"/>
                <w:szCs w:val="24"/>
              </w:rPr>
            </w:pPr>
            <w:r>
              <w:rPr>
                <w:rFonts w:hint="eastAsia" w:ascii="宋体" w:hAnsi="宋体" w:cs="宋体"/>
                <w:color w:val="000000"/>
                <w:sz w:val="24"/>
                <w:szCs w:val="24"/>
              </w:rPr>
              <w:t>麦仁</w:t>
            </w:r>
          </w:p>
        </w:tc>
        <w:tc>
          <w:tcPr>
            <w:tcW w:w="2132" w:type="dxa"/>
            <w:vAlign w:val="center"/>
          </w:tcPr>
          <w:p>
            <w:pPr>
              <w:widowControl w:val="0"/>
              <w:spacing w:line="520" w:lineRule="exact"/>
              <w:jc w:val="center"/>
              <w:textAlignment w:val="auto"/>
              <w:rPr>
                <w:rFonts w:ascii="宋体" w:hAnsi="宋体" w:cs="宋体"/>
                <w:sz w:val="24"/>
                <w:szCs w:val="24"/>
              </w:rPr>
            </w:pPr>
          </w:p>
        </w:tc>
        <w:tc>
          <w:tcPr>
            <w:tcW w:w="2132" w:type="dxa"/>
            <w:vAlign w:val="center"/>
          </w:tcPr>
          <w:p>
            <w:pPr>
              <w:widowControl w:val="0"/>
              <w:spacing w:line="520" w:lineRule="exact"/>
              <w:jc w:val="center"/>
              <w:textAlignment w:val="auto"/>
              <w:rPr>
                <w:rFonts w:ascii="宋体" w:hAnsi="宋体" w:cs="宋体"/>
                <w:sz w:val="24"/>
                <w:szCs w:val="24"/>
              </w:rPr>
            </w:pPr>
          </w:p>
        </w:tc>
        <w:tc>
          <w:tcPr>
            <w:tcW w:w="2221" w:type="dxa"/>
            <w:vAlign w:val="center"/>
          </w:tcPr>
          <w:p>
            <w:pPr>
              <w:widowControl w:val="0"/>
              <w:spacing w:line="520" w:lineRule="exact"/>
              <w:jc w:val="center"/>
              <w:textAlignment w:val="auto"/>
              <w:rPr>
                <w:rFonts w:ascii="宋体" w:hAnsi="宋体" w:cs="宋体"/>
                <w:sz w:val="24"/>
                <w:szCs w:val="24"/>
              </w:rPr>
            </w:pPr>
          </w:p>
        </w:tc>
      </w:tr>
    </w:tbl>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2.乙方应严格按谈判文件规定的质量标准和投标时提供的样品质量标准进行供货。甲方将退回不达标货物,并扣收履约保证金200—2000元/次, 出现以上质量问题3次的，甲方有权单方面终止合同。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pPr>
        <w:widowControl w:val="0"/>
        <w:spacing w:line="520" w:lineRule="exact"/>
        <w:ind w:left="561" w:leftChars="267"/>
        <w:textAlignment w:val="auto"/>
        <w:rPr>
          <w:rFonts w:ascii="宋体" w:hAnsi="宋体" w:cs="宋体"/>
          <w:sz w:val="24"/>
          <w:szCs w:val="24"/>
        </w:rPr>
      </w:pP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年   月   日                       年   月   日</w:t>
      </w: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line="480" w:lineRule="exact"/>
        <w:ind w:firstLine="480" w:firstLineChars="200"/>
        <w:rPr>
          <w:rStyle w:val="26"/>
          <w:rFonts w:cs="宋体" w:asciiTheme="minorEastAsia" w:hAnsiTheme="minorEastAsia" w:eastAsiaTheme="minorEastAsia"/>
          <w:sz w:val="24"/>
          <w:szCs w:val="24"/>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杂粮</w:t>
      </w:r>
      <w:r>
        <w:rPr>
          <w:rFonts w:hint="eastAsia" w:ascii="宋体" w:hAnsi="宋体" w:cs="宋体"/>
          <w:kern w:val="0"/>
          <w:sz w:val="24"/>
          <w:szCs w:val="24"/>
        </w:rPr>
        <w:t>；</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2、预计采购量：杂粮15吨。“预计采购量”仅作为投标参考量，不作为合同履约依据，如有政策性扶贫任务，采购量将依据要求减少，最终以采购人实际采购量为准。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杂粮：Q/FJMK 0004 S-2019 五谷杂粮。如国家标准发生变化按最新标准执行，执行顺序为国家标准、行业标准、地方标准、企业标准。</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1、所供货物必须达到国家相应标准。实际供货时，质量要求要高于或等于提供的样品（如需提供样品）。 </w:t>
      </w:r>
    </w:p>
    <w:p>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2、供应商应按招标人计划要求，按本文件规定的品种、规格、质量提供成品食品原料。包装类食品产品送达日剩余保质期天数须大于产品总保质期2/3的天数，否则采购人有权拒绝收货。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pPr>
        <w:widowControl w:val="0"/>
        <w:spacing w:before="100" w:beforeAutospacing="1" w:after="100" w:afterAutospacing="1" w:line="480" w:lineRule="exact"/>
        <w:ind w:firstLine="480"/>
        <w:jc w:val="center"/>
        <w:textAlignment w:val="auto"/>
        <w:rPr>
          <w:rFonts w:ascii="宋体" w:hAnsi="宋体" w:cs="宋体"/>
          <w:b/>
          <w:sz w:val="24"/>
          <w:szCs w:val="24"/>
        </w:rPr>
      </w:pPr>
    </w:p>
    <w:p>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4、在签订合同前应交纳履约保证金壹万元。合同履行完毕，若无违约则无息退还履约保证金。</w:t>
      </w:r>
    </w:p>
    <w:p>
      <w:pPr>
        <w:widowControl w:val="0"/>
        <w:spacing w:line="480" w:lineRule="exact"/>
        <w:ind w:firstLine="643" w:firstLineChars="200"/>
        <w:rPr>
          <w:b/>
          <w:bCs/>
          <w:sz w:val="32"/>
          <w:szCs w:val="32"/>
        </w:rPr>
      </w:pPr>
    </w:p>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99" w:name="_Toc47632207"/>
      <w:bookmarkStart w:id="100" w:name="_Toc174300364"/>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如是折扣率报价方式，则按优惠幅度从高到低顺序）推荐1名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pPr>
        <w:widowControl w:val="0"/>
        <w:spacing w:line="440" w:lineRule="exact"/>
        <w:ind w:firstLine="480" w:firstLineChars="200"/>
        <w:textAlignment w:val="auto"/>
        <w:rPr>
          <w:rFonts w:ascii="宋体" w:hAnsi="宋体" w:cs="Arial"/>
          <w:sz w:val="24"/>
          <w:szCs w:val="24"/>
        </w:rPr>
      </w:pPr>
    </w:p>
    <w:bookmarkEnd w:id="101"/>
    <w:p>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pPr>
        <w:pStyle w:val="31"/>
        <w:rPr>
          <w:rStyle w:val="26"/>
          <w:rFonts w:ascii="宋体" w:hAnsi="宋体" w:cs="宋体"/>
          <w:b/>
          <w:bCs/>
          <w:color w:val="auto"/>
          <w:kern w:val="2"/>
          <w:sz w:val="44"/>
          <w:szCs w:val="44"/>
        </w:rPr>
      </w:pPr>
    </w:p>
    <w:p>
      <w:pPr>
        <w:pStyle w:val="31"/>
        <w:rPr>
          <w:rStyle w:val="26"/>
          <w:rFonts w:ascii="宋体" w:hAnsi="宋体" w:cs="宋体"/>
          <w:b/>
          <w:bCs/>
          <w:color w:val="auto"/>
          <w:kern w:val="2"/>
          <w:sz w:val="44"/>
          <w:szCs w:val="4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jc w:val="center"/>
        <w:rPr>
          <w:rStyle w:val="26"/>
          <w:rFonts w:ascii="宋体" w:cs="Times New Roman"/>
          <w:b/>
          <w:bCs/>
          <w:sz w:val="24"/>
          <w:szCs w:val="24"/>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pPr>
        <w:widowControl w:val="0"/>
        <w:spacing w:line="276" w:lineRule="auto"/>
        <w:ind w:firstLine="1084" w:firstLineChars="300"/>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pPr>
        <w:widowControl w:val="0"/>
        <w:spacing w:line="276" w:lineRule="auto"/>
        <w:rPr>
          <w:rStyle w:val="26"/>
          <w:rFonts w:ascii="宋体" w:cs="Times New Roman"/>
          <w:b/>
          <w:bCs/>
          <w:sz w:val="36"/>
          <w:szCs w:val="36"/>
          <w:u w:val="single"/>
        </w:rPr>
      </w:pPr>
    </w:p>
    <w:p>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pPr>
        <w:widowControl w:val="0"/>
        <w:spacing w:line="276" w:lineRule="auto"/>
        <w:jc w:val="center"/>
        <w:rPr>
          <w:rStyle w:val="26"/>
          <w:rFonts w:ascii="宋体" w:cs="Times New Roman"/>
          <w:b/>
          <w:bCs/>
          <w:sz w:val="36"/>
          <w:szCs w:val="36"/>
        </w:rPr>
      </w:pPr>
    </w:p>
    <w:p>
      <w:pPr>
        <w:widowControl w:val="0"/>
        <w:spacing w:line="276" w:lineRule="auto"/>
        <w:ind w:firstLine="480" w:firstLineChars="200"/>
        <w:rPr>
          <w:rStyle w:val="26"/>
          <w:rFonts w:ascii="宋体" w:cs="Times New Roman"/>
          <w:sz w:val="24"/>
          <w:szCs w:val="24"/>
        </w:rPr>
      </w:pPr>
    </w:p>
    <w:p>
      <w:pPr>
        <w:widowControl w:val="0"/>
        <w:spacing w:line="440" w:lineRule="exact"/>
        <w:ind w:firstLine="480" w:firstLineChars="200"/>
        <w:outlineLvl w:val="1"/>
        <w:rPr>
          <w:sz w:val="24"/>
          <w:szCs w:val="24"/>
        </w:rPr>
      </w:pPr>
      <w:r>
        <w:rPr>
          <w:sz w:val="24"/>
          <w:szCs w:val="24"/>
        </w:rPr>
        <w:br w:type="page"/>
      </w:r>
    </w:p>
    <w:p>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pPr>
        <w:widowControl w:val="0"/>
        <w:spacing w:line="276" w:lineRule="auto"/>
        <w:jc w:val="center"/>
        <w:rPr>
          <w:rStyle w:val="26"/>
          <w:rFonts w:ascii="宋体" w:cs="Times New Roman"/>
          <w:b/>
          <w:bCs/>
          <w:sz w:val="24"/>
          <w:szCs w:val="24"/>
        </w:rPr>
      </w:pP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五、产品配置及分项报价表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六、技术参数响应及偏离表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七、商务条款响应及偏离表</w:t>
      </w:r>
    </w:p>
    <w:p>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八、技术方案、服务承诺、培训承诺（如有）</w:t>
      </w:r>
    </w:p>
    <w:p>
      <w:pPr>
        <w:widowControl w:val="0"/>
        <w:spacing w:line="500" w:lineRule="exact"/>
        <w:ind w:firstLine="640" w:firstLineChars="200"/>
        <w:jc w:val="left"/>
        <w:rPr>
          <w:rFonts w:ascii="方正仿宋_GBK" w:eastAsia="方正仿宋_GBK"/>
          <w:kern w:val="0"/>
          <w:sz w:val="32"/>
          <w:szCs w:val="32"/>
        </w:rPr>
      </w:pPr>
    </w:p>
    <w:p>
      <w:pPr>
        <w:pStyle w:val="20"/>
        <w:widowControl w:val="0"/>
        <w:ind w:firstLine="600"/>
      </w:pPr>
    </w:p>
    <w:p>
      <w:pPr>
        <w:widowControl w:val="0"/>
        <w:spacing w:line="276" w:lineRule="auto"/>
        <w:jc w:val="left"/>
        <w:rPr>
          <w:rStyle w:val="26"/>
          <w:rFonts w:ascii="宋体" w:cs="Times New Roman"/>
          <w:b/>
          <w:bCs/>
          <w:sz w:val="36"/>
          <w:szCs w:val="36"/>
        </w:rPr>
      </w:pPr>
    </w:p>
    <w:p>
      <w:pPr>
        <w:widowControl w:val="0"/>
        <w:rPr>
          <w:rStyle w:val="26"/>
          <w:rFonts w:ascii="宋体" w:hAnsi="宋体" w:cs="宋体"/>
          <w:b/>
          <w:bCs/>
          <w:sz w:val="36"/>
          <w:szCs w:val="36"/>
        </w:rPr>
      </w:pPr>
      <w:r>
        <w:rPr>
          <w:rStyle w:val="26"/>
          <w:rFonts w:hint="eastAsia" w:ascii="宋体" w:hAnsi="宋体" w:cs="宋体"/>
          <w:b/>
          <w:bCs/>
          <w:sz w:val="36"/>
          <w:szCs w:val="36"/>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820"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pPr>
              <w:widowControl w:val="0"/>
              <w:spacing w:line="320" w:lineRule="exact"/>
              <w:jc w:val="center"/>
              <w:textAlignment w:val="auto"/>
              <w:rPr>
                <w:rFonts w:ascii="宋体" w:hAnsi="宋体" w:cs="Times New Roman"/>
                <w:b/>
                <w:sz w:val="24"/>
              </w:rPr>
            </w:pPr>
          </w:p>
        </w:tc>
        <w:tc>
          <w:tcPr>
            <w:tcW w:w="1519" w:type="dxa"/>
            <w:vAlign w:val="center"/>
          </w:tcPr>
          <w:p>
            <w:pPr>
              <w:widowControl w:val="0"/>
              <w:spacing w:line="320" w:lineRule="exact"/>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pPr>
              <w:widowControl w:val="0"/>
              <w:spacing w:line="320" w:lineRule="exact"/>
              <w:jc w:val="center"/>
              <w:textAlignment w:val="auto"/>
              <w:rPr>
                <w:rFonts w:ascii="宋体" w:hAnsi="宋体" w:cs="Times New Roman"/>
                <w:sz w:val="24"/>
              </w:rPr>
            </w:pPr>
          </w:p>
        </w:tc>
        <w:tc>
          <w:tcPr>
            <w:tcW w:w="1519"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b/>
                <w:sz w:val="24"/>
              </w:rPr>
            </w:pPr>
            <w:r>
              <w:rPr>
                <w:rFonts w:hint="eastAsia" w:ascii="宋体" w:hAnsi="宋体" w:cs="Times New Roman"/>
                <w:b/>
                <w:sz w:val="24"/>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textAlignment w:val="auto"/>
              <w:rPr>
                <w:rFonts w:ascii="宋体" w:hAnsi="宋体" w:cs="Times New Roman"/>
                <w:bCs/>
                <w:sz w:val="24"/>
                <w:szCs w:val="22"/>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pPr>
              <w:widowControl w:val="0"/>
              <w:snapToGrid w:val="0"/>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pPr>
              <w:widowControl w:val="0"/>
              <w:textAlignment w:val="auto"/>
              <w:rPr>
                <w:rFonts w:ascii="宋体" w:hAnsi="宋体" w:cs="Times New Roman"/>
                <w:sz w:val="24"/>
              </w:rPr>
            </w:pPr>
            <w:r>
              <w:rPr>
                <w:rFonts w:hint="eastAsia" w:ascii="宋体" w:hAnsi="宋体" w:cs="Times New Roman"/>
                <w:b/>
                <w:sz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pPr>
              <w:widowControl w:val="0"/>
              <w:snapToGrid w:val="0"/>
              <w:jc w:val="center"/>
              <w:textAlignment w:val="auto"/>
              <w:rPr>
                <w:rFonts w:ascii="宋体" w:hAnsi="宋体" w:cs="Times New Roman"/>
                <w:iCs/>
                <w:sz w:val="24"/>
                <w:szCs w:val="24"/>
              </w:rPr>
            </w:pP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pPr>
              <w:widowControl w:val="0"/>
              <w:jc w:val="center"/>
              <w:textAlignment w:val="auto"/>
              <w:rPr>
                <w:rFonts w:ascii="宋体" w:hAnsi="宋体" w:cs="Times New Roman"/>
                <w:sz w:val="24"/>
              </w:rPr>
            </w:pPr>
          </w:p>
        </w:tc>
        <w:tc>
          <w:tcPr>
            <w:tcW w:w="4958" w:type="dxa"/>
            <w:vAlign w:val="center"/>
          </w:tcPr>
          <w:p>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pPr>
              <w:widowControl w:val="0"/>
              <w:jc w:val="center"/>
              <w:textAlignment w:val="auto"/>
              <w:rPr>
                <w:rFonts w:ascii="宋体" w:hAnsi="宋体" w:cs="Times New Roman"/>
                <w:sz w:val="24"/>
              </w:rPr>
            </w:pPr>
          </w:p>
        </w:tc>
        <w:tc>
          <w:tcPr>
            <w:tcW w:w="1519" w:type="dxa"/>
            <w:vAlign w:val="center"/>
          </w:tcPr>
          <w:p>
            <w:pPr>
              <w:widowControl w:val="0"/>
              <w:jc w:val="center"/>
              <w:textAlignment w:val="auto"/>
              <w:rPr>
                <w:rFonts w:ascii="宋体" w:hAnsi="宋体" w:cs="Times New Roman"/>
                <w:sz w:val="24"/>
              </w:rPr>
            </w:pPr>
          </w:p>
        </w:tc>
      </w:tr>
    </w:tbl>
    <w:p>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pPr>
        <w:widowControl w:val="0"/>
        <w:autoSpaceDE w:val="0"/>
        <w:autoSpaceDN w:val="0"/>
        <w:adjustRightInd w:val="0"/>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outlineLvl w:val="1"/>
        <w:rPr>
          <w:sz w:val="24"/>
          <w:szCs w:val="24"/>
        </w:rPr>
      </w:pP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pPr>
        <w:widowControl w:val="0"/>
        <w:autoSpaceDE w:val="0"/>
        <w:autoSpaceDN w:val="0"/>
        <w:adjustRightInd w:val="0"/>
        <w:ind w:firstLine="482"/>
        <w:textAlignment w:val="auto"/>
        <w:rPr>
          <w:rFonts w:ascii="宋体" w:hAnsi="Times New Roman" w:cs="宋体"/>
          <w:sz w:val="24"/>
          <w:szCs w:val="24"/>
          <w:lang w:val="zh-CN"/>
        </w:rPr>
      </w:pPr>
    </w:p>
    <w:tbl>
      <w:tblPr>
        <w:tblStyle w:val="22"/>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98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111"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4"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2646" w:type="dxa"/>
            <w:vAlign w:val="center"/>
          </w:tcPr>
          <w:p>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111" w:type="dxa"/>
          </w:tcPr>
          <w:p>
            <w:pPr>
              <w:spacing w:line="320" w:lineRule="exact"/>
              <w:rPr>
                <w:rFonts w:ascii="宋体" w:hAnsi="宋体"/>
                <w:iCs/>
                <w:sz w:val="24"/>
                <w:szCs w:val="24"/>
              </w:rPr>
            </w:pPr>
            <w:r>
              <w:rPr>
                <w:rFonts w:hint="eastAsia" w:ascii="宋体" w:hAnsi="宋体"/>
                <w:iCs/>
                <w:sz w:val="24"/>
                <w:szCs w:val="24"/>
              </w:rPr>
              <w:t>所供货物必须达到国家相应标准。实际供货时，质量要求要高于或等于提供的样品（如需提供样品）。</w:t>
            </w:r>
          </w:p>
        </w:tc>
        <w:tc>
          <w:tcPr>
            <w:tcW w:w="1984" w:type="dxa"/>
            <w:vAlign w:val="center"/>
          </w:tcPr>
          <w:p>
            <w:pPr>
              <w:widowControl w:val="0"/>
              <w:spacing w:line="320" w:lineRule="exact"/>
              <w:ind w:firstLine="480"/>
              <w:jc w:val="center"/>
              <w:textAlignment w:val="auto"/>
              <w:rPr>
                <w:rFonts w:ascii="宋体" w:hAnsi="宋体" w:cs="Times New Roman"/>
                <w:b/>
                <w:sz w:val="24"/>
              </w:rPr>
            </w:pPr>
          </w:p>
        </w:tc>
        <w:tc>
          <w:tcPr>
            <w:tcW w:w="2646" w:type="dxa"/>
            <w:vAlign w:val="center"/>
          </w:tcPr>
          <w:p>
            <w:pPr>
              <w:widowControl w:val="0"/>
              <w:spacing w:line="320" w:lineRule="exact"/>
              <w:ind w:firstLine="480"/>
              <w:jc w:val="center"/>
              <w:textAlignment w:val="auto"/>
              <w:rPr>
                <w:rFonts w:ascii="宋体" w:hAnsi="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111" w:type="dxa"/>
          </w:tcPr>
          <w:p>
            <w:pPr>
              <w:spacing w:line="320" w:lineRule="exact"/>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供应商应按招标人计划要求，按本文件规定的品种、规格、质量提供成品食品原料。包装类食品产品送达日剩余保质期天数须大于产品总保质期2/3的天数，否则采购人有权拒绝收货。</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111" w:type="dxa"/>
          </w:tcPr>
          <w:p>
            <w:pPr>
              <w:spacing w:line="320" w:lineRule="exact"/>
              <w:rPr>
                <w:rFonts w:ascii="宋体" w:hAnsi="宋体"/>
                <w:iCs/>
                <w:sz w:val="24"/>
                <w:szCs w:val="24"/>
              </w:rPr>
            </w:pPr>
            <w:r>
              <w:rPr>
                <w:rFonts w:hint="eastAsia" w:ascii="宋体" w:hAnsi="宋体"/>
                <w:iCs/>
                <w:sz w:val="24"/>
                <w:szCs w:val="24"/>
              </w:rPr>
              <w:t>供应商所提供的食品、产品必须安全无害，符合国家规定标准。</w:t>
            </w: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111" w:type="dxa"/>
          </w:tcPr>
          <w:p>
            <w:pPr>
              <w:spacing w:line="320" w:lineRule="exact"/>
              <w:rPr>
                <w:rFonts w:ascii="宋体" w:hAnsi="宋体"/>
                <w:iCs/>
                <w:sz w:val="24"/>
                <w:szCs w:val="24"/>
              </w:rPr>
            </w:pPr>
          </w:p>
        </w:tc>
        <w:tc>
          <w:tcPr>
            <w:tcW w:w="1984" w:type="dxa"/>
            <w:vAlign w:val="center"/>
          </w:tcPr>
          <w:p>
            <w:pPr>
              <w:widowControl w:val="0"/>
              <w:spacing w:line="320" w:lineRule="exact"/>
              <w:jc w:val="center"/>
              <w:textAlignment w:val="auto"/>
              <w:rPr>
                <w:rFonts w:ascii="宋体" w:hAnsi="宋体" w:cs="Times New Roman"/>
                <w:sz w:val="24"/>
              </w:rPr>
            </w:pPr>
          </w:p>
        </w:tc>
        <w:tc>
          <w:tcPr>
            <w:tcW w:w="2646" w:type="dxa"/>
            <w:vAlign w:val="center"/>
          </w:tcPr>
          <w:p>
            <w:pPr>
              <w:widowControl w:val="0"/>
              <w:spacing w:line="320" w:lineRule="exact"/>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widowControl w:val="0"/>
              <w:spacing w:line="320" w:lineRule="exact"/>
              <w:jc w:val="center"/>
              <w:textAlignment w:val="auto"/>
              <w:rPr>
                <w:rFonts w:ascii="宋体" w:hAnsi="宋体" w:cs="Times New Roman"/>
                <w:sz w:val="24"/>
              </w:rPr>
            </w:pPr>
            <w:r>
              <w:rPr>
                <w:rFonts w:hint="eastAsia" w:ascii="宋体" w:hAnsi="宋体" w:cs="Times New Roman"/>
                <w:sz w:val="24"/>
              </w:rPr>
              <w:t>5</w:t>
            </w:r>
          </w:p>
        </w:tc>
        <w:tc>
          <w:tcPr>
            <w:tcW w:w="4111" w:type="dxa"/>
            <w:vAlign w:val="center"/>
          </w:tcPr>
          <w:p>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4" w:type="dxa"/>
            <w:vAlign w:val="center"/>
          </w:tcPr>
          <w:p>
            <w:pPr>
              <w:widowControl w:val="0"/>
              <w:spacing w:line="320" w:lineRule="exact"/>
              <w:ind w:firstLine="480" w:firstLineChars="200"/>
              <w:jc w:val="center"/>
              <w:textAlignment w:val="auto"/>
              <w:rPr>
                <w:rFonts w:ascii="宋体" w:hAnsi="宋体" w:cs="Times New Roman"/>
                <w:sz w:val="24"/>
              </w:rPr>
            </w:pPr>
          </w:p>
        </w:tc>
        <w:tc>
          <w:tcPr>
            <w:tcW w:w="2646" w:type="dxa"/>
            <w:vAlign w:val="center"/>
          </w:tcPr>
          <w:p>
            <w:pPr>
              <w:widowControl w:val="0"/>
              <w:spacing w:line="320" w:lineRule="exact"/>
              <w:ind w:firstLine="480" w:firstLineChars="200"/>
              <w:jc w:val="center"/>
              <w:textAlignment w:val="auto"/>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32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ind w:firstLine="4384" w:firstLineChars="1827"/>
        <w:textAlignment w:val="auto"/>
        <w:rPr>
          <w:rFonts w:ascii="宋体" w:hAnsi="Times New Roman" w:cs="宋体"/>
          <w:sz w:val="24"/>
          <w:szCs w:val="24"/>
          <w:u w:val="single"/>
          <w:lang w:val="zh-CN"/>
        </w:rPr>
      </w:pP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pPr>
        <w:widowControl w:val="0"/>
        <w:snapToGrid w:val="0"/>
        <w:spacing w:line="410" w:lineRule="exact"/>
        <w:ind w:firstLine="480" w:firstLineChars="200"/>
        <w:textAlignment w:val="auto"/>
        <w:rPr>
          <w:rFonts w:ascii="宋体" w:hAnsi="宋体" w:cs="Times New Roman"/>
          <w:sz w:val="24"/>
          <w:szCs w:val="24"/>
        </w:rPr>
      </w:pPr>
    </w:p>
    <w:p>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6 </w:t>
      </w:r>
      <w:r>
        <w:rPr>
          <w:rFonts w:hint="eastAsia" w:ascii="宋体" w:hAnsi="宋体" w:cs="Times New Roman"/>
          <w:sz w:val="24"/>
          <w:szCs w:val="24"/>
        </w:rPr>
        <w:t>未被“信用中国”网站（www.creditchina.gov.cn）列入失信被执行人、重大税收违法案件当事人名单、政府采购严重失信行为记录名单。</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pPr>
        <w:widowControl w:val="0"/>
        <w:spacing w:line="440" w:lineRule="exact"/>
        <w:outlineLvl w:val="1"/>
        <w:rPr>
          <w:sz w:val="24"/>
          <w:szCs w:val="24"/>
        </w:rPr>
      </w:pPr>
      <w:r>
        <w:rPr>
          <w:sz w:val="24"/>
          <w:szCs w:val="24"/>
        </w:rPr>
        <w:br w:type="page"/>
      </w:r>
    </w:p>
    <w:p>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2219"/>
      <w:bookmarkStart w:id="104" w:name="_Toc147481989"/>
      <w:r>
        <w:rPr>
          <w:rFonts w:hint="eastAsia" w:ascii="宋体" w:hAnsi="宋体" w:cs="宋体"/>
          <w:b/>
          <w:bCs/>
          <w:sz w:val="32"/>
          <w:szCs w:val="32"/>
          <w:lang w:val="zh-CN"/>
        </w:rPr>
        <w:t>具备履行合同所必需的设备和专业技术能力的书面声明</w:t>
      </w:r>
      <w:bookmarkEnd w:id="103"/>
      <w:bookmarkEnd w:id="104"/>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pPr>
        <w:widowControl w:val="0"/>
        <w:autoSpaceDE w:val="0"/>
        <w:autoSpaceDN w:val="0"/>
        <w:adjustRightInd w:val="0"/>
        <w:spacing w:line="66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440" w:lineRule="exact"/>
        <w:ind w:firstLine="482"/>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440" w:lineRule="exact"/>
        <w:textAlignment w:val="auto"/>
        <w:rPr>
          <w:rFonts w:ascii="Times New Roman" w:hAnsi="Times New Roman" w:cs="Times New Roman"/>
        </w:rPr>
      </w:pPr>
    </w:p>
    <w:p>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pPr>
        <w:widowControl w:val="0"/>
        <w:autoSpaceDE w:val="0"/>
        <w:autoSpaceDN w:val="0"/>
        <w:adjustRightInd w:val="0"/>
        <w:spacing w:line="440" w:lineRule="exact"/>
        <w:textAlignment w:val="auto"/>
        <w:rPr>
          <w:rFonts w:ascii="宋体" w:hAnsi="Times New Roman"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autoSpaceDE w:val="0"/>
        <w:autoSpaceDN w:val="0"/>
        <w:adjustRightInd w:val="0"/>
        <w:spacing w:line="600" w:lineRule="exact"/>
        <w:textAlignment w:val="auto"/>
        <w:rPr>
          <w:rFonts w:ascii="宋体" w:hAnsi="Times New Roman" w:cs="宋体"/>
          <w:sz w:val="24"/>
          <w:szCs w:val="24"/>
          <w:lang w:val="zh-CN"/>
        </w:rPr>
      </w:pPr>
    </w:p>
    <w:p>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2221"/>
      <w:bookmarkStart w:id="108" w:name="_Toc147481991"/>
      <w:r>
        <w:rPr>
          <w:rFonts w:hint="eastAsia" w:ascii="宋体" w:hAnsi="宋体" w:cs="宋体"/>
          <w:b/>
          <w:bCs/>
          <w:sz w:val="32"/>
          <w:szCs w:val="32"/>
          <w:lang w:val="zh-CN"/>
        </w:rPr>
        <w:t>法人授权书</w:t>
      </w:r>
      <w:bookmarkEnd w:id="107"/>
      <w:bookmarkEnd w:id="108"/>
    </w:p>
    <w:p>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sz w:val="24"/>
                <w:szCs w:val="24"/>
              </w:rPr>
              <w:t>保留小数点后两位</w:t>
            </w:r>
            <w:r>
              <w:rPr>
                <w:rFonts w:hint="eastAsia" w:ascii="宋体" w:hAnsi="宋体" w:cs="Times New Roman"/>
                <w:sz w:val="24"/>
                <w:szCs w:val="24"/>
              </w:rPr>
              <w:t>）</w:t>
            </w:r>
          </w:p>
        </w:tc>
        <w:tc>
          <w:tcPr>
            <w:tcW w:w="7126" w:type="dxa"/>
            <w:vAlign w:val="center"/>
          </w:tcPr>
          <w:p>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pPr>
              <w:widowControl w:val="0"/>
              <w:autoSpaceDE w:val="0"/>
              <w:autoSpaceDN w:val="0"/>
              <w:adjustRightInd w:val="0"/>
              <w:spacing w:line="420" w:lineRule="exact"/>
              <w:textAlignment w:val="auto"/>
              <w:rPr>
                <w:rFonts w:ascii="宋体" w:hAnsi="Arial" w:cs="宋体"/>
                <w:sz w:val="24"/>
                <w:szCs w:val="22"/>
                <w:lang w:val="zh-CN"/>
              </w:rPr>
            </w:pPr>
          </w:p>
          <w:p>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r>
              <w:rPr>
                <w:rFonts w:hint="eastAsia" w:ascii="宋体" w:hAnsi="Arial" w:cs="宋体"/>
                <w:sz w:val="24"/>
                <w:lang w:val="zh-CN"/>
              </w:rPr>
              <w:t xml:space="preserve"> （人民币：元）</w:t>
            </w:r>
          </w:p>
          <w:p>
            <w:pPr>
              <w:widowControl w:val="0"/>
              <w:spacing w:line="440" w:lineRule="exact"/>
              <w:ind w:firstLine="480" w:firstLineChars="200"/>
              <w:textAlignment w:val="auto"/>
              <w:rPr>
                <w:rFonts w:ascii="宋体" w:hAnsi="宋体" w:cs="宋体"/>
                <w:sz w:val="24"/>
                <w:szCs w:val="24"/>
              </w:rPr>
            </w:pPr>
          </w:p>
          <w:p>
            <w:pPr>
              <w:widowControl w:val="0"/>
              <w:autoSpaceDE w:val="0"/>
              <w:autoSpaceDN w:val="0"/>
              <w:adjustRightInd w:val="0"/>
              <w:spacing w:line="440" w:lineRule="exact"/>
              <w:ind w:firstLine="480" w:firstLineChars="200"/>
              <w:textAlignment w:val="auto"/>
              <w:rPr>
                <w:rFonts w:ascii="宋体" w:hAnsi="Arial" w:cs="宋体"/>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440" w:lineRule="exact"/>
        <w:ind w:firstLine="482"/>
        <w:textAlignment w:val="auto"/>
        <w:rPr>
          <w:rFonts w:ascii="宋体" w:hAnsi="Arial" w:cs="宋体"/>
          <w:sz w:val="24"/>
          <w:szCs w:val="24"/>
          <w:lang w:val="zh-CN"/>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ascii="宋体" w:hAnsi="宋体" w:cs="黑体"/>
          <w:b/>
          <w:sz w:val="32"/>
          <w:szCs w:val="32"/>
          <w:lang w:val="zh-CN"/>
        </w:rPr>
        <w:br w:type="page"/>
      </w:r>
    </w:p>
    <w:p>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pPr>
        <w:widowControl w:val="0"/>
        <w:spacing w:line="42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pPr>
        <w:widowControl w:val="0"/>
        <w:spacing w:line="420" w:lineRule="exact"/>
        <w:ind w:firstLine="480" w:firstLineChars="200"/>
        <w:jc w:val="left"/>
        <w:textAlignment w:val="auto"/>
        <w:rPr>
          <w:rFonts w:ascii="宋体" w:hAnsi="宋体" w:cs="宋体"/>
          <w:sz w:val="24"/>
          <w:szCs w:val="24"/>
          <w:lang w:val="zh-CN"/>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95"/>
        <w:gridCol w:w="798"/>
        <w:gridCol w:w="1135"/>
        <w:gridCol w:w="1277"/>
        <w:gridCol w:w="991"/>
        <w:gridCol w:w="144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64"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Times New Roman"/>
                <w:sz w:val="24"/>
                <w:szCs w:val="24"/>
              </w:rPr>
              <w:t>序号</w:t>
            </w:r>
          </w:p>
        </w:tc>
        <w:tc>
          <w:tcPr>
            <w:tcW w:w="1495"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Times New Roman"/>
                <w:sz w:val="24"/>
                <w:szCs w:val="24"/>
              </w:rPr>
              <w:t>名称</w:t>
            </w:r>
          </w:p>
        </w:tc>
        <w:tc>
          <w:tcPr>
            <w:tcW w:w="798" w:type="dxa"/>
            <w:vAlign w:val="center"/>
          </w:tcPr>
          <w:p>
            <w:pPr>
              <w:widowControl w:val="0"/>
              <w:spacing w:line="320" w:lineRule="exact"/>
              <w:jc w:val="center"/>
              <w:textAlignment w:val="auto"/>
              <w:rPr>
                <w:rFonts w:ascii="宋体" w:hAnsi="宋体" w:cs="宋体"/>
                <w:bCs/>
                <w:sz w:val="24"/>
                <w:szCs w:val="24"/>
              </w:rPr>
            </w:pPr>
            <w:r>
              <w:rPr>
                <w:rFonts w:hint="eastAsia" w:ascii="宋体" w:hAnsi="宋体" w:cs="宋体"/>
                <w:bCs/>
                <w:sz w:val="24"/>
                <w:szCs w:val="24"/>
              </w:rPr>
              <w:t>计量</w:t>
            </w:r>
          </w:p>
          <w:p>
            <w:pPr>
              <w:widowControl w:val="0"/>
              <w:spacing w:line="320" w:lineRule="exact"/>
              <w:jc w:val="center"/>
              <w:textAlignment w:val="auto"/>
              <w:rPr>
                <w:rFonts w:ascii="宋体" w:hAnsi="宋体" w:cs="宋体"/>
                <w:bCs/>
                <w:sz w:val="24"/>
                <w:szCs w:val="24"/>
              </w:rPr>
            </w:pPr>
            <w:r>
              <w:rPr>
                <w:rFonts w:hint="eastAsia" w:ascii="宋体" w:hAnsi="宋体" w:cs="宋体"/>
                <w:bCs/>
                <w:sz w:val="24"/>
                <w:szCs w:val="24"/>
              </w:rPr>
              <w:t>单位</w:t>
            </w:r>
          </w:p>
        </w:tc>
        <w:tc>
          <w:tcPr>
            <w:tcW w:w="1135"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预计采购数量</w:t>
            </w:r>
          </w:p>
        </w:tc>
        <w:tc>
          <w:tcPr>
            <w:tcW w:w="1277" w:type="dxa"/>
            <w:vAlign w:val="center"/>
          </w:tcPr>
          <w:p>
            <w:pPr>
              <w:widowControl w:val="0"/>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最高限价（元）</w:t>
            </w:r>
          </w:p>
        </w:tc>
        <w:tc>
          <w:tcPr>
            <w:tcW w:w="991" w:type="dxa"/>
            <w:vAlign w:val="center"/>
          </w:tcPr>
          <w:p>
            <w:pPr>
              <w:widowControl w:val="0"/>
              <w:spacing w:line="320" w:lineRule="exact"/>
              <w:jc w:val="center"/>
              <w:textAlignment w:val="auto"/>
              <w:rPr>
                <w:rFonts w:ascii="宋体" w:hAnsi="宋体" w:cs="Times New Roman"/>
                <w:sz w:val="24"/>
                <w:szCs w:val="24"/>
              </w:rPr>
            </w:pPr>
            <w:r>
              <w:rPr>
                <w:rFonts w:hint="eastAsia" w:ascii="宋体" w:hAnsi="宋体" w:cs="宋体"/>
                <w:bCs/>
                <w:kern w:val="0"/>
                <w:sz w:val="24"/>
                <w:szCs w:val="24"/>
              </w:rPr>
              <w:t>品牌</w:t>
            </w:r>
          </w:p>
        </w:tc>
        <w:tc>
          <w:tcPr>
            <w:tcW w:w="1444" w:type="dxa"/>
            <w:vAlign w:val="center"/>
          </w:tcPr>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投标单价</w:t>
            </w:r>
          </w:p>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（元）</w:t>
            </w:r>
          </w:p>
        </w:tc>
        <w:tc>
          <w:tcPr>
            <w:tcW w:w="1445" w:type="dxa"/>
            <w:vAlign w:val="center"/>
          </w:tcPr>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投标合价</w:t>
            </w:r>
          </w:p>
          <w:p>
            <w:pPr>
              <w:spacing w:line="320" w:lineRule="exact"/>
              <w:jc w:val="center"/>
              <w:textAlignment w:val="auto"/>
              <w:rPr>
                <w:rFonts w:ascii="宋体" w:hAnsi="宋体" w:cs="宋体"/>
                <w:bCs/>
                <w:kern w:val="0"/>
                <w:sz w:val="24"/>
                <w:szCs w:val="24"/>
              </w:rPr>
            </w:pPr>
            <w:r>
              <w:rPr>
                <w:rFonts w:hint="eastAsia" w:ascii="宋体" w:hAnsi="宋体" w:cs="宋体"/>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小米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3000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2.28</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糯米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8000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油条粉</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700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2.35</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4</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黑米粉</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5.80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5</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糯米粉</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1000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3.70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6</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玉米粉</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500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2.70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7</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蛋糕粉</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200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2.40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8</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黄豆(东北)</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4000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9</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黄豆(地产)</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1500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4.50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10</w:t>
            </w:r>
          </w:p>
        </w:tc>
        <w:tc>
          <w:tcPr>
            <w:tcW w:w="1495" w:type="dxa"/>
            <w:vAlign w:val="center"/>
          </w:tcPr>
          <w:p>
            <w:pPr>
              <w:spacing w:line="240" w:lineRule="exact"/>
              <w:jc w:val="center"/>
              <w:rPr>
                <w:rFonts w:ascii="宋体" w:hAnsi="宋体" w:cs="宋体"/>
                <w:sz w:val="24"/>
                <w:szCs w:val="24"/>
              </w:rPr>
            </w:pPr>
            <w:r>
              <w:rPr>
                <w:rFonts w:hint="eastAsia" w:ascii="宋体" w:hAnsi="宋体" w:cs="宋体"/>
                <w:color w:val="000000"/>
                <w:sz w:val="24"/>
                <w:szCs w:val="24"/>
              </w:rPr>
              <w:t>黑米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1000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3.30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11</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黑豆</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5.80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12</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绿豆</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500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5.40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13</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红豆</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800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8.50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14</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花生米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900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8.00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15</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红皮花生米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1200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10.50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16</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黑芝麻</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300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12.00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17</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脱皮芝麻（芝麻仁）</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600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11.50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18</w:t>
            </w:r>
          </w:p>
        </w:tc>
        <w:tc>
          <w:tcPr>
            <w:tcW w:w="1495" w:type="dxa"/>
            <w:vAlign w:val="center"/>
          </w:tcPr>
          <w:p>
            <w:pPr>
              <w:spacing w:line="240" w:lineRule="exact"/>
              <w:jc w:val="center"/>
              <w:rPr>
                <w:rFonts w:ascii="宋体" w:hAnsi="宋体" w:cs="宋体"/>
                <w:kern w:val="0"/>
                <w:sz w:val="24"/>
                <w:szCs w:val="24"/>
              </w:rPr>
            </w:pPr>
            <w:r>
              <w:rPr>
                <w:rFonts w:hint="eastAsia" w:ascii="宋体" w:hAnsi="宋体" w:cs="宋体"/>
                <w:color w:val="000000"/>
                <w:sz w:val="24"/>
                <w:szCs w:val="24"/>
              </w:rPr>
              <w:t>玉米片</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2.80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19</w:t>
            </w:r>
          </w:p>
        </w:tc>
        <w:tc>
          <w:tcPr>
            <w:tcW w:w="1495"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大黄米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150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5.30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20</w:t>
            </w:r>
          </w:p>
        </w:tc>
        <w:tc>
          <w:tcPr>
            <w:tcW w:w="1495"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小黄米</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900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5.30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21</w:t>
            </w:r>
          </w:p>
        </w:tc>
        <w:tc>
          <w:tcPr>
            <w:tcW w:w="1495"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麦片</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100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3.00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22</w:t>
            </w:r>
          </w:p>
        </w:tc>
        <w:tc>
          <w:tcPr>
            <w:tcW w:w="1495"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米粉</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200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3.00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4" w:type="dxa"/>
            <w:vAlign w:val="center"/>
          </w:tcPr>
          <w:p>
            <w:pPr>
              <w:autoSpaceDE w:val="0"/>
              <w:autoSpaceDN w:val="0"/>
              <w:adjustRightInd w:val="0"/>
              <w:jc w:val="center"/>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23</w:t>
            </w:r>
          </w:p>
        </w:tc>
        <w:tc>
          <w:tcPr>
            <w:tcW w:w="1495" w:type="dxa"/>
            <w:vAlign w:val="center"/>
          </w:tcPr>
          <w:p>
            <w:pPr>
              <w:spacing w:line="240" w:lineRule="exact"/>
              <w:jc w:val="center"/>
              <w:rPr>
                <w:rFonts w:ascii="宋体" w:hAnsi="宋体" w:cs="宋体"/>
                <w:color w:val="000000"/>
                <w:sz w:val="24"/>
                <w:szCs w:val="24"/>
              </w:rPr>
            </w:pPr>
            <w:r>
              <w:rPr>
                <w:rFonts w:hint="eastAsia" w:ascii="宋体" w:hAnsi="宋体" w:cs="宋体"/>
                <w:color w:val="000000"/>
                <w:sz w:val="24"/>
                <w:szCs w:val="24"/>
              </w:rPr>
              <w:t>麦仁</w:t>
            </w:r>
          </w:p>
        </w:tc>
        <w:tc>
          <w:tcPr>
            <w:tcW w:w="798" w:type="dxa"/>
            <w:vAlign w:val="center"/>
          </w:tcPr>
          <w:p>
            <w:pPr>
              <w:jc w:val="center"/>
              <w:rPr>
                <w:rFonts w:asciiTheme="minorEastAsia" w:hAnsiTheme="minorEastAsia" w:eastAsiaTheme="minorEastAsia"/>
              </w:rPr>
            </w:pPr>
            <w:r>
              <w:rPr>
                <w:rFonts w:hint="eastAsia" w:cs="宋体" w:asciiTheme="minorEastAsia" w:hAnsiTheme="minorEastAsia" w:eastAsiaTheme="minorEastAsia"/>
                <w:bCs/>
                <w:kern w:val="0"/>
              </w:rPr>
              <w:t>斤</w:t>
            </w:r>
          </w:p>
        </w:tc>
        <w:tc>
          <w:tcPr>
            <w:tcW w:w="1135" w:type="dxa"/>
            <w:vAlign w:val="center"/>
          </w:tcPr>
          <w:p>
            <w:pPr>
              <w:jc w:val="center"/>
              <w:rPr>
                <w:rFonts w:ascii="宋体" w:hAnsi="宋体" w:cs="宋体"/>
                <w:kern w:val="0"/>
                <w:sz w:val="24"/>
                <w:szCs w:val="24"/>
              </w:rPr>
            </w:pPr>
            <w:r>
              <w:rPr>
                <w:rFonts w:hint="eastAsia" w:ascii="宋体" w:hAnsi="宋体" w:cs="宋体"/>
                <w:kern w:val="0"/>
                <w:sz w:val="24"/>
                <w:szCs w:val="24"/>
              </w:rPr>
              <w:t>200</w:t>
            </w:r>
          </w:p>
        </w:tc>
        <w:tc>
          <w:tcPr>
            <w:tcW w:w="1277" w:type="dxa"/>
            <w:vAlign w:val="center"/>
          </w:tcPr>
          <w:p>
            <w:pPr>
              <w:spacing w:line="280" w:lineRule="exact"/>
              <w:jc w:val="center"/>
              <w:rPr>
                <w:rFonts w:ascii="宋体" w:hAnsi="宋体" w:cs="宋体"/>
                <w:color w:val="000000"/>
                <w:sz w:val="24"/>
                <w:szCs w:val="24"/>
              </w:rPr>
            </w:pPr>
            <w:r>
              <w:rPr>
                <w:rFonts w:hint="eastAsia" w:ascii="宋体" w:hAnsi="宋体" w:cs="宋体"/>
                <w:color w:val="000000"/>
                <w:sz w:val="24"/>
                <w:szCs w:val="24"/>
              </w:rPr>
              <w:t>3.00</w:t>
            </w: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59" w:type="dxa"/>
            <w:gridSpan w:val="2"/>
            <w:vAlign w:val="center"/>
          </w:tcPr>
          <w:p>
            <w:pPr>
              <w:widowControl w:val="0"/>
              <w:spacing w:line="320" w:lineRule="exact"/>
              <w:jc w:val="center"/>
              <w:textAlignment w:val="auto"/>
              <w:rPr>
                <w:rFonts w:ascii="宋体" w:hAnsi="宋体" w:cs="宋体"/>
                <w:kern w:val="0"/>
                <w:sz w:val="24"/>
                <w:szCs w:val="24"/>
              </w:rPr>
            </w:pPr>
            <w:r>
              <w:rPr>
                <w:rFonts w:hint="eastAsia" w:ascii="宋体" w:hAnsi="宋体" w:cs="宋体"/>
                <w:kern w:val="0"/>
                <w:sz w:val="24"/>
                <w:szCs w:val="24"/>
              </w:rPr>
              <w:t>合计</w:t>
            </w:r>
          </w:p>
        </w:tc>
        <w:tc>
          <w:tcPr>
            <w:tcW w:w="798" w:type="dxa"/>
            <w:vAlign w:val="center"/>
          </w:tcPr>
          <w:p>
            <w:pPr>
              <w:widowControl w:val="0"/>
              <w:spacing w:line="320" w:lineRule="exact"/>
              <w:jc w:val="center"/>
              <w:textAlignment w:val="auto"/>
              <w:rPr>
                <w:rFonts w:ascii="宋体" w:hAnsi="宋体" w:cs="Times New Roman"/>
                <w:sz w:val="24"/>
                <w:szCs w:val="24"/>
              </w:rPr>
            </w:pPr>
          </w:p>
        </w:tc>
        <w:tc>
          <w:tcPr>
            <w:tcW w:w="1135" w:type="dxa"/>
            <w:vAlign w:val="center"/>
          </w:tcPr>
          <w:p>
            <w:pPr>
              <w:widowControl w:val="0"/>
              <w:spacing w:line="320" w:lineRule="exact"/>
              <w:jc w:val="center"/>
              <w:textAlignment w:val="auto"/>
              <w:rPr>
                <w:rFonts w:ascii="宋体" w:hAnsi="宋体" w:cs="Times New Roman"/>
                <w:sz w:val="24"/>
                <w:szCs w:val="24"/>
              </w:rPr>
            </w:pPr>
          </w:p>
        </w:tc>
        <w:tc>
          <w:tcPr>
            <w:tcW w:w="1277" w:type="dxa"/>
            <w:vAlign w:val="center"/>
          </w:tcPr>
          <w:p>
            <w:pPr>
              <w:widowControl w:val="0"/>
              <w:spacing w:line="320" w:lineRule="exact"/>
              <w:jc w:val="center"/>
              <w:textAlignment w:val="auto"/>
              <w:rPr>
                <w:rFonts w:ascii="宋体" w:hAnsi="宋体" w:cs="宋体"/>
                <w:color w:val="000000"/>
                <w:sz w:val="24"/>
                <w:szCs w:val="24"/>
              </w:rPr>
            </w:pPr>
          </w:p>
        </w:tc>
        <w:tc>
          <w:tcPr>
            <w:tcW w:w="991"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4"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c>
          <w:tcPr>
            <w:tcW w:w="1445" w:type="dxa"/>
            <w:vAlign w:val="center"/>
          </w:tcPr>
          <w:p>
            <w:pPr>
              <w:widowControl w:val="0"/>
              <w:autoSpaceDE w:val="0"/>
              <w:autoSpaceDN w:val="0"/>
              <w:adjustRightInd w:val="0"/>
              <w:spacing w:line="320" w:lineRule="exact"/>
              <w:jc w:val="center"/>
              <w:textAlignment w:val="auto"/>
              <w:rPr>
                <w:rFonts w:ascii="宋体" w:hAnsi="宋体" w:cs="宋体"/>
                <w:sz w:val="24"/>
                <w:szCs w:val="24"/>
                <w:lang w:val="zh-CN"/>
              </w:rPr>
            </w:pPr>
          </w:p>
        </w:tc>
      </w:tr>
    </w:tbl>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1.投标人必须按计量单位、预计采购数量进行报价，投标报价保留小数点后两位，所有品种必须全部报价，否则为无效标书。</w:t>
      </w:r>
    </w:p>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pPr>
        <w:widowControl w:val="0"/>
        <w:autoSpaceDE w:val="0"/>
        <w:autoSpaceDN w:val="0"/>
        <w:adjustRightInd w:val="0"/>
        <w:spacing w:line="48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pPr>
        <w:widowControl w:val="0"/>
        <w:autoSpaceDE w:val="0"/>
        <w:autoSpaceDN w:val="0"/>
        <w:adjustRightInd w:val="0"/>
        <w:spacing w:line="480" w:lineRule="exact"/>
        <w:ind w:firstLine="480" w:firstLineChars="200"/>
        <w:textAlignment w:val="auto"/>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340" w:lineRule="exact"/>
        <w:ind w:firstLine="420" w:firstLineChars="200"/>
        <w:textAlignment w:val="auto"/>
        <w:rPr>
          <w:rFonts w:ascii="宋体" w:hAnsi="Arial" w:cs="宋体"/>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r>
        <w:rPr>
          <w:rFonts w:ascii="宋体" w:hAnsi="宋体" w:cs="黑体"/>
          <w:b/>
          <w:sz w:val="32"/>
          <w:szCs w:val="32"/>
          <w:lang w:val="zh-CN"/>
        </w:rPr>
        <w:br w:type="page"/>
      </w:r>
    </w:p>
    <w:p>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404" w:type="dxa"/>
          </w:tcPr>
          <w:p>
            <w:pPr>
              <w:widowControl w:val="0"/>
              <w:spacing w:line="276" w:lineRule="auto"/>
              <w:jc w:val="center"/>
              <w:rPr>
                <w:rFonts w:ascii="宋体" w:hAnsi="Times New Roman" w:cs="Times New Roman"/>
                <w:sz w:val="24"/>
                <w:szCs w:val="24"/>
              </w:rPr>
            </w:pPr>
          </w:p>
        </w:tc>
        <w:tc>
          <w:tcPr>
            <w:tcW w:w="2687" w:type="dxa"/>
          </w:tcPr>
          <w:p>
            <w:pPr>
              <w:widowControl w:val="0"/>
              <w:spacing w:line="276" w:lineRule="auto"/>
              <w:jc w:val="center"/>
              <w:rPr>
                <w:rFonts w:ascii="宋体" w:hAnsi="Times New Roman" w:cs="Times New Roman"/>
                <w:sz w:val="24"/>
                <w:szCs w:val="24"/>
              </w:rPr>
            </w:pPr>
          </w:p>
        </w:tc>
        <w:tc>
          <w:tcPr>
            <w:tcW w:w="2263" w:type="dxa"/>
          </w:tcPr>
          <w:p>
            <w:pPr>
              <w:widowControl w:val="0"/>
              <w:spacing w:line="276" w:lineRule="auto"/>
              <w:jc w:val="center"/>
              <w:rPr>
                <w:rFonts w:ascii="宋体" w:hAnsi="Times New Roman" w:cs="Times New Roman"/>
                <w:sz w:val="24"/>
                <w:szCs w:val="24"/>
              </w:rPr>
            </w:pPr>
          </w:p>
        </w:tc>
        <w:tc>
          <w:tcPr>
            <w:tcW w:w="4242" w:type="dxa"/>
          </w:tcPr>
          <w:p>
            <w:pPr>
              <w:widowControl w:val="0"/>
              <w:spacing w:line="276" w:lineRule="auto"/>
              <w:jc w:val="center"/>
              <w:rPr>
                <w:rFonts w:ascii="宋体" w:hAnsi="Times New Roman" w:cs="Times New Roman"/>
                <w:sz w:val="24"/>
                <w:szCs w:val="24"/>
              </w:rPr>
            </w:pPr>
          </w:p>
        </w:tc>
      </w:tr>
    </w:tbl>
    <w:p>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七、商务条款响应及偏离表</w:t>
      </w:r>
    </w:p>
    <w:p>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pPr>
              <w:spacing w:line="440" w:lineRule="exact"/>
              <w:jc w:val="center"/>
              <w:rPr>
                <w:sz w:val="24"/>
                <w:szCs w:val="24"/>
              </w:rPr>
            </w:pPr>
            <w:r>
              <w:rPr>
                <w:rFonts w:hint="eastAsia"/>
                <w:sz w:val="24"/>
                <w:szCs w:val="24"/>
              </w:rPr>
              <w:t>供应商响应的具体承诺或说明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pPr>
              <w:widowControl w:val="0"/>
              <w:snapToGrid w:val="0"/>
              <w:spacing w:line="440" w:lineRule="exact"/>
              <w:jc w:val="center"/>
              <w:rPr>
                <w:rStyle w:val="26"/>
                <w:rFonts w:ascii="宋体"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pPr>
        <w:widowControl w:val="0"/>
        <w:spacing w:line="440" w:lineRule="exact"/>
        <w:ind w:firstLine="480" w:firstLineChars="200"/>
        <w:rPr>
          <w:rStyle w:val="26"/>
          <w:rFonts w:ascii="宋体" w:hAnsi="宋体" w:cs="宋体"/>
          <w:sz w:val="24"/>
          <w:szCs w:val="24"/>
        </w:rPr>
      </w:pPr>
    </w:p>
    <w:p>
      <w:pPr>
        <w:widowControl w:val="0"/>
        <w:spacing w:line="440" w:lineRule="exact"/>
        <w:ind w:firstLine="480" w:firstLineChars="200"/>
        <w:rPr>
          <w:rStyle w:val="26"/>
          <w:rFonts w:ascii="宋体" w:hAnsi="宋体" w:cs="宋体"/>
          <w:sz w:val="24"/>
          <w:szCs w:val="24"/>
        </w:rPr>
      </w:pPr>
    </w:p>
    <w:p>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widowControl w:val="0"/>
        <w:spacing w:line="440" w:lineRule="exact"/>
        <w:ind w:firstLine="3600" w:firstLineChars="1500"/>
        <w:rPr>
          <w:rStyle w:val="26"/>
          <w:rFonts w:ascii="宋体" w:hAnsi="宋体" w:cs="宋体"/>
          <w:sz w:val="24"/>
          <w:szCs w:val="24"/>
        </w:rPr>
      </w:pPr>
    </w:p>
    <w:p>
      <w:pPr>
        <w:widowControl w:val="0"/>
        <w:spacing w:line="276" w:lineRule="auto"/>
        <w:ind w:firstLine="3150" w:firstLineChars="1500"/>
        <w:rPr>
          <w:rStyle w:val="26"/>
          <w:rFonts w:cs="Times New Roman"/>
        </w:rPr>
      </w:pPr>
    </w:p>
    <w:p>
      <w:pPr>
        <w:widowControl w:val="0"/>
        <w:spacing w:line="440" w:lineRule="exact"/>
        <w:jc w:val="center"/>
        <w:rPr>
          <w:rStyle w:val="26"/>
          <w:rFonts w:ascii="宋体" w:hAnsi="宋体" w:cs="宋体"/>
          <w:b/>
          <w:bCs/>
          <w:sz w:val="24"/>
          <w:szCs w:val="24"/>
        </w:rPr>
      </w:pPr>
    </w:p>
    <w:p>
      <w:pPr>
        <w:widowControl w:val="0"/>
        <w:rPr>
          <w:rStyle w:val="26"/>
          <w:rFonts w:ascii="宋体" w:hAnsi="宋体" w:cs="宋体"/>
          <w:b/>
          <w:bCs/>
          <w:sz w:val="24"/>
          <w:szCs w:val="24"/>
        </w:rPr>
      </w:pPr>
      <w:r>
        <w:rPr>
          <w:rStyle w:val="26"/>
          <w:rFonts w:hint="eastAsia" w:ascii="宋体" w:hAnsi="宋体" w:cs="宋体"/>
          <w:b/>
          <w:bCs/>
          <w:sz w:val="24"/>
          <w:szCs w:val="24"/>
        </w:rPr>
        <w:br w:type="page"/>
      </w:r>
    </w:p>
    <w:p>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pPr>
        <w:widowControl w:val="0"/>
        <w:tabs>
          <w:tab w:val="left" w:pos="2786"/>
        </w:tabs>
        <w:snapToGrid w:val="0"/>
        <w:spacing w:before="50" w:after="50" w:line="276" w:lineRule="auto"/>
        <w:rPr>
          <w:rFonts w:ascii="宋体" w:hAnsi="宋体" w:cs="宋体"/>
          <w:b/>
          <w:bCs/>
          <w:sz w:val="32"/>
          <w:szCs w:val="32"/>
        </w:rPr>
      </w:pPr>
    </w:p>
    <w:p>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FA4A65"/>
    <w:rsid w:val="00002A26"/>
    <w:rsid w:val="00010857"/>
    <w:rsid w:val="0002444E"/>
    <w:rsid w:val="0003581D"/>
    <w:rsid w:val="0004067D"/>
    <w:rsid w:val="00046E05"/>
    <w:rsid w:val="00047DF0"/>
    <w:rsid w:val="00055CD5"/>
    <w:rsid w:val="00055F9A"/>
    <w:rsid w:val="00062B45"/>
    <w:rsid w:val="00095E70"/>
    <w:rsid w:val="00097D60"/>
    <w:rsid w:val="000A27E8"/>
    <w:rsid w:val="000B68BF"/>
    <w:rsid w:val="000B76EB"/>
    <w:rsid w:val="000C4DB1"/>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3C95"/>
    <w:rsid w:val="004039CF"/>
    <w:rsid w:val="00405859"/>
    <w:rsid w:val="00410B57"/>
    <w:rsid w:val="004219CA"/>
    <w:rsid w:val="00430BC5"/>
    <w:rsid w:val="00433574"/>
    <w:rsid w:val="00444838"/>
    <w:rsid w:val="00446E06"/>
    <w:rsid w:val="00455468"/>
    <w:rsid w:val="004808CE"/>
    <w:rsid w:val="004A2A4C"/>
    <w:rsid w:val="004A2DF1"/>
    <w:rsid w:val="004B5064"/>
    <w:rsid w:val="004B5276"/>
    <w:rsid w:val="004E3045"/>
    <w:rsid w:val="004E552F"/>
    <w:rsid w:val="004F0DC2"/>
    <w:rsid w:val="004F70DC"/>
    <w:rsid w:val="00504D33"/>
    <w:rsid w:val="00510B85"/>
    <w:rsid w:val="00513B11"/>
    <w:rsid w:val="00515E37"/>
    <w:rsid w:val="005313AA"/>
    <w:rsid w:val="00533AF1"/>
    <w:rsid w:val="00545FEE"/>
    <w:rsid w:val="0055092F"/>
    <w:rsid w:val="00561B6C"/>
    <w:rsid w:val="00566868"/>
    <w:rsid w:val="005839A4"/>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50758"/>
    <w:rsid w:val="00A645C8"/>
    <w:rsid w:val="00A75983"/>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53CD9"/>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AF3D60"/>
    <w:rsid w:val="58C443C2"/>
    <w:rsid w:val="58D16AC2"/>
    <w:rsid w:val="58E53607"/>
    <w:rsid w:val="58EE05DD"/>
    <w:rsid w:val="59FF7F17"/>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B40914"/>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03721-50D2-437B-A400-E3DAEEE690F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14490</Words>
  <Characters>15238</Characters>
  <Lines>126</Lines>
  <Paragraphs>35</Paragraphs>
  <TotalTime>2134</TotalTime>
  <ScaleCrop>false</ScaleCrop>
  <LinksUpToDate>false</LinksUpToDate>
  <CharactersWithSpaces>16326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2024-08-13T07:28:09Z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60A3723DF3D2496D96D4C8308FD39A73</vt:lpwstr>
  </property>
</Properties>
</file>