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CD6B9">
      <w:pPr>
        <w:widowControl w:val="0"/>
        <w:spacing w:line="276" w:lineRule="auto"/>
        <w:jc w:val="center"/>
        <w:rPr>
          <w:rStyle w:val="26"/>
          <w:rFonts w:ascii="宋体" w:cs="Times New Roman"/>
          <w:bCs/>
          <w:sz w:val="24"/>
          <w:szCs w:val="24"/>
        </w:rPr>
      </w:pPr>
    </w:p>
    <w:p w14:paraId="45D1D8DD">
      <w:pPr>
        <w:widowControl w:val="0"/>
        <w:spacing w:line="276" w:lineRule="auto"/>
        <w:jc w:val="center"/>
        <w:rPr>
          <w:rStyle w:val="26"/>
          <w:rFonts w:ascii="宋体" w:cs="Times New Roman"/>
          <w:bCs/>
          <w:sz w:val="24"/>
          <w:szCs w:val="24"/>
        </w:rPr>
      </w:pPr>
    </w:p>
    <w:p w14:paraId="3E633A2F">
      <w:pPr>
        <w:widowControl w:val="0"/>
        <w:spacing w:line="276" w:lineRule="auto"/>
        <w:jc w:val="center"/>
        <w:rPr>
          <w:rStyle w:val="26"/>
          <w:rFonts w:ascii="宋体" w:cs="Times New Roman"/>
          <w:bCs/>
          <w:sz w:val="24"/>
          <w:szCs w:val="24"/>
        </w:rPr>
      </w:pPr>
    </w:p>
    <w:p w14:paraId="53C25AA2">
      <w:pPr>
        <w:widowControl w:val="0"/>
        <w:spacing w:line="276" w:lineRule="auto"/>
        <w:jc w:val="center"/>
        <w:rPr>
          <w:rStyle w:val="26"/>
          <w:rFonts w:ascii="宋体" w:cs="Times New Roman"/>
          <w:bCs/>
          <w:sz w:val="24"/>
          <w:szCs w:val="24"/>
        </w:rPr>
      </w:pPr>
    </w:p>
    <w:p w14:paraId="608EB4CA">
      <w:pPr>
        <w:widowControl w:val="0"/>
        <w:spacing w:line="276" w:lineRule="auto"/>
        <w:jc w:val="center"/>
        <w:rPr>
          <w:rStyle w:val="26"/>
          <w:rFonts w:ascii="宋体" w:cs="Times New Roman"/>
          <w:bCs/>
          <w:sz w:val="96"/>
          <w:szCs w:val="96"/>
        </w:rPr>
      </w:pPr>
      <w:r>
        <w:rPr>
          <w:rStyle w:val="26"/>
          <w:rFonts w:hint="eastAsia" w:ascii="宋体" w:hAnsi="宋体" w:cs="宋体"/>
          <w:bCs/>
          <w:sz w:val="96"/>
          <w:szCs w:val="96"/>
        </w:rPr>
        <w:t>竞争性谈判文件</w:t>
      </w:r>
    </w:p>
    <w:p w14:paraId="5E76CA9C">
      <w:pPr>
        <w:widowControl w:val="0"/>
        <w:spacing w:line="276" w:lineRule="auto"/>
        <w:rPr>
          <w:rStyle w:val="26"/>
          <w:rFonts w:ascii="宋体" w:cs="Times New Roman"/>
          <w:bCs/>
          <w:sz w:val="24"/>
          <w:szCs w:val="24"/>
        </w:rPr>
      </w:pPr>
    </w:p>
    <w:p w14:paraId="5008A92E">
      <w:pPr>
        <w:widowControl w:val="0"/>
        <w:spacing w:line="276" w:lineRule="auto"/>
        <w:jc w:val="center"/>
        <w:rPr>
          <w:rStyle w:val="26"/>
          <w:rFonts w:ascii="宋体" w:cs="Times New Roman"/>
          <w:bCs/>
          <w:sz w:val="24"/>
          <w:szCs w:val="24"/>
        </w:rPr>
      </w:pPr>
    </w:p>
    <w:p w14:paraId="773F3A56">
      <w:pPr>
        <w:widowControl w:val="0"/>
        <w:spacing w:line="276" w:lineRule="auto"/>
        <w:jc w:val="center"/>
        <w:rPr>
          <w:rStyle w:val="26"/>
          <w:rFonts w:ascii="宋体" w:cs="Times New Roman"/>
          <w:bCs/>
          <w:sz w:val="24"/>
          <w:szCs w:val="24"/>
        </w:rPr>
      </w:pPr>
    </w:p>
    <w:p w14:paraId="30735CD7">
      <w:pPr>
        <w:widowControl w:val="0"/>
        <w:spacing w:line="276" w:lineRule="auto"/>
        <w:jc w:val="center"/>
        <w:rPr>
          <w:rStyle w:val="26"/>
          <w:rFonts w:ascii="宋体" w:cs="Times New Roman"/>
          <w:bCs/>
          <w:sz w:val="24"/>
          <w:szCs w:val="24"/>
        </w:rPr>
      </w:pPr>
    </w:p>
    <w:p w14:paraId="7DC95F5A">
      <w:pPr>
        <w:widowControl w:val="0"/>
        <w:spacing w:line="276" w:lineRule="auto"/>
        <w:jc w:val="center"/>
        <w:rPr>
          <w:rStyle w:val="26"/>
          <w:rFonts w:ascii="宋体" w:cs="Times New Roman"/>
          <w:bCs/>
          <w:sz w:val="24"/>
          <w:szCs w:val="24"/>
        </w:rPr>
      </w:pPr>
    </w:p>
    <w:p w14:paraId="485C7ED8">
      <w:pPr>
        <w:widowControl w:val="0"/>
        <w:spacing w:line="276" w:lineRule="auto"/>
        <w:jc w:val="center"/>
        <w:rPr>
          <w:rStyle w:val="26"/>
          <w:rFonts w:ascii="宋体" w:cs="Times New Roman"/>
          <w:bCs/>
          <w:sz w:val="24"/>
          <w:szCs w:val="24"/>
        </w:rPr>
      </w:pPr>
    </w:p>
    <w:p w14:paraId="672B6005">
      <w:pPr>
        <w:widowControl w:val="0"/>
        <w:spacing w:line="276" w:lineRule="auto"/>
        <w:jc w:val="center"/>
        <w:rPr>
          <w:rStyle w:val="26"/>
          <w:rFonts w:ascii="宋体" w:cs="Times New Roman"/>
          <w:bCs/>
          <w:sz w:val="24"/>
          <w:szCs w:val="24"/>
        </w:rPr>
      </w:pPr>
    </w:p>
    <w:p w14:paraId="063ADEA7">
      <w:pPr>
        <w:widowControl w:val="0"/>
        <w:spacing w:line="276" w:lineRule="auto"/>
        <w:jc w:val="center"/>
        <w:rPr>
          <w:rStyle w:val="26"/>
          <w:rFonts w:ascii="宋体" w:cs="Times New Roman"/>
          <w:bCs/>
          <w:sz w:val="24"/>
          <w:szCs w:val="24"/>
        </w:rPr>
      </w:pPr>
    </w:p>
    <w:p w14:paraId="6D411A98">
      <w:pPr>
        <w:pStyle w:val="31"/>
        <w:rPr>
          <w:color w:val="auto"/>
        </w:rPr>
      </w:pPr>
    </w:p>
    <w:p w14:paraId="1D29E67E">
      <w:pPr>
        <w:widowControl w:val="0"/>
        <w:spacing w:line="700" w:lineRule="exact"/>
        <w:ind w:firstLine="640" w:firstLineChars="200"/>
        <w:rPr>
          <w:rStyle w:val="26"/>
          <w:rFonts w:hint="eastAsia" w:ascii="宋体" w:hAnsi="宋体" w:cs="宋体"/>
          <w:bCs/>
          <w:sz w:val="32"/>
          <w:szCs w:val="36"/>
          <w:u w:val="single"/>
        </w:rPr>
      </w:pPr>
      <w:r>
        <w:rPr>
          <w:rStyle w:val="26"/>
          <w:rFonts w:hint="eastAsia" w:ascii="宋体" w:hAnsi="宋体" w:cs="宋体"/>
          <w:bCs/>
          <w:sz w:val="32"/>
          <w:szCs w:val="36"/>
        </w:rPr>
        <w:t>项目名称：</w:t>
      </w:r>
      <w:r>
        <w:rPr>
          <w:rStyle w:val="26"/>
          <w:rFonts w:hint="eastAsia" w:ascii="宋体" w:hAnsi="宋体" w:cs="宋体"/>
          <w:bCs/>
          <w:sz w:val="32"/>
          <w:szCs w:val="36"/>
          <w:u w:val="single"/>
        </w:rPr>
        <w:t>盐城师范学院自营食堂风味特色档口合作经营项目</w:t>
      </w:r>
    </w:p>
    <w:p w14:paraId="25FF81A5">
      <w:pPr>
        <w:widowControl w:val="0"/>
        <w:spacing w:line="700" w:lineRule="exact"/>
        <w:ind w:firstLine="640" w:firstLineChars="200"/>
        <w:rPr>
          <w:rStyle w:val="26"/>
          <w:rFonts w:hint="eastAsia" w:ascii="宋体" w:hAnsi="宋体" w:eastAsia="宋体" w:cs="宋体"/>
          <w:bCs/>
          <w:sz w:val="32"/>
          <w:szCs w:val="36"/>
          <w:lang w:eastAsia="zh-CN"/>
        </w:rPr>
      </w:pPr>
      <w:r>
        <w:rPr>
          <w:rStyle w:val="26"/>
          <w:rFonts w:hint="eastAsia" w:ascii="宋体" w:hAnsi="宋体" w:cs="宋体"/>
          <w:bCs/>
          <w:sz w:val="32"/>
          <w:szCs w:val="36"/>
        </w:rPr>
        <w:t>项目编号：</w:t>
      </w:r>
      <w:r>
        <w:rPr>
          <w:rStyle w:val="26"/>
          <w:rFonts w:hint="eastAsia" w:ascii="宋体" w:hAnsi="宋体" w:cs="宋体"/>
          <w:bCs/>
          <w:sz w:val="32"/>
          <w:szCs w:val="36"/>
          <w:u w:val="single"/>
        </w:rPr>
        <w:t>YSHQ2024-TP-082</w:t>
      </w:r>
      <w:r>
        <w:rPr>
          <w:rStyle w:val="26"/>
          <w:rFonts w:hint="eastAsia" w:ascii="宋体" w:hAnsi="宋体" w:cs="宋体"/>
          <w:bCs/>
          <w:sz w:val="32"/>
          <w:szCs w:val="36"/>
          <w:u w:val="single"/>
          <w:lang w:val="en-US" w:eastAsia="zh-CN"/>
        </w:rPr>
        <w:t>7</w:t>
      </w:r>
    </w:p>
    <w:p w14:paraId="636D5573">
      <w:pPr>
        <w:pStyle w:val="31"/>
        <w:spacing w:line="700" w:lineRule="exact"/>
        <w:rPr>
          <w:rStyle w:val="26"/>
          <w:rFonts w:ascii="宋体" w:hAnsi="宋体" w:cs="宋体"/>
          <w:bCs/>
          <w:color w:val="auto"/>
          <w:sz w:val="36"/>
          <w:szCs w:val="36"/>
        </w:rPr>
      </w:pPr>
    </w:p>
    <w:p w14:paraId="11D46935">
      <w:pPr>
        <w:widowControl w:val="0"/>
        <w:spacing w:line="700" w:lineRule="exact"/>
        <w:rPr>
          <w:rStyle w:val="26"/>
          <w:rFonts w:ascii="宋体" w:cs="Times New Roman"/>
          <w:bCs/>
          <w:sz w:val="36"/>
          <w:szCs w:val="36"/>
        </w:rPr>
      </w:pPr>
    </w:p>
    <w:p w14:paraId="3C7029B3">
      <w:pPr>
        <w:pStyle w:val="8"/>
        <w:widowControl w:val="0"/>
        <w:spacing w:line="700" w:lineRule="exact"/>
        <w:rPr>
          <w:rStyle w:val="26"/>
          <w:rFonts w:ascii="宋体" w:cs="Times New Roman"/>
          <w:spacing w:val="15"/>
          <w:sz w:val="32"/>
          <w:szCs w:val="32"/>
        </w:rPr>
      </w:pPr>
    </w:p>
    <w:p w14:paraId="1AB60ED9">
      <w:pPr>
        <w:pStyle w:val="9"/>
        <w:widowControl w:val="0"/>
        <w:spacing w:line="700" w:lineRule="exact"/>
      </w:pPr>
    </w:p>
    <w:p w14:paraId="28BE2238">
      <w:pPr>
        <w:widowControl w:val="0"/>
        <w:spacing w:line="700" w:lineRule="exact"/>
        <w:jc w:val="center"/>
        <w:rPr>
          <w:rStyle w:val="26"/>
          <w:rFonts w:ascii="宋体" w:cs="Times New Roman"/>
          <w:spacing w:val="15"/>
          <w:sz w:val="32"/>
          <w:szCs w:val="32"/>
        </w:rPr>
      </w:pPr>
    </w:p>
    <w:p w14:paraId="7705AE73">
      <w:pPr>
        <w:pStyle w:val="8"/>
        <w:widowControl w:val="0"/>
        <w:spacing w:line="700" w:lineRule="exact"/>
        <w:jc w:val="center"/>
        <w:rPr>
          <w:rFonts w:ascii="宋体" w:hAnsi="宋体" w:cs="宋体"/>
          <w:sz w:val="32"/>
          <w:szCs w:val="32"/>
        </w:rPr>
      </w:pPr>
      <w:r>
        <w:rPr>
          <w:rFonts w:hint="eastAsia" w:ascii="宋体" w:hAnsi="宋体" w:cs="宋体"/>
          <w:sz w:val="32"/>
          <w:szCs w:val="32"/>
        </w:rPr>
        <w:t>盐城师范学院</w:t>
      </w:r>
    </w:p>
    <w:p w14:paraId="3AAEAE24">
      <w:pPr>
        <w:pStyle w:val="8"/>
        <w:widowControl w:val="0"/>
        <w:spacing w:line="700" w:lineRule="exact"/>
        <w:jc w:val="center"/>
        <w:rPr>
          <w:rStyle w:val="26"/>
          <w:rFonts w:ascii="宋体" w:cs="Times New Roman"/>
          <w:sz w:val="32"/>
          <w:szCs w:val="32"/>
        </w:rPr>
      </w:pPr>
      <w:r>
        <w:rPr>
          <w:rFonts w:hint="eastAsia" w:ascii="宋体" w:hAnsi="宋体" w:cs="宋体"/>
          <w:sz w:val="32"/>
          <w:szCs w:val="32"/>
        </w:rPr>
        <w:t>2024年8月</w:t>
      </w:r>
    </w:p>
    <w:p w14:paraId="46498145">
      <w:pPr>
        <w:widowControl w:val="0"/>
        <w:spacing w:line="276" w:lineRule="auto"/>
        <w:jc w:val="center"/>
        <w:rPr>
          <w:rStyle w:val="26"/>
          <w:rFonts w:ascii="宋体" w:cs="Times New Roman"/>
          <w:sz w:val="32"/>
          <w:szCs w:val="32"/>
        </w:rPr>
      </w:pPr>
    </w:p>
    <w:p w14:paraId="3CF0F912">
      <w:pPr>
        <w:widowControl w:val="0"/>
        <w:spacing w:line="276" w:lineRule="auto"/>
        <w:jc w:val="center"/>
        <w:rPr>
          <w:rStyle w:val="26"/>
          <w:rFonts w:ascii="宋体" w:hAnsi="宋体" w:cs="宋体"/>
          <w:b/>
          <w:bCs/>
          <w:sz w:val="52"/>
          <w:szCs w:val="52"/>
        </w:rPr>
        <w:sectPr>
          <w:footerReference r:id="rId3" w:type="default"/>
          <w:pgSz w:w="11906" w:h="16838"/>
          <w:pgMar w:top="1418" w:right="1134" w:bottom="1134" w:left="1418" w:header="851" w:footer="992" w:gutter="0"/>
          <w:cols w:space="425" w:num="1"/>
          <w:docGrid w:linePitch="312" w:charSpace="0"/>
        </w:sectPr>
      </w:pPr>
    </w:p>
    <w:p w14:paraId="1DC90B7E">
      <w:pPr>
        <w:widowControl w:val="0"/>
        <w:spacing w:before="100" w:beforeAutospacing="1" w:after="100" w:afterAutospacing="1"/>
        <w:jc w:val="center"/>
        <w:rPr>
          <w:rStyle w:val="26"/>
          <w:rFonts w:ascii="宋体" w:cs="Times New Roman"/>
          <w:b/>
          <w:bCs/>
          <w:sz w:val="48"/>
          <w:szCs w:val="48"/>
        </w:rPr>
      </w:pPr>
      <w:r>
        <w:rPr>
          <w:rStyle w:val="26"/>
          <w:rFonts w:hint="eastAsia" w:ascii="宋体" w:hAnsi="宋体" w:cs="宋体"/>
          <w:b/>
          <w:bCs/>
          <w:sz w:val="48"/>
          <w:szCs w:val="48"/>
        </w:rPr>
        <w:t>总  目  录</w:t>
      </w:r>
    </w:p>
    <w:p w14:paraId="29BEF4D7">
      <w:pPr>
        <w:pStyle w:val="16"/>
        <w:tabs>
          <w:tab w:val="right" w:leader="dot" w:pos="9344"/>
        </w:tabs>
        <w:spacing w:line="800" w:lineRule="exact"/>
        <w:rPr>
          <w:rFonts w:asciiTheme="minorEastAsia" w:hAnsiTheme="minorEastAsia" w:eastAsiaTheme="minorEastAsia" w:cstheme="minorBidi"/>
          <w:sz w:val="36"/>
          <w:szCs w:val="36"/>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"1-1" \h \z \u </w:instrText>
      </w:r>
      <w:r>
        <w:rPr>
          <w:rFonts w:asciiTheme="minorEastAsia" w:hAnsiTheme="minorEastAsia" w:eastAsiaTheme="minorEastAsia"/>
          <w:sz w:val="30"/>
          <w:szCs w:val="30"/>
        </w:rPr>
        <w:fldChar w:fldCharType="separate"/>
      </w:r>
      <w:r>
        <w:fldChar w:fldCharType="begin"/>
      </w:r>
      <w:r>
        <w:instrText xml:space="preserve"> HYPERLINK \l "_Toc174300360" </w:instrText>
      </w:r>
      <w:r>
        <w:fldChar w:fldCharType="separate"/>
      </w:r>
      <w:r>
        <w:rPr>
          <w:rStyle w:val="29"/>
          <w:rFonts w:hint="eastAsia" w:cs="宋体" w:asciiTheme="minorEastAsia" w:hAnsiTheme="minorEastAsia" w:eastAsiaTheme="minorEastAsia"/>
          <w:b/>
          <w:bCs/>
          <w:sz w:val="36"/>
          <w:szCs w:val="36"/>
        </w:rPr>
        <w:t>第一章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竞争性谈判公告</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_Toc174300360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11DAF316">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"_Toc174300361" </w:instrText>
      </w:r>
      <w:r>
        <w:fldChar w:fldCharType="separate"/>
      </w:r>
      <w:r>
        <w:rPr>
          <w:rStyle w:val="29"/>
          <w:rFonts w:hint="eastAsia" w:cs="宋体" w:asciiTheme="minorEastAsia" w:hAnsiTheme="minorEastAsia" w:eastAsiaTheme="minorEastAsia"/>
          <w:b/>
          <w:bCs/>
          <w:sz w:val="36"/>
          <w:szCs w:val="36"/>
        </w:rPr>
        <w:t>第二章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谈判须知</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_Toc174300361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7</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7112D83E">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"_Toc174300362" </w:instrText>
      </w:r>
      <w:r>
        <w:fldChar w:fldCharType="separate"/>
      </w:r>
      <w:r>
        <w:rPr>
          <w:rStyle w:val="29"/>
          <w:rFonts w:hint="eastAsia" w:cs="宋体" w:asciiTheme="minorEastAsia" w:hAnsiTheme="minorEastAsia" w:eastAsiaTheme="minorEastAsia"/>
          <w:b/>
          <w:bCs/>
          <w:sz w:val="36"/>
          <w:szCs w:val="36"/>
        </w:rPr>
        <w:t>第三章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合同条款及格式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_Toc174300362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17</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7F9E29EA">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"_Toc174300363" </w:instrText>
      </w:r>
      <w:r>
        <w:fldChar w:fldCharType="separate"/>
      </w:r>
      <w:r>
        <w:rPr>
          <w:rStyle w:val="29"/>
          <w:rFonts w:hint="eastAsia" w:cs="宋体" w:asciiTheme="minorEastAsia" w:hAnsiTheme="minorEastAsia" w:eastAsiaTheme="minorEastAsia"/>
          <w:b/>
          <w:bCs/>
          <w:sz w:val="36"/>
          <w:szCs w:val="36"/>
        </w:rPr>
        <w:t>第四章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项目需求</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_Toc174300363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30</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243B87C0">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"_Toc174300364" </w:instrText>
      </w:r>
      <w:r>
        <w:fldChar w:fldCharType="separate"/>
      </w:r>
      <w:r>
        <w:rPr>
          <w:rStyle w:val="29"/>
          <w:rFonts w:hint="eastAsia" w:cs="宋体" w:asciiTheme="minorEastAsia" w:hAnsiTheme="minorEastAsia" w:eastAsiaTheme="minorEastAsia"/>
          <w:b/>
          <w:bCs/>
          <w:sz w:val="36"/>
          <w:szCs w:val="36"/>
        </w:rPr>
        <w:t>第五章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评标办法</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_Toc174300364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34</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595F192B">
      <w:pPr>
        <w:pStyle w:val="16"/>
        <w:tabs>
          <w:tab w:val="right" w:leader="dot" w:pos="9344"/>
        </w:tabs>
        <w:spacing w:line="800" w:lineRule="exact"/>
        <w:rPr>
          <w:rFonts w:asciiTheme="minorHAnsi" w:hAnsiTheme="minorHAnsi" w:eastAsiaTheme="minorEastAsia" w:cstheme="minorBidi"/>
          <w:szCs w:val="22"/>
        </w:rPr>
      </w:pPr>
      <w:r>
        <w:fldChar w:fldCharType="begin"/>
      </w:r>
      <w:r>
        <w:instrText xml:space="preserve"> HYPERLINK \l "_Toc174300365" </w:instrText>
      </w:r>
      <w:r>
        <w:fldChar w:fldCharType="separate"/>
      </w:r>
      <w:r>
        <w:rPr>
          <w:rStyle w:val="29"/>
          <w:rFonts w:hint="eastAsia" w:cs="宋体" w:asciiTheme="minorEastAsia" w:hAnsiTheme="minorEastAsia" w:eastAsiaTheme="minorEastAsia"/>
          <w:b/>
          <w:bCs/>
          <w:sz w:val="36"/>
          <w:szCs w:val="36"/>
        </w:rPr>
        <w:t>第六章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响应文件的组成和格式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_Toc174300365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35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18BF062B">
      <w:pPr>
        <w:widowControl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fldChar w:fldCharType="end"/>
      </w:r>
    </w:p>
    <w:p w14:paraId="5F397C4B">
      <w:pPr>
        <w:widowControl w:val="0"/>
        <w:spacing w:line="600" w:lineRule="exact"/>
        <w:ind w:firstLine="600" w:firstLineChars="200"/>
        <w:rPr>
          <w:rFonts w:asciiTheme="minorEastAsia" w:hAnsiTheme="minorEastAsia" w:eastAsiaTheme="minorEastAsia"/>
          <w:sz w:val="30"/>
          <w:szCs w:val="30"/>
        </w:rPr>
      </w:pPr>
    </w:p>
    <w:p w14:paraId="4A02106D">
      <w:pPr>
        <w:widowControl w:val="0"/>
        <w:spacing w:before="100" w:beforeAutospacing="1" w:after="100" w:afterAutospacing="1"/>
        <w:jc w:val="center"/>
        <w:outlineLvl w:val="0"/>
        <w:rPr>
          <w:rStyle w:val="26"/>
          <w:rFonts w:ascii="宋体" w:hAnsi="宋体" w:cs="宋体"/>
          <w:b/>
          <w:bCs/>
          <w:sz w:val="36"/>
          <w:szCs w:val="36"/>
        </w:rPr>
      </w:pPr>
      <w:r>
        <w:rPr>
          <w:rStyle w:val="26"/>
          <w:rFonts w:ascii="宋体" w:cs="Times New Roman"/>
          <w:sz w:val="24"/>
          <w:szCs w:val="24"/>
        </w:rPr>
        <w:br w:type="page"/>
      </w:r>
      <w:bookmarkStart w:id="0" w:name="_Toc174300360"/>
      <w:r>
        <w:rPr>
          <w:rStyle w:val="26"/>
          <w:rFonts w:hint="eastAsia" w:ascii="宋体" w:hAnsi="宋体" w:cs="宋体"/>
          <w:b/>
          <w:bCs/>
          <w:sz w:val="36"/>
          <w:szCs w:val="36"/>
        </w:rPr>
        <w:t>第一章</w:t>
      </w:r>
      <w:r>
        <w:rPr>
          <w:rStyle w:val="26"/>
          <w:rFonts w:ascii="宋体" w:hAnsi="宋体" w:cs="宋体"/>
          <w:b/>
          <w:bCs/>
          <w:sz w:val="36"/>
          <w:szCs w:val="36"/>
        </w:rPr>
        <w:t xml:space="preserve">  </w:t>
      </w:r>
      <w:r>
        <w:rPr>
          <w:rStyle w:val="26"/>
          <w:rFonts w:hint="eastAsia" w:ascii="宋体" w:hAnsi="宋体" w:cs="宋体"/>
          <w:b/>
          <w:bCs/>
          <w:sz w:val="36"/>
          <w:szCs w:val="36"/>
        </w:rPr>
        <w:t>竞争性谈判公告</w:t>
      </w:r>
      <w:bookmarkEnd w:id="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14:paraId="023C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410" w:type="dxa"/>
          </w:tcPr>
          <w:p w14:paraId="0A260C9D">
            <w:pPr>
              <w:spacing w:line="480" w:lineRule="exact"/>
              <w:jc w:val="left"/>
              <w:rPr>
                <w:rFonts w:ascii="宋体" w:hAnsi="宋体" w:cs="宋体"/>
                <w:kern w:val="0"/>
                <w:sz w:val="24"/>
              </w:rPr>
            </w:pPr>
            <w:bookmarkStart w:id="1" w:name="_Toc35393629"/>
            <w:bookmarkStart w:id="2" w:name="_Toc28359089"/>
            <w:bookmarkStart w:id="3" w:name="_Toc35393798"/>
            <w:bookmarkStart w:id="4" w:name="_Toc28359012"/>
            <w:r>
              <w:rPr>
                <w:rFonts w:hint="eastAsia" w:ascii="宋体" w:hAnsi="宋体" w:cs="宋体"/>
                <w:kern w:val="0"/>
                <w:sz w:val="24"/>
              </w:rPr>
              <w:t>项目概况</w:t>
            </w:r>
          </w:p>
          <w:p w14:paraId="6F67CACA">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盐城师范学院自营食堂风味特色档口合作经营项目</w:t>
            </w:r>
            <w:r>
              <w:rPr>
                <w:rFonts w:hint="eastAsia" w:ascii="宋体" w:hAnsi="宋体" w:cs="宋体"/>
                <w:kern w:val="0"/>
                <w:sz w:val="24"/>
              </w:rPr>
              <w:t>的潜在供应商应在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获取采购文件，并于</w:t>
            </w:r>
            <w:r>
              <w:rPr>
                <w:rFonts w:hint="eastAsia" w:ascii="宋体" w:hAnsi="宋体" w:cs="宋体"/>
                <w:kern w:val="0"/>
                <w:sz w:val="24"/>
                <w:u w:val="single"/>
              </w:rPr>
              <w:t>2024年8月2</w:t>
            </w:r>
            <w:r>
              <w:rPr>
                <w:rFonts w:hint="eastAsia" w:ascii="宋体" w:hAnsi="宋体" w:cs="宋体"/>
                <w:kern w:val="0"/>
                <w:sz w:val="24"/>
                <w:u w:val="single"/>
                <w:lang w:val="en-US" w:eastAsia="zh-CN"/>
              </w:rPr>
              <w:t>4</w:t>
            </w:r>
            <w:r>
              <w:rPr>
                <w:rFonts w:hint="eastAsia" w:ascii="宋体" w:hAnsi="宋体" w:cs="宋体"/>
                <w:kern w:val="0"/>
                <w:sz w:val="24"/>
                <w:u w:val="single"/>
              </w:rPr>
              <w:t>日下午15点00分（北京时间）</w:t>
            </w:r>
            <w:r>
              <w:rPr>
                <w:rFonts w:hint="eastAsia" w:ascii="宋体" w:hAnsi="宋体" w:cs="宋体"/>
                <w:kern w:val="0"/>
                <w:sz w:val="24"/>
              </w:rPr>
              <w:t>前递交响应文件。</w:t>
            </w:r>
          </w:p>
        </w:tc>
      </w:tr>
    </w:tbl>
    <w:p w14:paraId="7CE2B3F2">
      <w:pPr>
        <w:widowControl w:val="0"/>
        <w:spacing w:line="440" w:lineRule="exact"/>
        <w:ind w:firstLine="480" w:firstLineChars="200"/>
        <w:rPr>
          <w:rFonts w:ascii="宋体" w:hAnsi="宋体" w:cs="宋体"/>
          <w:bCs/>
          <w:sz w:val="24"/>
          <w:szCs w:val="24"/>
        </w:rPr>
      </w:pPr>
    </w:p>
    <w:p w14:paraId="7B92F6B3">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一、项目基本情况</w:t>
      </w:r>
      <w:bookmarkEnd w:id="1"/>
      <w:bookmarkEnd w:id="2"/>
      <w:bookmarkEnd w:id="3"/>
      <w:bookmarkEnd w:id="4"/>
    </w:p>
    <w:p w14:paraId="56A6A6D2">
      <w:pPr>
        <w:widowControl w:val="0"/>
        <w:spacing w:line="480" w:lineRule="exact"/>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1.项目编号：YSHQ2024-TP-082</w:t>
      </w:r>
      <w:r>
        <w:rPr>
          <w:rFonts w:hint="eastAsia" w:ascii="宋体" w:hAnsi="宋体" w:cs="宋体"/>
          <w:sz w:val="24"/>
          <w:szCs w:val="24"/>
          <w:lang w:val="en-US" w:eastAsia="zh-CN"/>
        </w:rPr>
        <w:t>7</w:t>
      </w:r>
    </w:p>
    <w:p w14:paraId="1CCF5179">
      <w:pPr>
        <w:widowControl w:val="0"/>
        <w:spacing w:line="480" w:lineRule="exact"/>
        <w:ind w:firstLine="480" w:firstLineChars="200"/>
        <w:rPr>
          <w:rFonts w:ascii="宋体" w:hAnsi="宋体"/>
          <w:sz w:val="24"/>
          <w:szCs w:val="24"/>
        </w:rPr>
      </w:pPr>
      <w:r>
        <w:rPr>
          <w:rFonts w:hint="eastAsia" w:ascii="宋体" w:hAnsi="宋体" w:cs="宋体"/>
          <w:sz w:val="24"/>
          <w:szCs w:val="24"/>
        </w:rPr>
        <w:t>2.项目名称：</w:t>
      </w:r>
      <w:r>
        <w:rPr>
          <w:rFonts w:hint="eastAsia" w:ascii="宋体" w:hAnsi="宋体"/>
          <w:sz w:val="24"/>
          <w:szCs w:val="24"/>
        </w:rPr>
        <w:t>盐城师范学院自营食堂风味特色档口合作经营项目</w:t>
      </w:r>
    </w:p>
    <w:p w14:paraId="7D501347">
      <w:pPr>
        <w:widowControl w:val="0"/>
        <w:spacing w:line="480" w:lineRule="exact"/>
        <w:ind w:firstLine="480" w:firstLineChars="200"/>
        <w:rPr>
          <w:rFonts w:ascii="宋体" w:hAnsi="宋体" w:cs="宋体"/>
          <w:sz w:val="24"/>
          <w:szCs w:val="24"/>
        </w:rPr>
      </w:pPr>
      <w:r>
        <w:rPr>
          <w:rFonts w:hint="eastAsia" w:ascii="宋体" w:hAnsi="宋体" w:cs="宋体"/>
          <w:sz w:val="24"/>
          <w:szCs w:val="24"/>
        </w:rPr>
        <w:t>3.采购方式：竞争性谈判</w:t>
      </w:r>
    </w:p>
    <w:p w14:paraId="7EFD1909">
      <w:pPr>
        <w:widowControl w:val="0"/>
        <w:spacing w:line="480" w:lineRule="exact"/>
        <w:ind w:firstLine="480" w:firstLineChars="200"/>
        <w:rPr>
          <w:rFonts w:ascii="宋体" w:hAnsi="宋体" w:cs="宋体"/>
          <w:sz w:val="24"/>
          <w:szCs w:val="24"/>
        </w:rPr>
      </w:pPr>
      <w:r>
        <w:rPr>
          <w:rFonts w:hint="eastAsia" w:ascii="宋体" w:hAnsi="宋体" w:cs="宋体"/>
          <w:sz w:val="24"/>
          <w:szCs w:val="24"/>
        </w:rPr>
        <w:t>4.预算金额：/</w:t>
      </w:r>
      <w:r>
        <w:rPr>
          <w:rFonts w:ascii="宋体" w:hAnsi="宋体" w:cs="宋体"/>
          <w:sz w:val="24"/>
          <w:szCs w:val="24"/>
        </w:rPr>
        <w:t xml:space="preserve"> </w:t>
      </w:r>
    </w:p>
    <w:p w14:paraId="3FAA1294">
      <w:pPr>
        <w:widowControl w:val="0"/>
        <w:spacing w:line="480" w:lineRule="exact"/>
        <w:ind w:firstLine="480" w:firstLineChars="200"/>
        <w:rPr>
          <w:rFonts w:hint="eastAsia" w:ascii="宋体" w:hAnsi="宋体" w:cs="宋体"/>
          <w:b/>
          <w:sz w:val="24"/>
          <w:szCs w:val="24"/>
        </w:rPr>
      </w:pPr>
      <w:r>
        <w:rPr>
          <w:rFonts w:hint="eastAsia" w:ascii="宋体" w:hAnsi="宋体" w:cs="宋体"/>
          <w:sz w:val="24"/>
          <w:szCs w:val="24"/>
        </w:rPr>
        <w:t>5.</w:t>
      </w:r>
      <w:r>
        <w:rPr>
          <w:rFonts w:hint="eastAsia"/>
        </w:rPr>
        <w:t xml:space="preserve"> </w:t>
      </w:r>
      <w:r>
        <w:rPr>
          <w:rFonts w:hint="eastAsia" w:ascii="宋体" w:hAnsi="宋体" w:cs="宋体"/>
          <w:sz w:val="24"/>
          <w:szCs w:val="24"/>
        </w:rPr>
        <w:t>最低限价：食材成本率32%，食材成本率=月食材成本（主料、辅料及调料）÷月营业额。投标人在投标报价时需综合考虑学校服务工作的特殊性、寒暑假的休假、不可预见费、各类风险因素等。</w:t>
      </w:r>
      <w:r>
        <w:rPr>
          <w:rFonts w:hint="eastAsia" w:ascii="宋体" w:hAnsi="宋体" w:cs="宋体"/>
          <w:b/>
          <w:sz w:val="24"/>
          <w:szCs w:val="24"/>
        </w:rPr>
        <w:t>投标报价低于最低限价的为无效报价，招标人拒绝接收。</w:t>
      </w:r>
    </w:p>
    <w:p w14:paraId="2E703B19">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6. 标段划分：本项目共分6个标段，每个投标人最多可选择2个标段进行报价，选择的2个标段必须为不同校区的，否则投标无效，招标人拒绝接收。选择的2个标段投标人可兼投但不兼中，同时投2个标段的投标人需按标段分别编制投标文件。评审顺序为：1标段→2标段→……→6标段。具体标段划分如下：</w:t>
      </w:r>
    </w:p>
    <w:tbl>
      <w:tblPr>
        <w:tblStyle w:val="22"/>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71"/>
        <w:gridCol w:w="1431"/>
        <w:gridCol w:w="2074"/>
        <w:gridCol w:w="2579"/>
        <w:gridCol w:w="1965"/>
      </w:tblGrid>
      <w:tr w14:paraId="3E31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733" w:type="dxa"/>
            <w:shd w:val="clear" w:color="auto" w:fill="auto"/>
            <w:vAlign w:val="center"/>
          </w:tcPr>
          <w:p w14:paraId="0AD04084">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标段</w:t>
            </w:r>
          </w:p>
        </w:tc>
        <w:tc>
          <w:tcPr>
            <w:tcW w:w="771" w:type="dxa"/>
            <w:shd w:val="clear" w:color="auto" w:fill="auto"/>
            <w:vAlign w:val="center"/>
          </w:tcPr>
          <w:p w14:paraId="71E1A628">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校区</w:t>
            </w:r>
          </w:p>
        </w:tc>
        <w:tc>
          <w:tcPr>
            <w:tcW w:w="1431" w:type="dxa"/>
            <w:shd w:val="clear" w:color="auto" w:fill="auto"/>
            <w:vAlign w:val="center"/>
          </w:tcPr>
          <w:p w14:paraId="1874A00A">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档口名称</w:t>
            </w:r>
          </w:p>
        </w:tc>
        <w:tc>
          <w:tcPr>
            <w:tcW w:w="2074" w:type="dxa"/>
            <w:shd w:val="clear" w:color="auto" w:fill="auto"/>
            <w:vAlign w:val="center"/>
          </w:tcPr>
          <w:p w14:paraId="56FF3EEC">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经营项目</w:t>
            </w:r>
          </w:p>
        </w:tc>
        <w:tc>
          <w:tcPr>
            <w:tcW w:w="2579" w:type="dxa"/>
            <w:shd w:val="clear" w:color="auto" w:fill="auto"/>
            <w:vAlign w:val="center"/>
          </w:tcPr>
          <w:p w14:paraId="12DE8535">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面积（㎡）</w:t>
            </w:r>
          </w:p>
        </w:tc>
        <w:tc>
          <w:tcPr>
            <w:tcW w:w="1965" w:type="dxa"/>
            <w:shd w:val="clear" w:color="auto" w:fill="auto"/>
            <w:vAlign w:val="center"/>
          </w:tcPr>
          <w:p w14:paraId="10851292">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备注</w:t>
            </w:r>
          </w:p>
        </w:tc>
      </w:tr>
      <w:tr w14:paraId="4B9C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33" w:type="dxa"/>
            <w:shd w:val="clear" w:color="auto" w:fill="auto"/>
            <w:vAlign w:val="center"/>
          </w:tcPr>
          <w:p w14:paraId="62E3A3BB">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1</w:t>
            </w:r>
          </w:p>
        </w:tc>
        <w:tc>
          <w:tcPr>
            <w:tcW w:w="771" w:type="dxa"/>
            <w:shd w:val="clear" w:color="auto" w:fill="auto"/>
            <w:vAlign w:val="center"/>
          </w:tcPr>
          <w:p w14:paraId="6F355E52">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新长</w:t>
            </w:r>
          </w:p>
        </w:tc>
        <w:tc>
          <w:tcPr>
            <w:tcW w:w="1431" w:type="dxa"/>
            <w:shd w:val="clear" w:color="auto" w:fill="auto"/>
            <w:vAlign w:val="center"/>
          </w:tcPr>
          <w:p w14:paraId="6104CE21">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萃园一楼餐厅4号档口</w:t>
            </w:r>
          </w:p>
        </w:tc>
        <w:tc>
          <w:tcPr>
            <w:tcW w:w="2074" w:type="dxa"/>
            <w:shd w:val="clear" w:color="auto" w:fill="auto"/>
            <w:vAlign w:val="center"/>
          </w:tcPr>
          <w:p w14:paraId="081FE30A">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特色油炸</w:t>
            </w:r>
          </w:p>
        </w:tc>
        <w:tc>
          <w:tcPr>
            <w:tcW w:w="2579" w:type="dxa"/>
            <w:vMerge w:val="restart"/>
            <w:shd w:val="clear" w:color="auto" w:fill="auto"/>
            <w:vAlign w:val="center"/>
          </w:tcPr>
          <w:p w14:paraId="4CDE8B8A">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4号、5号以及6号档口约25㎡共用操作间、约20㎡共用荤菜加工间、约40㎡共用蔬菜加工间</w:t>
            </w:r>
          </w:p>
        </w:tc>
        <w:tc>
          <w:tcPr>
            <w:tcW w:w="1965" w:type="dxa"/>
            <w:vMerge w:val="restart"/>
            <w:shd w:val="clear" w:color="auto" w:fill="auto"/>
            <w:vAlign w:val="center"/>
          </w:tcPr>
          <w:p w14:paraId="09551958">
            <w:pPr>
              <w:widowControl w:val="0"/>
              <w:spacing w:line="240" w:lineRule="exact"/>
              <w:ind w:firstLine="480" w:firstLineChars="200"/>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提供灶台、水池、货架、工作台冰箱、工作台、工作台立架等基本设备。</w:t>
            </w:r>
          </w:p>
          <w:p w14:paraId="4DAA8E8D">
            <w:pPr>
              <w:widowControl w:val="0"/>
              <w:spacing w:line="240" w:lineRule="exact"/>
              <w:ind w:firstLine="480" w:firstLineChars="200"/>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2.萃园一楼餐厅</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10</w:t>
            </w:r>
            <w:r>
              <w:rPr>
                <w:rFonts w:hint="eastAsia" w:ascii="宋体" w:hAnsi="宋体" w:cs="宋体"/>
                <w:color w:val="000000" w:themeColor="text1"/>
                <w:kern w:val="0"/>
                <w:sz w:val="24"/>
                <w:szCs w:val="24"/>
                <w14:textFill>
                  <w14:solidFill>
                    <w14:schemeClr w14:val="tx1"/>
                  </w14:solidFill>
                </w14:textFill>
              </w:rPr>
              <w:t>号档口和南园一楼餐厅前场用电，后场用天然气加工食品。</w:t>
            </w:r>
          </w:p>
          <w:p w14:paraId="4A00FC7A">
            <w:pPr>
              <w:widowControl w:val="0"/>
              <w:spacing w:line="240" w:lineRule="exact"/>
              <w:ind w:firstLine="480" w:firstLineChars="200"/>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3.萃园一楼餐厅4-10号档口备餐间西侧，由西向东排列。南园一楼餐厅1-</w:t>
            </w:r>
            <w:r>
              <w:rPr>
                <w:rFonts w:ascii="宋体" w:hAnsi="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号档口在备餐间由东向西排列。</w:t>
            </w:r>
          </w:p>
          <w:p w14:paraId="6F18BB1A">
            <w:pPr>
              <w:widowControl w:val="0"/>
              <w:spacing w:line="240" w:lineRule="exact"/>
              <w:ind w:firstLine="480" w:firstLineChars="200"/>
              <w:textAlignment w:val="auto"/>
              <w:rPr>
                <w:rFonts w:ascii="宋体" w:hAns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4</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操作间使用服从食堂主任安排。</w:t>
            </w:r>
          </w:p>
        </w:tc>
      </w:tr>
      <w:tr w14:paraId="7BC5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33" w:type="dxa"/>
            <w:shd w:val="clear" w:color="auto" w:fill="auto"/>
            <w:vAlign w:val="center"/>
          </w:tcPr>
          <w:p w14:paraId="7FBEC8F6">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2</w:t>
            </w:r>
          </w:p>
        </w:tc>
        <w:tc>
          <w:tcPr>
            <w:tcW w:w="771" w:type="dxa"/>
            <w:shd w:val="clear" w:color="auto" w:fill="auto"/>
            <w:vAlign w:val="center"/>
          </w:tcPr>
          <w:p w14:paraId="67BD9095">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新长</w:t>
            </w:r>
          </w:p>
        </w:tc>
        <w:tc>
          <w:tcPr>
            <w:tcW w:w="1431" w:type="dxa"/>
            <w:shd w:val="clear" w:color="auto" w:fill="auto"/>
            <w:vAlign w:val="center"/>
          </w:tcPr>
          <w:p w14:paraId="6B0B6D84">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萃园一楼餐厅6号档口</w:t>
            </w:r>
          </w:p>
        </w:tc>
        <w:tc>
          <w:tcPr>
            <w:tcW w:w="2074" w:type="dxa"/>
            <w:shd w:val="clear" w:color="auto" w:fill="auto"/>
            <w:vAlign w:val="center"/>
          </w:tcPr>
          <w:p w14:paraId="6F9F01BC">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风味小吃（与其他档口不冲突的项目）</w:t>
            </w:r>
          </w:p>
        </w:tc>
        <w:tc>
          <w:tcPr>
            <w:tcW w:w="2579" w:type="dxa"/>
            <w:vMerge w:val="continue"/>
            <w:shd w:val="clear" w:color="auto" w:fill="auto"/>
            <w:vAlign w:val="center"/>
          </w:tcPr>
          <w:p w14:paraId="6FB828FF">
            <w:pPr>
              <w:widowControl w:val="0"/>
              <w:spacing w:line="240" w:lineRule="exact"/>
              <w:jc w:val="center"/>
              <w:textAlignment w:val="auto"/>
              <w:rPr>
                <w:rFonts w:ascii="宋体" w:hAnsi="宋体" w:cs="宋体"/>
                <w:kern w:val="0"/>
                <w:sz w:val="24"/>
                <w:szCs w:val="24"/>
              </w:rPr>
            </w:pPr>
          </w:p>
        </w:tc>
        <w:tc>
          <w:tcPr>
            <w:tcW w:w="1965" w:type="dxa"/>
            <w:vMerge w:val="continue"/>
            <w:vAlign w:val="center"/>
          </w:tcPr>
          <w:p w14:paraId="77B745A2">
            <w:pPr>
              <w:widowControl w:val="0"/>
              <w:spacing w:line="240" w:lineRule="exact"/>
              <w:rPr>
                <w:rFonts w:ascii="宋体" w:hAnsi="宋体" w:cs="宋体"/>
                <w:kern w:val="0"/>
                <w:sz w:val="24"/>
                <w:szCs w:val="24"/>
              </w:rPr>
            </w:pPr>
          </w:p>
        </w:tc>
      </w:tr>
      <w:tr w14:paraId="0ADC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33" w:type="dxa"/>
            <w:shd w:val="clear" w:color="auto" w:fill="auto"/>
            <w:vAlign w:val="center"/>
          </w:tcPr>
          <w:p w14:paraId="2C5022A0">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3</w:t>
            </w:r>
          </w:p>
        </w:tc>
        <w:tc>
          <w:tcPr>
            <w:tcW w:w="771" w:type="dxa"/>
            <w:shd w:val="clear" w:color="auto" w:fill="auto"/>
            <w:vAlign w:val="center"/>
          </w:tcPr>
          <w:p w14:paraId="3FA328E4">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新长</w:t>
            </w:r>
          </w:p>
        </w:tc>
        <w:tc>
          <w:tcPr>
            <w:tcW w:w="1431" w:type="dxa"/>
            <w:shd w:val="clear" w:color="auto" w:fill="auto"/>
            <w:vAlign w:val="center"/>
          </w:tcPr>
          <w:p w14:paraId="2D42E8C5">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萃园一楼餐厅8号档口</w:t>
            </w:r>
          </w:p>
        </w:tc>
        <w:tc>
          <w:tcPr>
            <w:tcW w:w="2074" w:type="dxa"/>
            <w:shd w:val="clear" w:color="auto" w:fill="auto"/>
            <w:vAlign w:val="center"/>
          </w:tcPr>
          <w:p w14:paraId="38A2A45A">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特色面条</w:t>
            </w:r>
          </w:p>
        </w:tc>
        <w:tc>
          <w:tcPr>
            <w:tcW w:w="2579" w:type="dxa"/>
            <w:shd w:val="clear" w:color="auto" w:fill="auto"/>
            <w:vAlign w:val="center"/>
          </w:tcPr>
          <w:p w14:paraId="303F259F">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7号以及8号档口30㎡后场共用</w:t>
            </w:r>
          </w:p>
        </w:tc>
        <w:tc>
          <w:tcPr>
            <w:tcW w:w="1965" w:type="dxa"/>
            <w:vMerge w:val="continue"/>
            <w:vAlign w:val="center"/>
          </w:tcPr>
          <w:p w14:paraId="3264EED9">
            <w:pPr>
              <w:widowControl w:val="0"/>
              <w:spacing w:line="240" w:lineRule="exact"/>
              <w:rPr>
                <w:rFonts w:ascii="宋体" w:hAnsi="宋体" w:cs="宋体"/>
                <w:kern w:val="0"/>
                <w:sz w:val="24"/>
                <w:szCs w:val="24"/>
              </w:rPr>
            </w:pPr>
          </w:p>
        </w:tc>
      </w:tr>
      <w:tr w14:paraId="7B79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33" w:type="dxa"/>
            <w:shd w:val="clear" w:color="auto" w:fill="auto"/>
            <w:vAlign w:val="center"/>
          </w:tcPr>
          <w:p w14:paraId="3F43E533">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4</w:t>
            </w:r>
          </w:p>
        </w:tc>
        <w:tc>
          <w:tcPr>
            <w:tcW w:w="771" w:type="dxa"/>
            <w:shd w:val="clear" w:color="auto" w:fill="auto"/>
            <w:vAlign w:val="center"/>
          </w:tcPr>
          <w:p w14:paraId="3B38FB11">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新长</w:t>
            </w:r>
          </w:p>
        </w:tc>
        <w:tc>
          <w:tcPr>
            <w:tcW w:w="1431" w:type="dxa"/>
            <w:shd w:val="clear" w:color="auto" w:fill="auto"/>
            <w:vAlign w:val="center"/>
          </w:tcPr>
          <w:p w14:paraId="7672121F">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萃园一楼餐厅10号档口</w:t>
            </w:r>
          </w:p>
        </w:tc>
        <w:tc>
          <w:tcPr>
            <w:tcW w:w="2074" w:type="dxa"/>
            <w:shd w:val="clear" w:color="auto" w:fill="auto"/>
            <w:vAlign w:val="center"/>
          </w:tcPr>
          <w:p w14:paraId="05136478">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冒菜类</w:t>
            </w:r>
          </w:p>
        </w:tc>
        <w:tc>
          <w:tcPr>
            <w:tcW w:w="2579" w:type="dxa"/>
            <w:shd w:val="clear" w:color="auto" w:fill="auto"/>
            <w:vAlign w:val="center"/>
          </w:tcPr>
          <w:p w14:paraId="58FB3A56">
            <w:pPr>
              <w:widowControl w:val="0"/>
              <w:spacing w:line="240" w:lineRule="exact"/>
              <w:rPr>
                <w:rFonts w:ascii="宋体" w:hAnsi="宋体" w:cs="宋体"/>
                <w:kern w:val="0"/>
                <w:sz w:val="24"/>
                <w:szCs w:val="24"/>
              </w:rPr>
            </w:pPr>
            <w:r>
              <w:rPr>
                <w:rFonts w:hint="eastAsia" w:ascii="宋体" w:hAnsi="宋体" w:cs="宋体"/>
                <w:kern w:val="0"/>
                <w:sz w:val="24"/>
                <w:szCs w:val="24"/>
              </w:rPr>
              <w:t>9号以及10号档口30㎡后场共用</w:t>
            </w:r>
            <w:bookmarkStart w:id="109" w:name="_GoBack"/>
            <w:bookmarkEnd w:id="109"/>
          </w:p>
        </w:tc>
        <w:tc>
          <w:tcPr>
            <w:tcW w:w="1965" w:type="dxa"/>
            <w:vMerge w:val="continue"/>
            <w:vAlign w:val="center"/>
          </w:tcPr>
          <w:p w14:paraId="2490B7C9">
            <w:pPr>
              <w:widowControl w:val="0"/>
              <w:spacing w:line="240" w:lineRule="exact"/>
              <w:rPr>
                <w:rFonts w:ascii="宋体" w:hAnsi="宋体" w:cs="宋体"/>
                <w:kern w:val="0"/>
                <w:sz w:val="24"/>
                <w:szCs w:val="24"/>
              </w:rPr>
            </w:pPr>
          </w:p>
        </w:tc>
      </w:tr>
      <w:tr w14:paraId="2DD6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33" w:type="dxa"/>
            <w:shd w:val="clear" w:color="auto" w:fill="auto"/>
            <w:vAlign w:val="center"/>
          </w:tcPr>
          <w:p w14:paraId="43804A14">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5</w:t>
            </w:r>
          </w:p>
        </w:tc>
        <w:tc>
          <w:tcPr>
            <w:tcW w:w="771" w:type="dxa"/>
            <w:shd w:val="clear" w:color="auto" w:fill="auto"/>
            <w:vAlign w:val="center"/>
          </w:tcPr>
          <w:p w14:paraId="065177EE">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通榆</w:t>
            </w:r>
          </w:p>
        </w:tc>
        <w:tc>
          <w:tcPr>
            <w:tcW w:w="1431" w:type="dxa"/>
            <w:shd w:val="clear" w:color="auto" w:fill="auto"/>
            <w:vAlign w:val="center"/>
          </w:tcPr>
          <w:p w14:paraId="0AA3D8F4">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南园一楼餐厅4号档口</w:t>
            </w:r>
          </w:p>
        </w:tc>
        <w:tc>
          <w:tcPr>
            <w:tcW w:w="2074" w:type="dxa"/>
            <w:shd w:val="clear" w:color="auto" w:fill="auto"/>
            <w:vAlign w:val="center"/>
          </w:tcPr>
          <w:p w14:paraId="1AC896DF">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水饺、馄饨</w:t>
            </w:r>
          </w:p>
        </w:tc>
        <w:tc>
          <w:tcPr>
            <w:tcW w:w="2579" w:type="dxa"/>
            <w:shd w:val="clear" w:color="auto" w:fill="auto"/>
            <w:vAlign w:val="center"/>
          </w:tcPr>
          <w:p w14:paraId="2882BED8">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20㎡独立操作间</w:t>
            </w:r>
          </w:p>
        </w:tc>
        <w:tc>
          <w:tcPr>
            <w:tcW w:w="1965" w:type="dxa"/>
            <w:vMerge w:val="continue"/>
            <w:shd w:val="clear" w:color="auto" w:fill="auto"/>
            <w:vAlign w:val="center"/>
          </w:tcPr>
          <w:p w14:paraId="311D79EE">
            <w:pPr>
              <w:widowControl w:val="0"/>
              <w:spacing w:line="240" w:lineRule="exact"/>
              <w:textAlignment w:val="auto"/>
              <w:rPr>
                <w:rFonts w:ascii="宋体" w:hAnsi="宋体" w:cs="宋体"/>
                <w:kern w:val="0"/>
                <w:sz w:val="24"/>
                <w:szCs w:val="24"/>
              </w:rPr>
            </w:pPr>
          </w:p>
        </w:tc>
      </w:tr>
      <w:tr w14:paraId="1EBD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33" w:type="dxa"/>
            <w:shd w:val="clear" w:color="auto" w:fill="auto"/>
            <w:vAlign w:val="center"/>
          </w:tcPr>
          <w:p w14:paraId="353B2454">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6</w:t>
            </w:r>
          </w:p>
        </w:tc>
        <w:tc>
          <w:tcPr>
            <w:tcW w:w="771" w:type="dxa"/>
            <w:shd w:val="clear" w:color="auto" w:fill="auto"/>
            <w:vAlign w:val="center"/>
          </w:tcPr>
          <w:p w14:paraId="1D5BF45B">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通榆</w:t>
            </w:r>
          </w:p>
        </w:tc>
        <w:tc>
          <w:tcPr>
            <w:tcW w:w="1431" w:type="dxa"/>
            <w:shd w:val="clear" w:color="auto" w:fill="auto"/>
            <w:vAlign w:val="center"/>
          </w:tcPr>
          <w:p w14:paraId="5EEEF7B9">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南园一楼餐厅5号档口</w:t>
            </w:r>
          </w:p>
        </w:tc>
        <w:tc>
          <w:tcPr>
            <w:tcW w:w="2074" w:type="dxa"/>
            <w:shd w:val="clear" w:color="auto" w:fill="auto"/>
            <w:vAlign w:val="center"/>
          </w:tcPr>
          <w:p w14:paraId="1FB624E8">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特色炒饭、拌饭</w:t>
            </w:r>
          </w:p>
        </w:tc>
        <w:tc>
          <w:tcPr>
            <w:tcW w:w="2579" w:type="dxa"/>
            <w:shd w:val="clear" w:color="auto" w:fill="auto"/>
            <w:vAlign w:val="center"/>
          </w:tcPr>
          <w:p w14:paraId="71017B36">
            <w:pPr>
              <w:widowControl w:val="0"/>
              <w:spacing w:line="240" w:lineRule="exact"/>
              <w:jc w:val="center"/>
              <w:textAlignment w:val="auto"/>
              <w:rPr>
                <w:rFonts w:ascii="宋体" w:hAnsi="宋体" w:cs="宋体"/>
                <w:kern w:val="0"/>
                <w:sz w:val="24"/>
                <w:szCs w:val="24"/>
              </w:rPr>
            </w:pPr>
            <w:r>
              <w:rPr>
                <w:rFonts w:hint="eastAsia" w:ascii="宋体" w:hAnsi="宋体" w:cs="宋体"/>
                <w:kern w:val="0"/>
                <w:sz w:val="24"/>
                <w:szCs w:val="24"/>
              </w:rPr>
              <w:t>20㎡独立操作间</w:t>
            </w:r>
          </w:p>
        </w:tc>
        <w:tc>
          <w:tcPr>
            <w:tcW w:w="1965" w:type="dxa"/>
            <w:vMerge w:val="continue"/>
            <w:vAlign w:val="center"/>
          </w:tcPr>
          <w:p w14:paraId="565D4E41">
            <w:pPr>
              <w:widowControl w:val="0"/>
              <w:spacing w:line="240" w:lineRule="exact"/>
              <w:textAlignment w:val="auto"/>
              <w:rPr>
                <w:rFonts w:ascii="宋体" w:hAnsi="宋体" w:cs="宋体"/>
                <w:kern w:val="0"/>
                <w:sz w:val="24"/>
                <w:szCs w:val="24"/>
              </w:rPr>
            </w:pPr>
          </w:p>
        </w:tc>
      </w:tr>
    </w:tbl>
    <w:p w14:paraId="2B6E1515">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7.采购需求：</w:t>
      </w:r>
    </w:p>
    <w:p w14:paraId="3AA4A0B5">
      <w:pPr>
        <w:widowControl w:val="0"/>
        <w:spacing w:line="480" w:lineRule="exact"/>
        <w:ind w:firstLine="480" w:firstLineChars="200"/>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（1）合作经营窗口以风味特色项目为主，须明确经营品种和范围，不得与食堂大伙项目雷同，经营期间原则上不得更改或增加经营范围，如需调整，必须取得招标人同意。</w:t>
      </w:r>
    </w:p>
    <w:p w14:paraId="5E252B00">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2）招标人提供给供应商经营使用的设备，供应商负责保管，期满后，供应商应将全部设备、设施完好交与招标人；如需增添特殊设备（含低值餐具、炊具），由供应商报招标人同意后自行采购并承担费用，并向招标人提供产品质量合格证报招标人备案，在合作经营期结束后供应商在一周内自行处理自主购买的设备，与招标人无关。供应商自行添置的设备单价不得超过2000元，总额不得超过1万元。</w:t>
      </w:r>
    </w:p>
    <w:p w14:paraId="1737BF2B">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（3）供应商所需各项原材料由招标人统一采购，供应商不得自行采购，月底按实结算，由招标人在其营业额中扣收。供应商每月的食材成本率不得低于承诺的食材成本率，低于的部分由招标人在营业额中扣除。</w:t>
      </w:r>
    </w:p>
    <w:p w14:paraId="6CCB448B">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凡招标人通过招（议）标采购的食材（包括但不限于大米、面粉、大豆油、猪肉系列食材、禽肉系列食材、蔬菜、豆制品、调味品、鸡蛋、调理品），供应商必须无条件使用，不得自行采购其他替代品牌或其他供应商食材。</w:t>
      </w:r>
    </w:p>
    <w:p w14:paraId="2EAA4593">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供应商采购特定供应商食材的，必须向招标人提出书面申请（提供供货合同，食材供应商营业执照、食材生产企业营业执照、政府市级及以上质量技术监督部门出具的相关质量检验报告），经招标人审批同意后纳入“采供信息平台”统一采购供应，食材供应商须开具发票，由招标人结算货款。</w:t>
      </w:r>
    </w:p>
    <w:p w14:paraId="06AA9598">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（4）招标人每月按固定的团队服务费率与供应商进行打包结算，团队服务费率=团队服务费÷月营业额。团队服务费包括团队人员工资绩效、食材、低值易耗品以及服务过程中产生的相关费用。</w:t>
      </w:r>
    </w:p>
    <w:p w14:paraId="1159CDA1">
      <w:pPr>
        <w:widowControl w:val="0"/>
        <w:spacing w:line="480" w:lineRule="exact"/>
        <w:ind w:firstLine="482" w:firstLineChars="200"/>
        <w:rPr>
          <w:rFonts w:hint="eastAsia" w:ascii="宋体" w:hAnsi="宋体" w:cs="宋体"/>
          <w:b/>
          <w:sz w:val="24"/>
          <w:szCs w:val="24"/>
        </w:rPr>
      </w:pPr>
      <w:r>
        <w:rPr>
          <w:rFonts w:ascii="宋体" w:hAnsi="宋体" w:cs="宋体"/>
          <w:b/>
          <w:sz w:val="24"/>
          <w:szCs w:val="24"/>
        </w:rPr>
        <w:t>本次招标的</w:t>
      </w:r>
      <w:r>
        <w:rPr>
          <w:rFonts w:hint="eastAsia" w:ascii="宋体" w:hAnsi="宋体" w:cs="宋体"/>
          <w:b/>
          <w:sz w:val="24"/>
          <w:szCs w:val="24"/>
        </w:rPr>
        <w:t>1标段至4标段团队服务费率77%、5标段至6标段团队服务费率78%。</w:t>
      </w:r>
    </w:p>
    <w:p w14:paraId="75A90BA0">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每个档口设正常月份最低营业额运营指标。正常月份最低营业额是指每年3、4、5、6、9、10、11、12月应该达到的最低营业额，如果没有达到，也以最低营业额要求的数据为基数计算费用（水电气、卫生保洁及餐具清洗、餐余垃圾清运、采供、保管验收、安全管理、设备设施维护等）。开学、放假时经营时间不足月的，不受最低营业额要求限制，按照实际营业额进行计算。</w:t>
      </w:r>
    </w:p>
    <w:p w14:paraId="0B6DFDCB">
      <w:pPr>
        <w:widowControl w:val="0"/>
        <w:spacing w:line="480" w:lineRule="exact"/>
        <w:ind w:firstLine="482" w:firstLineChars="200"/>
        <w:rPr>
          <w:rFonts w:hint="eastAsia" w:ascii="宋体" w:hAnsi="宋体" w:cs="宋体"/>
          <w:b/>
          <w:sz w:val="24"/>
          <w:szCs w:val="24"/>
        </w:rPr>
      </w:pPr>
      <w:r>
        <w:rPr>
          <w:rFonts w:hint="eastAsia" w:ascii="宋体" w:hAnsi="宋体" w:cs="宋体"/>
          <w:b/>
          <w:sz w:val="24"/>
          <w:szCs w:val="24"/>
        </w:rPr>
        <w:t>档口正常月份最低营业额运营指标：</w:t>
      </w:r>
      <w:r>
        <w:rPr>
          <w:rFonts w:ascii="宋体" w:hAnsi="宋体" w:cs="宋体"/>
          <w:b/>
          <w:sz w:val="24"/>
          <w:szCs w:val="24"/>
        </w:rPr>
        <w:t>本次招标的</w:t>
      </w:r>
      <w:r>
        <w:rPr>
          <w:rFonts w:hint="eastAsia" w:ascii="宋体" w:hAnsi="宋体" w:cs="宋体"/>
          <w:b/>
          <w:sz w:val="24"/>
          <w:szCs w:val="24"/>
        </w:rPr>
        <w:t>1标段至6标段为4万元/月。</w:t>
      </w:r>
    </w:p>
    <w:p w14:paraId="4BDAA8BA">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供应商完成正常月份最低营业额运营指标，每月结算的费用为供应商的月实际营业额乘以固定的团队服务费率后扣除招标人代为支付的原材料、日常考核罚款、以及其他应由供应商承担的费用后的余额。</w:t>
      </w:r>
    </w:p>
    <w:p w14:paraId="18E54D86">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供应商未完成正常月份最低营业额运营指标，每月结算的费用为供应商的月实际营业额乘以固定的团队服务费率后扣除未完成的营业额需计算的费用（（正常月份最低营业额-实际营业额）*（1-团队服务费率））、招标人代为支付的原材料、日常考核罚款、以及其他应由供应商承担的费用后的余额。</w:t>
      </w:r>
    </w:p>
    <w:p w14:paraId="400DC7FD">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供应商须按招标人财务部门要求，提供增值税发票结算团队服务费，供应商提供的开票单位名称、收款账户名称及账号须与合同签订的名称一致。餐饮服务费开票，供应商可向税务部门申请办理免税手续。</w:t>
      </w:r>
    </w:p>
    <w:p w14:paraId="14D5B1D0">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（5）经营特色饭项目，每餐提供的蔬菜不超过5种。</w:t>
      </w:r>
    </w:p>
    <w:p w14:paraId="34A8AC83">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（6）供应商必须通过招标人校园卡系统或学校提供的结算方式进行交易。</w:t>
      </w:r>
    </w:p>
    <w:p w14:paraId="07707E46">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（7）成交供应商必须在签订合作经营协议前，向招标人缴纳履约保证金30000元。</w:t>
      </w:r>
    </w:p>
    <w:p w14:paraId="1B598770">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8.经营期限：</w:t>
      </w:r>
    </w:p>
    <w:p w14:paraId="10403301">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经营期限一学年，自2024年8月至2025年7月。</w:t>
      </w:r>
    </w:p>
    <w:p w14:paraId="6019804F">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经营期限内的营业时间由招标人根据学校校历统一安排（若受不可抗力因素影响，营业时间以招标人通知为准）。</w:t>
      </w:r>
    </w:p>
    <w:p w14:paraId="2137E070">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9.本项目不接受联合体投标。</w:t>
      </w:r>
    </w:p>
    <w:p w14:paraId="5FBEE022">
      <w:pPr>
        <w:widowControl w:val="0"/>
        <w:spacing w:line="480" w:lineRule="exact"/>
        <w:ind w:firstLine="480" w:firstLineChars="200"/>
        <w:rPr>
          <w:rFonts w:ascii="宋体" w:hAnsi="宋体" w:cs="宋体"/>
          <w:sz w:val="24"/>
          <w:szCs w:val="24"/>
        </w:rPr>
      </w:pPr>
      <w:r>
        <w:rPr>
          <w:rFonts w:hint="eastAsia" w:ascii="宋体" w:hAnsi="宋体" w:cs="宋体"/>
          <w:sz w:val="24"/>
          <w:szCs w:val="24"/>
        </w:rPr>
        <w:t>10.本项目不接受进口产品参与投标。</w:t>
      </w:r>
    </w:p>
    <w:p w14:paraId="453E1B51">
      <w:pPr>
        <w:widowControl w:val="0"/>
        <w:spacing w:line="480" w:lineRule="exact"/>
        <w:ind w:firstLine="482" w:firstLineChars="200"/>
        <w:outlineLvl w:val="1"/>
        <w:rPr>
          <w:rFonts w:ascii="宋体" w:hAnsi="宋体" w:cs="宋体"/>
          <w:b/>
          <w:bCs/>
          <w:sz w:val="24"/>
          <w:szCs w:val="24"/>
        </w:rPr>
      </w:pPr>
      <w:bookmarkStart w:id="5" w:name="_Toc28359013"/>
      <w:bookmarkStart w:id="6" w:name="_Toc35393799"/>
      <w:bookmarkStart w:id="7" w:name="_Toc35393630"/>
      <w:bookmarkStart w:id="8" w:name="_Toc28359090"/>
      <w:r>
        <w:rPr>
          <w:rFonts w:hint="eastAsia" w:ascii="宋体" w:hAnsi="宋体" w:cs="宋体"/>
          <w:b/>
          <w:bCs/>
          <w:sz w:val="24"/>
          <w:szCs w:val="24"/>
        </w:rPr>
        <w:t>二、供应商资格要求</w:t>
      </w:r>
      <w:bookmarkEnd w:id="5"/>
      <w:bookmarkEnd w:id="6"/>
      <w:bookmarkEnd w:id="7"/>
      <w:bookmarkEnd w:id="8"/>
    </w:p>
    <w:p w14:paraId="5B748C2F">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1.法人或者其他组织的营业执照等证明文件。</w:t>
      </w:r>
    </w:p>
    <w:p w14:paraId="63875E0D">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2.具有有效期内的行政主管部门核准颁发的食品经营许可证，食品经营许可证项目须包括“热食类食品制售”。</w:t>
      </w:r>
    </w:p>
    <w:p w14:paraId="6D6D5EBE">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3.2021年6月1日以来，没有食品卫生安全事故以及消防安全事故的书面声明。</w:t>
      </w:r>
    </w:p>
    <w:p w14:paraId="439723FB">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4.餐品定价低于盐城市市场和校内合作餐饮公司的书面声明。</w:t>
      </w:r>
    </w:p>
    <w:p w14:paraId="650DB547">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5.项目负责人须持有有效期内餐饮服务从业人员健康证和无犯罪记录证明。</w:t>
      </w:r>
    </w:p>
    <w:p w14:paraId="07ECE2B2">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6.提供授权代理人、项目负责人人员名单（身份证复印件附后）。</w:t>
      </w:r>
    </w:p>
    <w:p w14:paraId="08BC7CE5">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7.未被“信用中国”网站（www.creditchina.gov.cn）列入失信被执行人、重大税收违法案件当事人名单、政府采购严重失信行为记录名单。</w:t>
      </w:r>
    </w:p>
    <w:p w14:paraId="5F248A97">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8.单位负责人为同一人或者存在直接控股、管理关系的不同投标人，不得同时参加本项目同一标段的投标。</w:t>
      </w:r>
    </w:p>
    <w:p w14:paraId="182DE1E9">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9.目前已在盐城师范学院所属食堂合作经营的餐饮公司，本次不再接受报名。</w:t>
      </w:r>
    </w:p>
    <w:p w14:paraId="63B69A0B">
      <w:pPr>
        <w:widowControl w:val="0"/>
        <w:spacing w:line="480" w:lineRule="exact"/>
        <w:ind w:firstLine="482" w:firstLineChars="200"/>
        <w:outlineLvl w:val="1"/>
        <w:rPr>
          <w:rFonts w:ascii="宋体" w:hAnsi="宋体" w:cs="宋体"/>
          <w:b/>
          <w:bCs/>
          <w:sz w:val="24"/>
          <w:szCs w:val="24"/>
        </w:rPr>
      </w:pPr>
      <w:bookmarkStart w:id="9" w:name="_Toc28359091"/>
      <w:bookmarkStart w:id="10" w:name="_Toc28359014"/>
      <w:bookmarkStart w:id="11" w:name="_Toc35393631"/>
      <w:bookmarkStart w:id="12" w:name="_Toc35393800"/>
      <w:r>
        <w:rPr>
          <w:rFonts w:hint="eastAsia" w:ascii="宋体" w:hAnsi="宋体" w:cs="宋体"/>
          <w:b/>
          <w:bCs/>
          <w:sz w:val="24"/>
          <w:szCs w:val="24"/>
        </w:rPr>
        <w:t>三、获取采购文件</w:t>
      </w:r>
      <w:bookmarkEnd w:id="9"/>
      <w:bookmarkEnd w:id="10"/>
      <w:bookmarkEnd w:id="11"/>
      <w:bookmarkEnd w:id="12"/>
    </w:p>
    <w:p w14:paraId="7BA4DB6D">
      <w:pPr>
        <w:widowControl w:val="0"/>
        <w:spacing w:line="480" w:lineRule="exact"/>
        <w:ind w:firstLine="480" w:firstLineChars="200"/>
        <w:rPr>
          <w:rFonts w:ascii="宋体" w:hAnsi="宋体" w:cs="宋体"/>
          <w:sz w:val="24"/>
          <w:szCs w:val="24"/>
        </w:rPr>
      </w:pPr>
      <w:bookmarkStart w:id="13" w:name="_Toc35393801"/>
      <w:bookmarkStart w:id="14" w:name="_Toc28359092"/>
      <w:bookmarkStart w:id="15" w:name="_Toc28359015"/>
      <w:bookmarkStart w:id="16" w:name="_Toc35393632"/>
      <w:r>
        <w:rPr>
          <w:rFonts w:hint="eastAsia" w:ascii="宋体" w:hAnsi="宋体" w:cs="宋体"/>
          <w:sz w:val="24"/>
          <w:szCs w:val="24"/>
        </w:rPr>
        <w:t>1.时间：自本公告发布之日起。</w:t>
      </w:r>
    </w:p>
    <w:p w14:paraId="59234A18">
      <w:pPr>
        <w:widowControl w:val="0"/>
        <w:spacing w:line="480" w:lineRule="exact"/>
        <w:ind w:firstLine="480" w:firstLineChars="200"/>
        <w:rPr>
          <w:rFonts w:ascii="宋体" w:hAnsi="宋体" w:cs="宋体"/>
          <w:sz w:val="24"/>
          <w:szCs w:val="24"/>
        </w:rPr>
      </w:pPr>
      <w:r>
        <w:rPr>
          <w:rFonts w:hint="eastAsia" w:ascii="宋体" w:hAnsi="宋体" w:cs="宋体"/>
          <w:sz w:val="24"/>
          <w:szCs w:val="24"/>
        </w:rPr>
        <w:t>2.地点：“盐城师范学院校园网”或“盐城师范学院后勤基建处、后勤保障集团网”。</w:t>
      </w:r>
    </w:p>
    <w:p w14:paraId="6235EDE2">
      <w:pPr>
        <w:widowControl w:val="0"/>
        <w:spacing w:line="480" w:lineRule="exact"/>
        <w:ind w:firstLine="480" w:firstLineChars="200"/>
        <w:rPr>
          <w:rFonts w:ascii="宋体" w:hAnsi="宋体" w:cs="宋体"/>
          <w:sz w:val="24"/>
          <w:szCs w:val="24"/>
        </w:rPr>
      </w:pPr>
      <w:r>
        <w:rPr>
          <w:rFonts w:hint="eastAsia" w:ascii="宋体" w:hAnsi="宋体" w:cs="宋体"/>
          <w:sz w:val="24"/>
          <w:szCs w:val="24"/>
        </w:rPr>
        <w:t>3.方式：自行下载，采购文件见本公告附件。</w:t>
      </w:r>
    </w:p>
    <w:p w14:paraId="788C9DDE">
      <w:pPr>
        <w:widowControl w:val="0"/>
        <w:spacing w:line="480" w:lineRule="exact"/>
        <w:ind w:firstLine="480" w:firstLineChars="200"/>
        <w:rPr>
          <w:rFonts w:ascii="宋体" w:hAnsi="宋体" w:cs="宋体"/>
          <w:sz w:val="24"/>
          <w:szCs w:val="24"/>
        </w:rPr>
      </w:pPr>
      <w:r>
        <w:rPr>
          <w:rFonts w:hint="eastAsia" w:ascii="宋体" w:hAnsi="宋体" w:cs="宋体"/>
          <w:sz w:val="24"/>
          <w:szCs w:val="24"/>
        </w:rPr>
        <w:t>4.售价：本项目不收取文件工本费。</w:t>
      </w:r>
    </w:p>
    <w:p w14:paraId="7976A9F1">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四、响应文件提交</w:t>
      </w:r>
      <w:bookmarkEnd w:id="13"/>
      <w:bookmarkEnd w:id="14"/>
      <w:bookmarkEnd w:id="15"/>
      <w:bookmarkEnd w:id="16"/>
      <w:r>
        <w:rPr>
          <w:rFonts w:hint="eastAsia" w:ascii="宋体" w:hAnsi="宋体" w:cs="宋体"/>
          <w:b/>
          <w:bCs/>
          <w:sz w:val="24"/>
          <w:szCs w:val="24"/>
        </w:rPr>
        <w:t>截止时间、开标时间和地点</w:t>
      </w:r>
    </w:p>
    <w:p w14:paraId="40207804">
      <w:pPr>
        <w:widowControl w:val="0"/>
        <w:spacing w:line="480" w:lineRule="exact"/>
        <w:ind w:firstLine="480" w:firstLineChars="200"/>
        <w:rPr>
          <w:rFonts w:ascii="宋体" w:hAnsi="宋体" w:cs="宋体"/>
          <w:sz w:val="24"/>
          <w:szCs w:val="24"/>
        </w:rPr>
      </w:pPr>
      <w:r>
        <w:rPr>
          <w:rFonts w:hint="eastAsia" w:ascii="宋体" w:hAnsi="宋体" w:cs="宋体"/>
          <w:sz w:val="24"/>
          <w:szCs w:val="24"/>
        </w:rPr>
        <w:t>时间：2024年8月2</w:t>
      </w:r>
      <w:r>
        <w:rPr>
          <w:rFonts w:hint="eastAsia" w:ascii="宋体" w:hAnsi="宋体" w:cs="宋体"/>
          <w:sz w:val="24"/>
          <w:szCs w:val="24"/>
          <w:lang w:val="en-US" w:eastAsia="zh-CN"/>
        </w:rPr>
        <w:t>4</w:t>
      </w:r>
      <w:r>
        <w:rPr>
          <w:rFonts w:hint="eastAsia" w:ascii="宋体" w:hAnsi="宋体" w:cs="宋体"/>
          <w:sz w:val="24"/>
          <w:szCs w:val="24"/>
        </w:rPr>
        <w:t>日15:00时（北京时间）。</w:t>
      </w:r>
    </w:p>
    <w:p w14:paraId="4FC5D41E">
      <w:pPr>
        <w:widowControl w:val="0"/>
        <w:spacing w:line="480" w:lineRule="exact"/>
        <w:ind w:firstLine="480" w:firstLineChars="200"/>
        <w:rPr>
          <w:rFonts w:ascii="宋体" w:hAnsi="宋体" w:cs="宋体"/>
          <w:sz w:val="24"/>
          <w:szCs w:val="24"/>
        </w:rPr>
      </w:pPr>
      <w:r>
        <w:rPr>
          <w:rFonts w:hint="eastAsia" w:ascii="宋体" w:hAnsi="宋体" w:cs="宋体"/>
          <w:sz w:val="24"/>
          <w:szCs w:val="24"/>
        </w:rPr>
        <w:t>地点：盐城师范学院新长校区后勤综合楼三楼招标会议室。</w:t>
      </w:r>
    </w:p>
    <w:p w14:paraId="7AEE37BC">
      <w:pPr>
        <w:widowControl w:val="0"/>
        <w:tabs>
          <w:tab w:val="left" w:pos="900"/>
        </w:tabs>
        <w:spacing w:line="480" w:lineRule="exact"/>
        <w:ind w:firstLine="472" w:firstLineChars="196"/>
        <w:textAlignment w:val="auto"/>
        <w:rPr>
          <w:rFonts w:ascii="宋体" w:hAnsi="宋体" w:cs="Times New Roman"/>
          <w:b/>
          <w:bCs/>
          <w:sz w:val="24"/>
          <w:szCs w:val="24"/>
        </w:rPr>
      </w:pPr>
      <w:r>
        <w:rPr>
          <w:rFonts w:hint="eastAsia" w:ascii="宋体" w:hAnsi="宋体" w:cs="Times New Roman"/>
          <w:b/>
          <w:bCs/>
          <w:sz w:val="24"/>
          <w:szCs w:val="24"/>
        </w:rPr>
        <w:t>五、公告期限</w:t>
      </w:r>
    </w:p>
    <w:p w14:paraId="2EA04D12">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自本公告发布之日起3个工作日。</w:t>
      </w:r>
    </w:p>
    <w:p w14:paraId="6BE13BA0">
      <w:pPr>
        <w:widowControl w:val="0"/>
        <w:spacing w:line="480" w:lineRule="exact"/>
        <w:ind w:firstLine="482" w:firstLineChars="200"/>
        <w:outlineLvl w:val="1"/>
        <w:rPr>
          <w:rFonts w:ascii="宋体" w:hAnsi="宋体" w:cs="宋体"/>
          <w:b/>
          <w:bCs/>
          <w:sz w:val="24"/>
          <w:szCs w:val="24"/>
        </w:rPr>
      </w:pPr>
      <w:bookmarkStart w:id="17" w:name="_Toc35393804"/>
      <w:bookmarkStart w:id="18" w:name="_Toc35393635"/>
      <w:r>
        <w:rPr>
          <w:rFonts w:hint="eastAsia" w:ascii="宋体" w:hAnsi="宋体" w:cs="宋体"/>
          <w:b/>
          <w:bCs/>
          <w:sz w:val="24"/>
          <w:szCs w:val="24"/>
        </w:rPr>
        <w:t>六、其他补充事宜</w:t>
      </w:r>
      <w:bookmarkEnd w:id="17"/>
      <w:bookmarkEnd w:id="18"/>
    </w:p>
    <w:p w14:paraId="0BECE0CE">
      <w:pPr>
        <w:widowControl w:val="0"/>
        <w:spacing w:line="480" w:lineRule="exact"/>
        <w:ind w:firstLine="480" w:firstLineChars="200"/>
        <w:rPr>
          <w:rFonts w:ascii="宋体" w:hAnsi="宋体" w:cs="宋体"/>
          <w:sz w:val="24"/>
          <w:szCs w:val="24"/>
        </w:rPr>
      </w:pPr>
      <w:r>
        <w:rPr>
          <w:rFonts w:hint="eastAsia" w:ascii="宋体" w:hAnsi="宋体" w:cs="宋体"/>
          <w:sz w:val="24"/>
          <w:szCs w:val="24"/>
        </w:rPr>
        <w:t>（一）响应文件正本</w:t>
      </w:r>
      <w:r>
        <w:rPr>
          <w:rFonts w:hint="eastAsia" w:ascii="宋体" w:hAnsi="宋体" w:cs="宋体"/>
          <w:sz w:val="24"/>
          <w:szCs w:val="24"/>
          <w:u w:val="single"/>
        </w:rPr>
        <w:t xml:space="preserve"> 1 </w:t>
      </w:r>
      <w:r>
        <w:rPr>
          <w:rFonts w:hint="eastAsia" w:ascii="宋体" w:hAnsi="宋体" w:cs="宋体"/>
          <w:sz w:val="24"/>
          <w:szCs w:val="24"/>
        </w:rPr>
        <w:t>份，副本</w:t>
      </w:r>
      <w:r>
        <w:rPr>
          <w:rFonts w:hint="eastAsia" w:ascii="宋体" w:hAnsi="宋体" w:cs="宋体"/>
          <w:sz w:val="24"/>
          <w:szCs w:val="24"/>
          <w:u w:val="single"/>
        </w:rPr>
        <w:t xml:space="preserve"> 4 </w:t>
      </w:r>
      <w:r>
        <w:rPr>
          <w:rFonts w:hint="eastAsia" w:ascii="宋体" w:hAnsi="宋体" w:cs="宋体"/>
          <w:sz w:val="24"/>
          <w:szCs w:val="24"/>
        </w:rPr>
        <w:t>份。</w:t>
      </w:r>
    </w:p>
    <w:p w14:paraId="38A1DBA5">
      <w:pPr>
        <w:widowControl w:val="0"/>
        <w:spacing w:line="480" w:lineRule="exact"/>
        <w:ind w:firstLine="480" w:firstLineChars="200"/>
        <w:rPr>
          <w:rFonts w:ascii="宋体" w:hAnsi="宋体" w:cs="宋体"/>
          <w:sz w:val="24"/>
          <w:szCs w:val="24"/>
        </w:rPr>
      </w:pPr>
      <w:r>
        <w:rPr>
          <w:rFonts w:hint="eastAsia" w:ascii="宋体" w:hAnsi="宋体" w:cs="宋体"/>
          <w:sz w:val="24"/>
          <w:szCs w:val="24"/>
        </w:rPr>
        <w:t>（二）本次采购</w:t>
      </w:r>
      <w:r>
        <w:rPr>
          <w:rFonts w:hint="eastAsia" w:ascii="宋体" w:hAnsi="宋体" w:cs="宋体"/>
          <w:sz w:val="24"/>
          <w:szCs w:val="24"/>
          <w:u w:val="single"/>
        </w:rPr>
        <w:t xml:space="preserve"> 不收取 </w:t>
      </w:r>
      <w:r>
        <w:rPr>
          <w:rFonts w:hint="eastAsia" w:ascii="宋体" w:hAnsi="宋体" w:cs="宋体"/>
          <w:sz w:val="24"/>
          <w:szCs w:val="24"/>
        </w:rPr>
        <w:t>投标保证金。</w:t>
      </w:r>
    </w:p>
    <w:p w14:paraId="53396A35">
      <w:pPr>
        <w:widowControl w:val="0"/>
        <w:spacing w:line="480" w:lineRule="exact"/>
        <w:ind w:firstLine="480" w:firstLineChars="200"/>
        <w:rPr>
          <w:rFonts w:ascii="宋体" w:hAnsi="宋体" w:cs="宋体"/>
          <w:sz w:val="24"/>
          <w:szCs w:val="24"/>
        </w:rPr>
      </w:pPr>
      <w:r>
        <w:rPr>
          <w:rFonts w:hint="eastAsia" w:ascii="宋体" w:hAnsi="宋体" w:cs="宋体"/>
          <w:sz w:val="24"/>
          <w:szCs w:val="24"/>
        </w:rPr>
        <w:t>（三）履约保证金：叁万元整</w:t>
      </w:r>
      <w:r>
        <w:rPr>
          <w:rStyle w:val="26"/>
          <w:rFonts w:hint="eastAsia" w:ascii="宋体" w:hAnsi="宋体" w:cs="宋体"/>
          <w:sz w:val="24"/>
          <w:szCs w:val="24"/>
        </w:rPr>
        <w:t>（￥30000.00元），在签订合同前，成交供应商将履约保证金交到采购人指定账户，成交供应商履行全部供货义务结束后，采购人在7个工作日内退还余额（不计利息）。</w:t>
      </w:r>
    </w:p>
    <w:p w14:paraId="007C59E8">
      <w:pPr>
        <w:widowControl w:val="0"/>
        <w:spacing w:line="480" w:lineRule="exact"/>
        <w:ind w:firstLine="482" w:firstLineChars="200"/>
        <w:outlineLvl w:val="1"/>
        <w:rPr>
          <w:rFonts w:ascii="宋体" w:hAnsi="宋体" w:cs="宋体"/>
          <w:b/>
          <w:bCs/>
          <w:sz w:val="24"/>
          <w:szCs w:val="24"/>
        </w:rPr>
      </w:pPr>
      <w:bookmarkStart w:id="19" w:name="_Toc35393636"/>
      <w:bookmarkStart w:id="20" w:name="_Toc28359095"/>
      <w:bookmarkStart w:id="21" w:name="_Toc28359018"/>
      <w:bookmarkStart w:id="22" w:name="_Toc35393805"/>
      <w:r>
        <w:rPr>
          <w:rFonts w:hint="eastAsia" w:ascii="宋体" w:hAnsi="宋体" w:cs="宋体"/>
          <w:b/>
          <w:bCs/>
          <w:sz w:val="24"/>
          <w:szCs w:val="24"/>
        </w:rPr>
        <w:t>七、联系</w:t>
      </w:r>
      <w:bookmarkEnd w:id="19"/>
      <w:bookmarkEnd w:id="20"/>
      <w:bookmarkEnd w:id="21"/>
      <w:bookmarkEnd w:id="22"/>
      <w:r>
        <w:rPr>
          <w:rFonts w:hint="eastAsia" w:ascii="宋体" w:hAnsi="宋体" w:cs="宋体"/>
          <w:b/>
          <w:bCs/>
          <w:sz w:val="24"/>
          <w:szCs w:val="24"/>
        </w:rPr>
        <w:t>方式</w:t>
      </w:r>
    </w:p>
    <w:p w14:paraId="7078DC43">
      <w:pPr>
        <w:widowControl w:val="0"/>
        <w:shd w:val="clear" w:color="auto" w:fill="FFFFFF"/>
        <w:spacing w:line="480" w:lineRule="exact"/>
        <w:ind w:firstLine="480" w:firstLineChars="200"/>
        <w:rPr>
          <w:rFonts w:ascii="宋体" w:hAnsi="宋体" w:cs="Tahoma"/>
          <w:kern w:val="0"/>
          <w:sz w:val="24"/>
          <w:szCs w:val="24"/>
        </w:rPr>
      </w:pPr>
      <w:bookmarkStart w:id="23" w:name="_Toc35393808"/>
      <w:bookmarkStart w:id="24" w:name="_Toc28359021"/>
      <w:bookmarkStart w:id="25" w:name="_Toc35393639"/>
      <w:bookmarkStart w:id="26" w:name="_Toc28359098"/>
      <w:r>
        <w:rPr>
          <w:rFonts w:hint="eastAsia" w:ascii="宋体" w:hAnsi="宋体" w:cs="Tahoma"/>
          <w:kern w:val="0"/>
          <w:sz w:val="24"/>
          <w:szCs w:val="24"/>
        </w:rPr>
        <w:t>1.采购人信息</w:t>
      </w:r>
    </w:p>
    <w:p w14:paraId="7848BD26">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22D83E63">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7A924EED">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75487CAE">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2.采购代理机构信息</w:t>
      </w:r>
    </w:p>
    <w:p w14:paraId="0517AA21">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3955AD15">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55A1FD2D">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640BB135">
      <w:pPr>
        <w:widowControl w:val="0"/>
        <w:shd w:val="clear" w:color="auto" w:fill="FFFFFF"/>
        <w:spacing w:line="480" w:lineRule="exact"/>
        <w:ind w:firstLine="480" w:firstLineChars="200"/>
        <w:rPr>
          <w:rFonts w:ascii="宋体" w:hAnsi="宋体" w:cs="Tahoma"/>
          <w:kern w:val="0"/>
          <w:sz w:val="24"/>
          <w:szCs w:val="24"/>
        </w:rPr>
      </w:pPr>
      <w:r>
        <w:rPr>
          <w:rFonts w:hint="eastAsia" w:ascii="宋体" w:hAnsi="宋体" w:cs="宋体"/>
          <w:kern w:val="0"/>
          <w:sz w:val="24"/>
          <w:szCs w:val="24"/>
        </w:rPr>
        <w:t>3.项目联系方式</w:t>
      </w:r>
    </w:p>
    <w:p w14:paraId="268AE348">
      <w:pPr>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27" w:name="_Hlk79073961"/>
      <w:r>
        <w:rPr>
          <w:rFonts w:hint="eastAsia" w:ascii="宋体" w:hAnsi="宋体" w:cs="宋体"/>
          <w:kern w:val="0"/>
          <w:sz w:val="24"/>
          <w:szCs w:val="24"/>
          <w:u w:val="single"/>
        </w:rPr>
        <w:t xml:space="preserve">  侍老师   </w:t>
      </w:r>
      <w:bookmarkEnd w:id="27"/>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13921846567</w:t>
      </w:r>
      <w:r>
        <w:rPr>
          <w:rFonts w:hint="eastAsia" w:ascii="宋体" w:hAnsi="宋体" w:cs="宋体"/>
          <w:kern w:val="0"/>
          <w:sz w:val="24"/>
          <w:szCs w:val="24"/>
          <w:u w:val="single"/>
        </w:rPr>
        <w:t xml:space="preserve">  </w:t>
      </w:r>
    </w:p>
    <w:p w14:paraId="717B9EB0">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4DD9DFF9">
      <w:pPr>
        <w:widowControl w:val="0"/>
        <w:spacing w:line="480" w:lineRule="exact"/>
        <w:ind w:firstLine="480" w:firstLineChars="200"/>
        <w:rPr>
          <w:rFonts w:ascii="宋体" w:hAnsi="宋体" w:cs="Times New Roman"/>
          <w:sz w:val="24"/>
          <w:szCs w:val="24"/>
        </w:rPr>
      </w:pPr>
      <w:r>
        <w:rPr>
          <w:rFonts w:hint="eastAsia" w:ascii="宋体" w:hAnsi="宋体" w:cs="Times New Roman"/>
          <w:sz w:val="24"/>
          <w:szCs w:val="24"/>
        </w:rPr>
        <w:t>对项目需求部分的询问、质疑请向采购部门和使用部门提出，询问、质疑由使用部门负责答复。</w:t>
      </w:r>
    </w:p>
    <w:p w14:paraId="653A515E">
      <w:pPr>
        <w:widowControl w:val="0"/>
        <w:autoSpaceDE w:val="0"/>
        <w:autoSpaceDN w:val="0"/>
        <w:adjustRightInd w:val="0"/>
        <w:spacing w:line="480" w:lineRule="exact"/>
        <w:ind w:firstLine="482" w:firstLineChars="200"/>
        <w:textAlignment w:val="auto"/>
        <w:outlineLvl w:val="2"/>
        <w:rPr>
          <w:rFonts w:ascii="宋体" w:hAnsi="Times New Roman" w:cs="宋体"/>
          <w:b/>
          <w:bCs/>
          <w:sz w:val="24"/>
          <w:szCs w:val="24"/>
          <w:lang w:val="zh-CN"/>
        </w:rPr>
      </w:pPr>
      <w:r>
        <w:rPr>
          <w:rFonts w:hint="eastAsia" w:ascii="Times New Roman" w:hAnsi="Times New Roman" w:cs="宋体"/>
          <w:b/>
          <w:bCs/>
          <w:sz w:val="24"/>
          <w:szCs w:val="24"/>
          <w:lang w:val="zh-CN"/>
        </w:rPr>
        <w:t>八</w:t>
      </w:r>
      <w:r>
        <w:rPr>
          <w:rFonts w:ascii="Times New Roman" w:hAnsi="Times New Roman" w:cs="宋体"/>
          <w:b/>
          <w:bCs/>
          <w:sz w:val="24"/>
          <w:szCs w:val="24"/>
          <w:lang w:val="zh-CN"/>
        </w:rPr>
        <w:t>、</w:t>
      </w:r>
      <w:r>
        <w:rPr>
          <w:rFonts w:hint="eastAsia" w:ascii="Times New Roman" w:hAnsi="Times New Roman" w:cs="Times New Roman"/>
          <w:b/>
          <w:sz w:val="24"/>
          <w:szCs w:val="24"/>
          <w:lang w:val="zh-CN"/>
        </w:rPr>
        <w:t>提醒事项</w:t>
      </w:r>
    </w:p>
    <w:p w14:paraId="65F29D7A">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w:t>
      </w:r>
      <w:r>
        <w:rPr>
          <w:rFonts w:hint="eastAsia" w:ascii="宋体" w:hAnsi="宋体" w:cs="宋体"/>
          <w:kern w:val="0"/>
          <w:sz w:val="24"/>
          <w:szCs w:val="24"/>
          <w:lang w:val="en-US" w:eastAsia="zh-CN"/>
        </w:rPr>
        <w:t>张</w:t>
      </w:r>
      <w:r>
        <w:rPr>
          <w:rFonts w:hint="eastAsia" w:ascii="宋体" w:hAnsi="宋体" w:cs="宋体"/>
          <w:kern w:val="0"/>
          <w:sz w:val="24"/>
          <w:szCs w:val="24"/>
        </w:rPr>
        <w:t>老师，联系电话：</w:t>
      </w:r>
      <w:r>
        <w:rPr>
          <w:rFonts w:hint="eastAsia" w:ascii="宋体" w:hAnsi="宋体" w:cs="宋体"/>
          <w:kern w:val="0"/>
          <w:sz w:val="24"/>
          <w:szCs w:val="24"/>
          <w:lang w:val="en-US" w:eastAsia="zh-CN"/>
        </w:rPr>
        <w:t>15861934532</w:t>
      </w:r>
      <w:r>
        <w:rPr>
          <w:rFonts w:hint="eastAsia" w:ascii="宋体" w:hAnsi="宋体" w:cs="宋体"/>
          <w:kern w:val="0"/>
          <w:sz w:val="24"/>
          <w:szCs w:val="24"/>
        </w:rPr>
        <w:t>，由该老师协助响应供应商在西门外进行信息实名登记进入校园。</w:t>
      </w:r>
    </w:p>
    <w:p w14:paraId="14FDAEA2">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bookmarkEnd w:id="23"/>
    <w:bookmarkEnd w:id="24"/>
    <w:bookmarkEnd w:id="25"/>
    <w:bookmarkEnd w:id="26"/>
    <w:p w14:paraId="2539D300">
      <w:pPr>
        <w:widowControl w:val="0"/>
        <w:spacing w:line="440" w:lineRule="exact"/>
        <w:jc w:val="left"/>
        <w:rPr>
          <w:rStyle w:val="26"/>
          <w:rFonts w:ascii="宋体" w:hAnsi="宋体" w:cs="宋体"/>
          <w:sz w:val="32"/>
          <w:szCs w:val="32"/>
        </w:rPr>
      </w:pPr>
    </w:p>
    <w:p w14:paraId="25C95DD9">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Times New Roman"/>
        </w:rPr>
        <w:br w:type="page"/>
      </w:r>
      <w:bookmarkStart w:id="28" w:name="_Toc174300361"/>
      <w:r>
        <w:rPr>
          <w:rStyle w:val="26"/>
          <w:rFonts w:hint="eastAsia" w:ascii="宋体" w:hAnsi="宋体" w:cs="宋体"/>
          <w:b/>
          <w:bCs/>
          <w:sz w:val="36"/>
          <w:szCs w:val="36"/>
        </w:rPr>
        <w:t>第二章</w:t>
      </w:r>
      <w:r>
        <w:rPr>
          <w:rStyle w:val="26"/>
          <w:rFonts w:ascii="宋体" w:hAnsi="宋体" w:cs="宋体"/>
          <w:b/>
          <w:bCs/>
          <w:sz w:val="36"/>
          <w:szCs w:val="36"/>
        </w:rPr>
        <w:t xml:space="preserve">  </w:t>
      </w:r>
      <w:r>
        <w:rPr>
          <w:rStyle w:val="26"/>
          <w:rFonts w:hint="eastAsia" w:ascii="宋体" w:hAnsi="宋体" w:cs="宋体"/>
          <w:b/>
          <w:bCs/>
          <w:sz w:val="36"/>
          <w:szCs w:val="36"/>
        </w:rPr>
        <w:t>谈判须知</w:t>
      </w:r>
      <w:bookmarkEnd w:id="28"/>
    </w:p>
    <w:p w14:paraId="4445FC45">
      <w:pPr>
        <w:pStyle w:val="40"/>
        <w:widowControl w:val="0"/>
        <w:spacing w:line="440" w:lineRule="exact"/>
        <w:ind w:firstLine="0"/>
        <w:jc w:val="center"/>
        <w:rPr>
          <w:rStyle w:val="26"/>
        </w:rPr>
      </w:pPr>
      <w:r>
        <w:rPr>
          <w:rStyle w:val="26"/>
          <w:rFonts w:hint="eastAsia" w:ascii="宋体" w:hAnsi="宋体" w:cs="宋体"/>
          <w:sz w:val="24"/>
          <w:szCs w:val="28"/>
        </w:rPr>
        <w:t>（参加竞争性谈判的供应商以下简称</w:t>
      </w:r>
      <w:r>
        <w:rPr>
          <w:rStyle w:val="26"/>
          <w:rFonts w:hint="eastAsia" w:ascii="宋体" w:cs="宋体"/>
          <w:sz w:val="24"/>
          <w:szCs w:val="28"/>
        </w:rPr>
        <w:t>“</w:t>
      </w:r>
      <w:r>
        <w:rPr>
          <w:rStyle w:val="26"/>
          <w:rFonts w:hint="eastAsia" w:ascii="宋体" w:hAnsi="宋体" w:cs="宋体"/>
          <w:sz w:val="24"/>
          <w:szCs w:val="28"/>
        </w:rPr>
        <w:t>谈判供应商</w:t>
      </w:r>
      <w:r>
        <w:rPr>
          <w:rStyle w:val="26"/>
          <w:rFonts w:hint="eastAsia" w:ascii="宋体" w:cs="宋体"/>
          <w:sz w:val="24"/>
          <w:szCs w:val="28"/>
        </w:rPr>
        <w:t>”</w:t>
      </w:r>
      <w:r>
        <w:rPr>
          <w:rStyle w:val="26"/>
          <w:rFonts w:hint="eastAsia" w:ascii="宋体" w:hAnsi="宋体" w:cs="宋体"/>
          <w:sz w:val="24"/>
          <w:szCs w:val="28"/>
        </w:rPr>
        <w:t>）</w:t>
      </w:r>
    </w:p>
    <w:p w14:paraId="517DCE54">
      <w:pPr>
        <w:widowControl w:val="0"/>
        <w:spacing w:line="480" w:lineRule="exact"/>
        <w:ind w:firstLine="482" w:firstLineChars="200"/>
        <w:jc w:val="left"/>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一、总则</w:t>
      </w:r>
    </w:p>
    <w:p w14:paraId="24968C7D">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1、适用范围</w:t>
      </w:r>
    </w:p>
    <w:p w14:paraId="720DE92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本竞争性谈判文件（以下简称谈判文件）仅适用此项目。</w:t>
      </w:r>
    </w:p>
    <w:p w14:paraId="05AB3C43">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2、项目采购方式</w:t>
      </w:r>
    </w:p>
    <w:p w14:paraId="5654403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本次采购采取竞争性谈判的方式。</w:t>
      </w:r>
    </w:p>
    <w:p w14:paraId="6EAAEA4E">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3、合格的谈判供应商</w:t>
      </w:r>
    </w:p>
    <w:p w14:paraId="0CF31734">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满足本谈判文件“竞争性谈判采购公告”中合格谈判供应商资格要求的规定。</w:t>
      </w:r>
    </w:p>
    <w:p w14:paraId="6DC62D06">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满足本谈判文件实质性要求和条件的规定。</w:t>
      </w:r>
    </w:p>
    <w:p w14:paraId="271ABE1E">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4、参加谈判费用</w:t>
      </w:r>
    </w:p>
    <w:p w14:paraId="3565E3A8">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参加谈判供应商应自行承担所有与参加谈判有关的费用。不论最终的成交结果如何，采购人在任何情况下均无义务和责任承担这些费用。</w:t>
      </w:r>
    </w:p>
    <w:p w14:paraId="5E9FC3A4">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5、谈判文件的约束力</w:t>
      </w:r>
    </w:p>
    <w:p w14:paraId="2563C53F">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供应商一旦下载了本谈判文件并决定参加谈判，即被认为接受了本谈判文件的规定和约束，并且视为自竞争性谈判公告期限届满之日起知道或应当知道自身权益是否受到了损害。</w:t>
      </w:r>
    </w:p>
    <w:p w14:paraId="78A7CC1F">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6、</w:t>
      </w:r>
      <w:bookmarkStart w:id="29" w:name="_Toc16938527"/>
      <w:bookmarkStart w:id="30" w:name="_Toc513029211"/>
      <w:bookmarkStart w:id="31" w:name="_Toc462564070"/>
      <w:bookmarkStart w:id="32" w:name="_Toc20823283"/>
      <w:r>
        <w:rPr>
          <w:rFonts w:hint="eastAsia" w:cs="Times New Roman" w:asciiTheme="minorEastAsia" w:hAnsiTheme="minorEastAsia" w:eastAsiaTheme="minorEastAsia"/>
          <w:b/>
          <w:sz w:val="24"/>
          <w:szCs w:val="24"/>
        </w:rPr>
        <w:t>谈判文件的</w:t>
      </w:r>
      <w:bookmarkEnd w:id="29"/>
      <w:bookmarkEnd w:id="30"/>
      <w:bookmarkEnd w:id="31"/>
      <w:bookmarkEnd w:id="32"/>
      <w:r>
        <w:rPr>
          <w:rFonts w:hint="eastAsia" w:cs="Times New Roman" w:asciiTheme="minorEastAsia" w:hAnsiTheme="minorEastAsia" w:eastAsiaTheme="minorEastAsia"/>
          <w:b/>
          <w:sz w:val="24"/>
          <w:szCs w:val="24"/>
        </w:rPr>
        <w:t>询问及修改</w:t>
      </w:r>
    </w:p>
    <w:p w14:paraId="5C7CB87A">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 任何要求对谈判文件进行询问的供应商，均应在提交首次响应文件截止时间1个工作日前按竞争性谈判采购公告中的通讯地址，向采购人提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Times New Roman" w:asciiTheme="minorEastAsia" w:hAnsiTheme="minorEastAsia" w:eastAsiaTheme="minorEastAsia"/>
          <w:sz w:val="24"/>
          <w:szCs w:val="24"/>
        </w:rPr>
        <w:t>上发布书面更正公告形式通知所有获取谈判文件的供应商。不足3个工作日的，采购人应当顺延提交首次响应文件截止时间。</w:t>
      </w:r>
    </w:p>
    <w:p w14:paraId="0B5E8D6F">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7、谈判文件的解释</w:t>
      </w:r>
    </w:p>
    <w:p w14:paraId="03989553">
      <w:pPr>
        <w:widowControl w:val="0"/>
        <w:spacing w:line="480" w:lineRule="exact"/>
        <w:ind w:firstLine="480"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Cs/>
          <w:sz w:val="24"/>
          <w:szCs w:val="24"/>
        </w:rPr>
        <w:t>7.1 本谈判文件由采购人负责解释。</w:t>
      </w:r>
      <w:bookmarkStart w:id="33" w:name="_Toc14577351"/>
      <w:bookmarkStart w:id="34" w:name="_Toc61149553"/>
      <w:bookmarkStart w:id="35" w:name="_Toc462564072"/>
      <w:bookmarkStart w:id="36" w:name="_Toc513029213"/>
    </w:p>
    <w:p w14:paraId="6B07109B">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二 、谈判响应文件的编制</w:t>
      </w:r>
      <w:bookmarkEnd w:id="33"/>
      <w:bookmarkEnd w:id="34"/>
      <w:bookmarkEnd w:id="35"/>
      <w:bookmarkEnd w:id="36"/>
      <w:r>
        <w:rPr>
          <w:rFonts w:hint="eastAsia" w:cs="Times New Roman" w:asciiTheme="minorEastAsia" w:hAnsiTheme="minorEastAsia" w:eastAsiaTheme="minorEastAsia"/>
          <w:b/>
          <w:sz w:val="24"/>
          <w:szCs w:val="24"/>
        </w:rPr>
        <w:t>及保证金收取</w:t>
      </w:r>
    </w:p>
    <w:p w14:paraId="0C50FD24">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37" w:name="_Toc14577361"/>
      <w:bookmarkStart w:id="38" w:name="_Toc61149561"/>
      <w:bookmarkStart w:id="39" w:name="_Toc513029223"/>
      <w:r>
        <w:rPr>
          <w:rFonts w:hint="eastAsia" w:cs="Times New Roman" w:asciiTheme="minorEastAsia" w:hAnsiTheme="minorEastAsia" w:eastAsiaTheme="minorEastAsia"/>
          <w:b/>
          <w:sz w:val="24"/>
          <w:szCs w:val="24"/>
        </w:rPr>
        <w:t>1、谈判响应文件份数和签署</w:t>
      </w:r>
      <w:bookmarkEnd w:id="37"/>
      <w:bookmarkEnd w:id="38"/>
      <w:bookmarkEnd w:id="39"/>
    </w:p>
    <w:p w14:paraId="0F32C63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参加谈判供应商应严格按照竞争性谈判采购公告要求准备谈判响应文件（以下简称响应文件），每份响应文件须清楚地标明“正本”或“副本”字样。</w:t>
      </w:r>
    </w:p>
    <w:p w14:paraId="0EA2669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正本和所有的副本均需打印或复印。响应文件正本中，谈判文件要求提供原件的必须按照要求提供，文字材料需打印或用不褪色墨水书写，响应文件正本须经法定代表人或授权代理人签字和加盖谈判供应商公章。本谈判文件所表述（指定）的公章是指刻有供应商法定名称的印章，不包括合同、财务、税务、发票等形式的业务专用章。</w:t>
      </w:r>
    </w:p>
    <w:p w14:paraId="20F8ECF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除谈判供应商对错处做必要修改外，响应文件不得行间插字、涂改或增删。如有修改错漏处，必须由响应文件签署人签字或盖章。</w:t>
      </w:r>
    </w:p>
    <w:p w14:paraId="3D670CFD">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0" w:name="_Toc14577353"/>
      <w:bookmarkStart w:id="41" w:name="_Toc61149555"/>
      <w:bookmarkStart w:id="42" w:name="_Toc462564074"/>
      <w:bookmarkStart w:id="43" w:name="_Toc513029215"/>
      <w:bookmarkStart w:id="44" w:name="_Toc61149554"/>
      <w:bookmarkStart w:id="45" w:name="_Toc513029214"/>
      <w:bookmarkStart w:id="46" w:name="_Toc14577352"/>
      <w:bookmarkStart w:id="47" w:name="_Toc462564073"/>
      <w:r>
        <w:rPr>
          <w:rFonts w:hint="eastAsia" w:cs="Times New Roman" w:asciiTheme="minorEastAsia" w:hAnsiTheme="minorEastAsia" w:eastAsiaTheme="minorEastAsia"/>
          <w:b/>
          <w:sz w:val="24"/>
          <w:szCs w:val="24"/>
        </w:rPr>
        <w:t>2、响应文件</w:t>
      </w:r>
      <w:bookmarkEnd w:id="40"/>
      <w:bookmarkEnd w:id="41"/>
      <w:bookmarkEnd w:id="42"/>
      <w:bookmarkEnd w:id="43"/>
      <w:r>
        <w:rPr>
          <w:rFonts w:hint="eastAsia" w:cs="Times New Roman" w:asciiTheme="minorEastAsia" w:hAnsiTheme="minorEastAsia" w:eastAsiaTheme="minorEastAsia"/>
          <w:b/>
          <w:sz w:val="24"/>
          <w:szCs w:val="24"/>
        </w:rPr>
        <w:t>编制要求</w:t>
      </w:r>
    </w:p>
    <w:bookmarkEnd w:id="44"/>
    <w:bookmarkEnd w:id="45"/>
    <w:bookmarkEnd w:id="46"/>
    <w:bookmarkEnd w:id="47"/>
    <w:p w14:paraId="0B58AA7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2.1谈判供应商提交的响应文件以及谈判供应商与采购人就有关谈判的所有来往函电均应使用</w:t>
      </w:r>
      <w:r>
        <w:rPr>
          <w:rFonts w:hint="eastAsia" w:cs="Times New Roman" w:asciiTheme="minorEastAsia" w:hAnsiTheme="minorEastAsia" w:eastAsiaTheme="minorEastAsia"/>
          <w:bCs/>
          <w:sz w:val="24"/>
          <w:szCs w:val="24"/>
        </w:rPr>
        <w:t>简体中文</w:t>
      </w:r>
      <w:r>
        <w:rPr>
          <w:rFonts w:hint="eastAsia" w:cs="Times New Roman" w:asciiTheme="minorEastAsia" w:hAnsiTheme="minorEastAsia" w:eastAsiaTheme="minorEastAsia"/>
          <w:sz w:val="24"/>
          <w:szCs w:val="24"/>
        </w:rPr>
        <w:t>。谈判文件中既有中文也有外文的，以中文意义为准。</w:t>
      </w:r>
    </w:p>
    <w:p w14:paraId="5C82461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除技术性能另有规定外，响应文件所使用的度量衡单位，均须采用国家法定计量单位。</w:t>
      </w:r>
    </w:p>
    <w:p w14:paraId="4EB965F0">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8" w:name="_Toc513029219"/>
      <w:bookmarkStart w:id="49" w:name="_Toc61149558"/>
      <w:bookmarkStart w:id="50" w:name="_Toc14577357"/>
      <w:bookmarkStart w:id="51" w:name="_Toc14577355"/>
      <w:bookmarkStart w:id="52" w:name="_Toc513029217"/>
      <w:bookmarkStart w:id="53" w:name="_Toc61149557"/>
      <w:r>
        <w:rPr>
          <w:rFonts w:hint="eastAsia" w:cs="Times New Roman" w:asciiTheme="minorEastAsia" w:hAnsiTheme="minorEastAsia" w:eastAsiaTheme="minorEastAsia"/>
          <w:b/>
          <w:sz w:val="24"/>
          <w:szCs w:val="24"/>
        </w:rPr>
        <w:t>3、参加谈判供应商资格的文件</w:t>
      </w:r>
      <w:bookmarkEnd w:id="48"/>
      <w:bookmarkEnd w:id="49"/>
      <w:bookmarkEnd w:id="50"/>
      <w:r>
        <w:rPr>
          <w:rFonts w:hint="eastAsia" w:cs="Times New Roman" w:asciiTheme="minorEastAsia" w:hAnsiTheme="minorEastAsia" w:eastAsiaTheme="minorEastAsia"/>
          <w:b/>
          <w:sz w:val="24"/>
          <w:szCs w:val="24"/>
        </w:rPr>
        <w:t>证明</w:t>
      </w:r>
    </w:p>
    <w:p w14:paraId="7FC40CB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谈判供应商应提交证明其有资格参加谈判和成交后有能力独立履行合同的文件，并作为其响应文件的一部分。</w:t>
      </w:r>
    </w:p>
    <w:p w14:paraId="027B3E7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谈判供应商除必须具有履行合同所需提供的设备以及服务的能力外，还必须具备相应的财务、技术方面的能力。</w:t>
      </w:r>
    </w:p>
    <w:p w14:paraId="656E5C4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3.3 谈判供应商应填写并提交谈判文件所附的“资格证明文件”。</w:t>
      </w:r>
    </w:p>
    <w:p w14:paraId="588EE4B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4、供货一览表和谈判响应报价</w:t>
      </w:r>
      <w:bookmarkEnd w:id="51"/>
      <w:bookmarkEnd w:id="52"/>
      <w:r>
        <w:rPr>
          <w:rFonts w:hint="eastAsia" w:cs="Times New Roman" w:asciiTheme="minorEastAsia" w:hAnsiTheme="minorEastAsia" w:eastAsiaTheme="minorEastAsia"/>
          <w:b/>
          <w:sz w:val="24"/>
          <w:szCs w:val="24"/>
        </w:rPr>
        <w:t>表</w:t>
      </w:r>
      <w:bookmarkEnd w:id="53"/>
    </w:p>
    <w:p w14:paraId="74DD1CA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4.1 </w:t>
      </w:r>
      <w:r>
        <w:rPr>
          <w:rFonts w:hint="eastAsia" w:cs="Times New Roman" w:asciiTheme="minorEastAsia" w:hAnsiTheme="minorEastAsia" w:eastAsiaTheme="minorEastAsia"/>
          <w:sz w:val="24"/>
          <w:szCs w:val="24"/>
        </w:rPr>
        <w:t>参加谈判的供应商应按照谈判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66512EB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4.2 </w:t>
      </w:r>
      <w:r>
        <w:rPr>
          <w:rFonts w:hint="eastAsia" w:cs="Times New Roman" w:asciiTheme="minorEastAsia" w:hAnsiTheme="minorEastAsia" w:eastAsiaTheme="minorEastAsia"/>
          <w:sz w:val="24"/>
          <w:szCs w:val="24"/>
        </w:rPr>
        <w:t>标的物</w:t>
      </w:r>
    </w:p>
    <w:p w14:paraId="4153B21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详见项目需求。</w:t>
      </w:r>
    </w:p>
    <w:p w14:paraId="4917F1D1">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4.3 </w:t>
      </w:r>
      <w:r>
        <w:rPr>
          <w:rFonts w:hint="eastAsia" w:cs="Times New Roman" w:asciiTheme="minorEastAsia" w:hAnsiTheme="minorEastAsia" w:eastAsiaTheme="minorEastAsia"/>
          <w:bCs/>
          <w:sz w:val="24"/>
          <w:szCs w:val="24"/>
        </w:rPr>
        <w:t>有关费用处理</w:t>
      </w:r>
    </w:p>
    <w:p w14:paraId="7FA5B95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本次采购谈判供应商的总报价应包括为完成本项目发生的所有费用，本谈判文件中另有规定的除外。</w:t>
      </w:r>
    </w:p>
    <w:p w14:paraId="78A4826D">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4.4 </w:t>
      </w:r>
      <w:r>
        <w:rPr>
          <w:rFonts w:hint="eastAsia" w:cs="Times New Roman" w:asciiTheme="minorEastAsia" w:hAnsiTheme="minorEastAsia" w:eastAsiaTheme="minorEastAsia"/>
          <w:bCs/>
          <w:sz w:val="24"/>
          <w:szCs w:val="24"/>
        </w:rPr>
        <w:t>其它费用处理</w:t>
      </w:r>
    </w:p>
    <w:p w14:paraId="3D0A2544">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谈判文件未列明，而谈判供应商认为必需的费用也需列入报价。</w:t>
      </w:r>
    </w:p>
    <w:p w14:paraId="3FEB7B03">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4.5 报价采用的</w:t>
      </w:r>
      <w:r>
        <w:rPr>
          <w:rFonts w:hint="eastAsia" w:cs="Times New Roman" w:asciiTheme="minorEastAsia" w:hAnsiTheme="minorEastAsia" w:eastAsiaTheme="minorEastAsia"/>
          <w:bCs/>
          <w:sz w:val="24"/>
          <w:szCs w:val="24"/>
        </w:rPr>
        <w:t>货币</w:t>
      </w:r>
    </w:p>
    <w:p w14:paraId="2744E097">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响应文件中的单价和总价，无特殊规定的采用人民币报价，以元为单位标注。谈判文件中另有规定的按规定执行。</w:t>
      </w:r>
    </w:p>
    <w:p w14:paraId="6CC8B81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4.6 谈判响应</w:t>
      </w:r>
      <w:r>
        <w:rPr>
          <w:rFonts w:hint="eastAsia" w:cs="Times New Roman" w:asciiTheme="minorEastAsia" w:hAnsiTheme="minorEastAsia" w:eastAsiaTheme="minorEastAsia"/>
          <w:bCs/>
          <w:sz w:val="24"/>
          <w:szCs w:val="24"/>
        </w:rPr>
        <w:t>报价表上的价格应按谈判文件规定填写</w:t>
      </w:r>
      <w:r>
        <w:rPr>
          <w:rFonts w:hint="eastAsia" w:cs="Times New Roman" w:asciiTheme="minorEastAsia" w:hAnsiTheme="minorEastAsia" w:eastAsiaTheme="minorEastAsia"/>
          <w:sz w:val="24"/>
          <w:szCs w:val="24"/>
        </w:rPr>
        <w:t>。</w:t>
      </w:r>
      <w:bookmarkStart w:id="54" w:name="_Toc513029221"/>
      <w:bookmarkStart w:id="55" w:name="_Toc14577359"/>
      <w:bookmarkStart w:id="56" w:name="_Toc61149559"/>
    </w:p>
    <w:p w14:paraId="6CAE199E">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5、谈判保证金</w:t>
      </w:r>
      <w:bookmarkEnd w:id="54"/>
      <w:bookmarkEnd w:id="55"/>
      <w:bookmarkEnd w:id="56"/>
      <w:r>
        <w:rPr>
          <w:rFonts w:hint="eastAsia" w:cs="Times New Roman" w:asciiTheme="minorEastAsia" w:hAnsiTheme="minorEastAsia" w:eastAsiaTheme="minorEastAsia"/>
          <w:b/>
          <w:sz w:val="24"/>
          <w:szCs w:val="24"/>
        </w:rPr>
        <w:t>（如有）</w:t>
      </w:r>
    </w:p>
    <w:p w14:paraId="191F8D4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谈判供应商在递交响应文件时必须按照竞争性谈判采购公告的要求提交谈判保证金，作为其谈判的一部分。谈判保证金是为了保护采购人免遭因谈判供应商的行为而蒙受的损失，采购人因谈判供应商的行为受到损害时，可根据相关规定处理。</w:t>
      </w:r>
    </w:p>
    <w:p w14:paraId="6C8F98B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在谈判时，对在响应文件递交截止时间以前未按谈判文件要求提交谈判保证金的响应文件</w:t>
      </w:r>
      <w:r>
        <w:rPr>
          <w:rFonts w:hint="eastAsia" w:cs="Times New Roman" w:asciiTheme="minorEastAsia" w:hAnsiTheme="minorEastAsia" w:eastAsiaTheme="minorEastAsia"/>
          <w:bCs/>
          <w:sz w:val="24"/>
          <w:szCs w:val="24"/>
        </w:rPr>
        <w:t>，采购人将视其为无效响应文件而予以拒绝</w:t>
      </w:r>
      <w:r>
        <w:rPr>
          <w:rFonts w:hint="eastAsia" w:cs="Times New Roman" w:asciiTheme="minorEastAsia" w:hAnsiTheme="minorEastAsia" w:eastAsiaTheme="minorEastAsia"/>
          <w:sz w:val="24"/>
          <w:szCs w:val="24"/>
        </w:rPr>
        <w:t>。</w:t>
      </w:r>
    </w:p>
    <w:p w14:paraId="4EEF078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未成交供应商的谈判保证金，于决标当日或决标后五个工作日内到盐城师范学院凭原出具的收据退还谈判保证金（无息退还）。成交供应商的谈判保证金，将在采购合同签订之日起5个工作日内退还（无息）。</w:t>
      </w:r>
    </w:p>
    <w:p w14:paraId="108524D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下列任何情况发生时，谈判保证金不予退还：</w:t>
      </w:r>
    </w:p>
    <w:p w14:paraId="3DA264C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（1）为谋取最终成交，谈判供应商在整个谈判过程中提供的相关文件被确认是虚假的、不真实的；</w:t>
      </w:r>
    </w:p>
    <w:p w14:paraId="1D30F59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（2）参加谈判的供应商之间被证实有串通、欺诈行为或者恶意进行竞争，影响采购人合法权益的。</w:t>
      </w:r>
    </w:p>
    <w:p w14:paraId="331F4A5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（3）采取不正当手段诋毁、排挤其他供应商的；</w:t>
      </w:r>
    </w:p>
    <w:p w14:paraId="034A520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（4）与采购人相关工作人员恶意串通的；</w:t>
      </w:r>
    </w:p>
    <w:p w14:paraId="43BF73E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（5）向采购人相关工作人员行贿或者提供其他不正当利益的；</w:t>
      </w:r>
    </w:p>
    <w:p w14:paraId="7A64F8B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（6）成交供应商在规定期限内未能根据规定交纳履约保证金；</w:t>
      </w:r>
    </w:p>
    <w:p w14:paraId="777FA5E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（7）成交供应商在规定期限内未能根据规定签订合同的。</w:t>
      </w:r>
    </w:p>
    <w:p w14:paraId="5ADA8087">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57" w:name="_Toc513029224"/>
      <w:bookmarkStart w:id="58" w:name="_Toc61149562"/>
      <w:bookmarkStart w:id="59" w:name="_Toc14577362"/>
      <w:r>
        <w:rPr>
          <w:rFonts w:hint="eastAsia" w:cs="Times New Roman" w:asciiTheme="minorEastAsia" w:hAnsiTheme="minorEastAsia" w:eastAsiaTheme="minorEastAsia"/>
          <w:b/>
          <w:sz w:val="24"/>
          <w:szCs w:val="24"/>
        </w:rPr>
        <w:t>三、响应文件的递交</w:t>
      </w:r>
      <w:bookmarkEnd w:id="57"/>
      <w:bookmarkEnd w:id="58"/>
      <w:bookmarkEnd w:id="59"/>
    </w:p>
    <w:p w14:paraId="61069E23">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0" w:name="_Toc462564084"/>
      <w:bookmarkStart w:id="61" w:name="_Toc513029225"/>
      <w:bookmarkStart w:id="62" w:name="_Toc61149563"/>
      <w:bookmarkStart w:id="63" w:name="_Toc14577363"/>
      <w:r>
        <w:rPr>
          <w:rFonts w:hint="eastAsia" w:cs="Times New Roman" w:asciiTheme="minorEastAsia" w:hAnsiTheme="minorEastAsia" w:eastAsiaTheme="minorEastAsia"/>
          <w:b/>
          <w:sz w:val="24"/>
          <w:szCs w:val="24"/>
        </w:rPr>
        <w:t>1、响应文件的密封和标记</w:t>
      </w:r>
      <w:bookmarkEnd w:id="60"/>
      <w:bookmarkEnd w:id="61"/>
      <w:bookmarkEnd w:id="62"/>
      <w:bookmarkEnd w:id="63"/>
    </w:p>
    <w:p w14:paraId="7DBAF21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参加谈判供应商应将响应文件密封，密封的响应文件应标明“正本”、“副本”的字样。</w:t>
      </w:r>
    </w:p>
    <w:p w14:paraId="105B13E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密封的响应文件应：</w:t>
      </w:r>
    </w:p>
    <w:p w14:paraId="3F13BAA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（1）按采购公告中注明的地址送达规定地点；</w:t>
      </w:r>
    </w:p>
    <w:p w14:paraId="3550676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（2）注明参加谈判项目名称、谈判文件编号及参加的分包号；</w:t>
      </w:r>
    </w:p>
    <w:p w14:paraId="27E4FB7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（3）密封包装上应写明参加谈判供应商名称。</w:t>
      </w:r>
    </w:p>
    <w:p w14:paraId="4B36ED9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如果密封包装未按要求密封和加写标记，采购人对误投或过早启封概不负责。对由此造成提前开封的响应文件，采购人将予以拒绝。</w:t>
      </w:r>
    </w:p>
    <w:p w14:paraId="018412EE">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4" w:name="_Toc61149564"/>
      <w:bookmarkStart w:id="65" w:name="_Toc14577364"/>
      <w:bookmarkStart w:id="66" w:name="_Toc513029226"/>
      <w:r>
        <w:rPr>
          <w:rFonts w:hint="eastAsia" w:cs="Times New Roman" w:asciiTheme="minorEastAsia" w:hAnsiTheme="minorEastAsia" w:eastAsiaTheme="minorEastAsia"/>
          <w:b/>
          <w:sz w:val="24"/>
          <w:szCs w:val="24"/>
        </w:rPr>
        <w:t>2、</w:t>
      </w:r>
      <w:bookmarkEnd w:id="64"/>
      <w:bookmarkEnd w:id="65"/>
      <w:bookmarkEnd w:id="66"/>
      <w:r>
        <w:rPr>
          <w:rFonts w:hint="eastAsia" w:cs="Times New Roman" w:asciiTheme="minorEastAsia" w:hAnsiTheme="minorEastAsia" w:eastAsiaTheme="minorEastAsia"/>
          <w:b/>
          <w:sz w:val="24"/>
          <w:szCs w:val="24"/>
        </w:rPr>
        <w:t>响应文件开启时间</w:t>
      </w:r>
    </w:p>
    <w:p w14:paraId="3F57E07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采购人收到响应文件的时间不得迟于本谈判文件规定的响应文件接收截止时间。</w:t>
      </w:r>
    </w:p>
    <w:p w14:paraId="26C92A3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采购人可通过修改谈判文件自行决定酌情推迟响应文件接收截止时间，在此情况下，谈判供应商的所有权利和义务以及受制的响应文件接收截止时间均应以延长后新的响应文件接收截止时间为准。</w:t>
      </w:r>
    </w:p>
    <w:p w14:paraId="44E6FA81">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7" w:name="_Toc61149565"/>
      <w:bookmarkStart w:id="68" w:name="_Toc513029227"/>
      <w:bookmarkStart w:id="69" w:name="_Toc14577365"/>
      <w:r>
        <w:rPr>
          <w:rFonts w:hint="eastAsia" w:cs="Times New Roman" w:asciiTheme="minorEastAsia" w:hAnsiTheme="minorEastAsia" w:eastAsiaTheme="minorEastAsia"/>
          <w:b/>
          <w:sz w:val="24"/>
          <w:szCs w:val="24"/>
        </w:rPr>
        <w:t>3、迟交的响应文件</w:t>
      </w:r>
      <w:bookmarkEnd w:id="67"/>
      <w:bookmarkEnd w:id="68"/>
      <w:bookmarkEnd w:id="69"/>
    </w:p>
    <w:p w14:paraId="089FC79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采购人将拒绝在其规定的响应文件接收截止时间后接收响应文件。</w:t>
      </w:r>
    </w:p>
    <w:p w14:paraId="07313593">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0" w:name="_Toc513029228"/>
      <w:bookmarkStart w:id="71" w:name="_Toc14577366"/>
      <w:bookmarkStart w:id="72" w:name="_Toc61149566"/>
      <w:r>
        <w:rPr>
          <w:rFonts w:hint="eastAsia" w:cs="Times New Roman" w:asciiTheme="minorEastAsia" w:hAnsiTheme="minorEastAsia" w:eastAsiaTheme="minorEastAsia"/>
          <w:b/>
          <w:sz w:val="24"/>
          <w:szCs w:val="24"/>
        </w:rPr>
        <w:t>4、响应文件的修改和撤回</w:t>
      </w:r>
      <w:bookmarkEnd w:id="70"/>
      <w:bookmarkEnd w:id="71"/>
      <w:bookmarkEnd w:id="72"/>
    </w:p>
    <w:p w14:paraId="05AF0CE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谈判供应商在递交响应文件后，可以修改或撤回其响应文件，但这种修改和撤回，必须在规定的响应文件接收截止时间前，以书面形式送达指定地点。</w:t>
      </w:r>
    </w:p>
    <w:p w14:paraId="1B7FE39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谈判供应商的修改或撤回通知书，应按本文件规定进行编制、密封、标记和发送，并应在封套上加注“修改”和“撤回”字样。</w:t>
      </w:r>
    </w:p>
    <w:p w14:paraId="36EB50A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谈判供应商在提交最后报价之前，可以根据谈判情况退出谈判，采购人退还退出谈判的供应商的谈判保证金。</w:t>
      </w:r>
    </w:p>
    <w:p w14:paraId="2A5F9F10">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四、谈判与评审</w:t>
      </w:r>
    </w:p>
    <w:p w14:paraId="1C58CDF3">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3" w:name="_Toc20823302"/>
      <w:bookmarkStart w:id="74" w:name="_Toc513029230"/>
      <w:bookmarkStart w:id="75" w:name="_Toc16938546"/>
      <w:r>
        <w:rPr>
          <w:rFonts w:hint="eastAsia" w:cs="Times New Roman" w:asciiTheme="minorEastAsia" w:hAnsiTheme="minorEastAsia" w:eastAsiaTheme="minorEastAsia"/>
          <w:b/>
          <w:sz w:val="24"/>
          <w:szCs w:val="24"/>
        </w:rPr>
        <w:t>1、</w:t>
      </w:r>
      <w:bookmarkEnd w:id="73"/>
      <w:bookmarkEnd w:id="74"/>
      <w:bookmarkEnd w:id="75"/>
      <w:r>
        <w:rPr>
          <w:rFonts w:hint="eastAsia" w:cs="Times New Roman" w:asciiTheme="minorEastAsia" w:hAnsiTheme="minorEastAsia" w:eastAsiaTheme="minorEastAsia"/>
          <w:b/>
          <w:sz w:val="24"/>
          <w:szCs w:val="24"/>
        </w:rPr>
        <w:t>谈判仪式</w:t>
      </w:r>
    </w:p>
    <w:p w14:paraId="7F2DE5D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采购人将在采购公告中规定的时间和地点组织谈判开始仪式，仪式由采购人主持，供应商应委派携带有效证件的代表准时参加，参加仪式的代表需签名以证明其出席。</w:t>
      </w:r>
    </w:p>
    <w:p w14:paraId="06DEA5DE">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6" w:name="_Toc16938547"/>
      <w:bookmarkStart w:id="77" w:name="_Toc513029231"/>
      <w:bookmarkStart w:id="78" w:name="_Toc20823303"/>
      <w:r>
        <w:rPr>
          <w:rFonts w:hint="eastAsia" w:cs="Times New Roman" w:asciiTheme="minorEastAsia" w:hAnsiTheme="minorEastAsia" w:eastAsiaTheme="minorEastAsia"/>
          <w:b/>
          <w:sz w:val="24"/>
          <w:szCs w:val="24"/>
        </w:rPr>
        <w:t>2、谈判小组</w:t>
      </w:r>
    </w:p>
    <w:p w14:paraId="4E04FB5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谈判开始仪式结束后，采购人将立即组织谈判小组进行评审、谈判。</w:t>
      </w:r>
    </w:p>
    <w:p w14:paraId="6BD8632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谈判小组人员构成符合政府采购有关规定。</w:t>
      </w:r>
    </w:p>
    <w:p w14:paraId="18B2FFB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谈判小组应以科学、公正的态度参加评审、谈判工作并推荐成交候选人。评审专家在评审过程中不受任何干扰，独立、负责地提出评审意见，并对自己的评审意见承担责任。</w:t>
      </w:r>
    </w:p>
    <w:p w14:paraId="348998E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2.4 谈判小组将对供应商的商业、技术秘密予以保密。</w:t>
      </w:r>
    </w:p>
    <w:p w14:paraId="3F321176">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3、评审过程的保密</w:t>
      </w:r>
      <w:bookmarkEnd w:id="76"/>
      <w:bookmarkEnd w:id="77"/>
      <w:bookmarkEnd w:id="78"/>
      <w:r>
        <w:rPr>
          <w:rFonts w:hint="eastAsia" w:cs="Times New Roman" w:asciiTheme="minorEastAsia" w:hAnsiTheme="minorEastAsia" w:eastAsiaTheme="minorEastAsia"/>
          <w:b/>
          <w:sz w:val="24"/>
          <w:szCs w:val="24"/>
        </w:rPr>
        <w:t>与公正</w:t>
      </w:r>
    </w:p>
    <w:p w14:paraId="0CC6675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谈判开始仪式结束后，直至签订合同之日止，凡是与审查、澄清、评价和比较谈判响应文件的有关资料以及推荐建议等，均不得向供应商或与评审无关的其他人员透露。</w:t>
      </w:r>
    </w:p>
    <w:p w14:paraId="1142A61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在评审过程中，如果供应商试图向采购人和参与评审的人员施加任何影响，有可能对其响应文件按无效处理。</w:t>
      </w:r>
    </w:p>
    <w:p w14:paraId="19394166">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9" w:name="_Toc20823304"/>
      <w:bookmarkStart w:id="80" w:name="_Toc513029232"/>
      <w:bookmarkStart w:id="81" w:name="_Toc16938548"/>
      <w:r>
        <w:rPr>
          <w:rFonts w:hint="eastAsia" w:cs="Times New Roman" w:asciiTheme="minorEastAsia" w:hAnsiTheme="minorEastAsia" w:eastAsiaTheme="minorEastAsia"/>
          <w:b/>
          <w:sz w:val="24"/>
          <w:szCs w:val="24"/>
        </w:rPr>
        <w:t>4、评审过程的澄清</w:t>
      </w:r>
      <w:bookmarkEnd w:id="79"/>
      <w:bookmarkEnd w:id="80"/>
      <w:bookmarkEnd w:id="81"/>
      <w:r>
        <w:rPr>
          <w:rFonts w:hint="eastAsia" w:cs="Times New Roman" w:asciiTheme="minorEastAsia" w:hAnsiTheme="minorEastAsia" w:eastAsiaTheme="minorEastAsia"/>
          <w:b/>
          <w:sz w:val="24"/>
          <w:szCs w:val="24"/>
        </w:rPr>
        <w:t>、说明和更正</w:t>
      </w:r>
    </w:p>
    <w:p w14:paraId="215EBA5C">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bookmarkStart w:id="82" w:name="_Toc513029233"/>
      <w:bookmarkStart w:id="83" w:name="_Toc20823305"/>
      <w:bookmarkStart w:id="84" w:name="_Toc16938549"/>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 xml:space="preserve">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A71B7F">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接到谈判小组要求的供应商应派人按谈判小组通知的时间和地点做出书面澄清、说明或更正。供应商的澄清、说明或者更正应当由法定代表人或授权代理人签字或者加盖公章。供应商为自然人的，应当由本人签字并附身份证明。</w:t>
      </w:r>
    </w:p>
    <w:p w14:paraId="67BE49B0">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接到谈判小组澄清要求的供应商如未按规定做出澄清，其风险由供应商自行承担。</w:t>
      </w:r>
    </w:p>
    <w:p w14:paraId="75DD18C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5、对响应文件的初审</w:t>
      </w:r>
      <w:bookmarkEnd w:id="82"/>
      <w:bookmarkEnd w:id="83"/>
      <w:bookmarkEnd w:id="84"/>
    </w:p>
    <w:p w14:paraId="38D81F3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响应文件初审分为资格性检查和符合性检查。</w:t>
      </w:r>
    </w:p>
    <w:p w14:paraId="003FF5D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资格性检查：依据法律法规和采购文件的规定，对响应文件中的资格证明文件、谈判保证金等进行审查，以确定供应商是否具备参加谈判的资格。</w:t>
      </w:r>
    </w:p>
    <w:p w14:paraId="363ADDA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符合性检查：依据采购文件的规定，从响应文件的有效性、完整性和对采购文件的响应程度进行审查，以确定是否对采购文件的实质性要求作出响应。</w:t>
      </w:r>
    </w:p>
    <w:p w14:paraId="55A2A05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在正式谈判之前，谈判小组将首先审查每份响应文件是否实质性响应了采购文件的要求。实质性响应的谈判响应文件应该是与采购文件要求的全部条款、条件和规格相符，没有重大偏离或保留。</w:t>
      </w:r>
    </w:p>
    <w:p w14:paraId="3AF25C1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14:paraId="5DD69B4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被认定为未实质性和符合性响应谈判文件的响应文件的情形：</w:t>
      </w:r>
    </w:p>
    <w:p w14:paraId="100FF56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（1）未按要求交纳谈判保证金的；</w:t>
      </w:r>
    </w:p>
    <w:p w14:paraId="7AF322D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（2）未按照采购文件规定要求密封、签署、盖章的；</w:t>
      </w:r>
    </w:p>
    <w:p w14:paraId="4400032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（3）供应商在报价时采用选择性报价；</w:t>
      </w:r>
    </w:p>
    <w:p w14:paraId="28A29AC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（4）供应商不符合采购文件中规定的申请人的资格要求的；</w:t>
      </w:r>
    </w:p>
    <w:p w14:paraId="0AA8B82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（5）不符合法律、法规和采购文件中规定的其他实质性要求的</w:t>
      </w:r>
      <w:r>
        <w:rPr>
          <w:rFonts w:hint="eastAsia" w:cs="Times New Roman" w:asciiTheme="minorEastAsia" w:hAnsiTheme="minorEastAsia" w:eastAsiaTheme="minorEastAsia"/>
          <w:i/>
          <w:color w:val="FF0000"/>
          <w:sz w:val="24"/>
          <w:szCs w:val="24"/>
          <w:u w:val="single"/>
        </w:rPr>
        <w:t>（本谈判文件中斜体且有下划线部分为实质性要求和条件）</w:t>
      </w:r>
      <w:r>
        <w:rPr>
          <w:rFonts w:hint="eastAsia" w:cs="Times New Roman" w:asciiTheme="minorEastAsia" w:hAnsiTheme="minorEastAsia" w:eastAsiaTheme="minorEastAsia"/>
          <w:color w:val="FF0000"/>
          <w:sz w:val="24"/>
          <w:szCs w:val="24"/>
        </w:rPr>
        <w:t>；</w:t>
      </w:r>
    </w:p>
    <w:p w14:paraId="3641ED1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（6）其他法律、法规及本采购文件规定的属未实质性响应的响应文件的情形。</w:t>
      </w:r>
    </w:p>
    <w:p w14:paraId="2CFFA3F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未实质性响应谈判文件的响应文件按无效响应处理，谈判小组将予以拒绝，供应商不得通过修改或撤销不合要求的偏离或保留而使其谈判响应文件成为实质性响应的文件。</w:t>
      </w:r>
    </w:p>
    <w:p w14:paraId="5BD8860A">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5" w:name="_Toc513029234"/>
      <w:bookmarkStart w:id="86" w:name="_Toc16938550"/>
      <w:bookmarkStart w:id="87" w:name="_Toc20823306"/>
      <w:r>
        <w:rPr>
          <w:rFonts w:hint="eastAsia" w:cs="Times New Roman" w:asciiTheme="minorEastAsia" w:hAnsiTheme="minorEastAsia" w:eastAsiaTheme="minorEastAsia"/>
          <w:b/>
          <w:sz w:val="24"/>
          <w:szCs w:val="24"/>
        </w:rPr>
        <w:t>6、</w:t>
      </w:r>
      <w:bookmarkEnd w:id="85"/>
      <w:bookmarkEnd w:id="86"/>
      <w:bookmarkEnd w:id="87"/>
      <w:r>
        <w:rPr>
          <w:rFonts w:hint="eastAsia" w:cs="Times New Roman" w:asciiTheme="minorEastAsia" w:hAnsiTheme="minorEastAsia" w:eastAsiaTheme="minorEastAsia"/>
          <w:b/>
          <w:sz w:val="24"/>
          <w:szCs w:val="24"/>
        </w:rPr>
        <w:t>谈判程序及成交原则</w:t>
      </w:r>
    </w:p>
    <w:p w14:paraId="7E60B198">
      <w:pPr>
        <w:widowControl w:val="0"/>
        <w:spacing w:line="480" w:lineRule="exact"/>
        <w:ind w:firstLine="480" w:firstLineChars="200"/>
        <w:textAlignment w:val="auto"/>
        <w:rPr>
          <w:rFonts w:cs="Times New Roman" w:asciiTheme="minorEastAsia" w:hAnsiTheme="minorEastAsia" w:eastAsiaTheme="minorEastAsia"/>
          <w:sz w:val="24"/>
          <w:szCs w:val="24"/>
        </w:rPr>
      </w:pPr>
      <w:bookmarkStart w:id="88" w:name="_Toc513029235"/>
      <w:bookmarkStart w:id="89" w:name="_Toc20823307"/>
      <w:bookmarkStart w:id="90" w:name="_Toc16938551"/>
      <w:r>
        <w:rPr>
          <w:rFonts w:hint="eastAsia" w:cs="Times New Roman" w:asciiTheme="minorEastAsia" w:hAnsiTheme="minorEastAsia" w:eastAsiaTheme="minorEastAsia"/>
          <w:sz w:val="24"/>
          <w:szCs w:val="24"/>
        </w:rPr>
        <w:t>6.1 谈判程序</w:t>
      </w:r>
    </w:p>
    <w:p w14:paraId="0AB01ED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6.1.1 对于通过资格性和符合性审查的供应商，谈判小组所有成员将集中与单一供应商分别进行谈判。</w:t>
      </w:r>
    </w:p>
    <w:p w14:paraId="51BE38D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14:paraId="1AE4316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6.1.2 谈判文件能够详细列明采购标的的技术、服务要求的，谈判结束后，谈判小组将要求所有实质性响应的供应商在规定时间内提交最后报价。</w:t>
      </w:r>
    </w:p>
    <w:p w14:paraId="0DB321C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14:paraId="066D706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最后报价是供应商响应文件的有效组成部分。符合《政府采购非招标采购方式管理暂行办法》等相关文件规定情形的，提交最后报价的供应商可以为2家。</w:t>
      </w:r>
    </w:p>
    <w:p w14:paraId="2035636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6.1.3 谈判供应商未在谈判小组规定的时间内完成最后报价的视为放弃谈判，其谈判响应按无效响应处理。最后报价须由谈判供应商法定代表人或授权代表签字或者加盖公章。在采购需求中的技术、服务要求以及合同草案条款未作变动的情况下，谈判供应商的最后报价不得高于响应文件中的报价。</w:t>
      </w:r>
      <w:r>
        <w:rPr>
          <w:rFonts w:cs="Times New Roman" w:asciiTheme="minorEastAsia" w:hAnsiTheme="minorEastAsia" w:eastAsiaTheme="minorEastAsia"/>
          <w:sz w:val="24"/>
          <w:szCs w:val="24"/>
        </w:rPr>
        <w:t>已提交响应文件的供应商，在提交最后报价之前，可以根据谈判情况退出谈判。</w:t>
      </w:r>
      <w:r>
        <w:rPr>
          <w:rFonts w:hint="eastAsia" w:cs="Times New Roman" w:asciiTheme="minorEastAsia" w:hAnsiTheme="minorEastAsia" w:eastAsiaTheme="minorEastAsia"/>
          <w:sz w:val="24"/>
          <w:szCs w:val="24"/>
        </w:rPr>
        <w:t>采购人将</w:t>
      </w:r>
      <w:r>
        <w:rPr>
          <w:rFonts w:cs="Times New Roman" w:asciiTheme="minorEastAsia" w:hAnsiTheme="minorEastAsia" w:eastAsiaTheme="minorEastAsia"/>
          <w:sz w:val="24"/>
          <w:szCs w:val="24"/>
        </w:rPr>
        <w:t>退还退出谈判的供应商的谈判保证金。</w:t>
      </w:r>
    </w:p>
    <w:p w14:paraId="4AA81EE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14:paraId="4F3FDB2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 成交原则</w:t>
      </w:r>
    </w:p>
    <w:p w14:paraId="53A6442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6.2.1 谈判小组将从质量和服务均能满足采购文件实质性响应要求的供应商中，按照最后报价由低到高顺序推荐成交候选人，并编写评审报告。</w:t>
      </w:r>
    </w:p>
    <w:p w14:paraId="3A39743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w:t>
      </w:r>
    </w:p>
    <w:p w14:paraId="42D2654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6.3 采购活动终止的情况</w:t>
      </w:r>
    </w:p>
    <w:p w14:paraId="2546894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出现下列情形之一的，本次竞争性谈判采购活动将被终止：</w:t>
      </w:r>
    </w:p>
    <w:p w14:paraId="67A09C8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）因情况变化，不再符合规定的竞争性谈判采购方式适用情形的；</w:t>
      </w:r>
    </w:p>
    <w:p w14:paraId="1B0404F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）出现影响采购公正的违法、违规行为的；</w:t>
      </w:r>
    </w:p>
    <w:p w14:paraId="57FF703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）在采购过程中符合竞争要求的供应商或者报价未超过采购预算的供应商不足3家的。</w:t>
      </w:r>
    </w:p>
    <w:p w14:paraId="2DED61C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（4）因重大变故，采购任务取消的。</w:t>
      </w:r>
    </w:p>
    <w:bookmarkEnd w:id="88"/>
    <w:bookmarkEnd w:id="89"/>
    <w:bookmarkEnd w:id="90"/>
    <w:p w14:paraId="3C7BD540">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五、成交</w:t>
      </w:r>
    </w:p>
    <w:p w14:paraId="63F56B5A">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1" w:name="_Toc513029238"/>
      <w:bookmarkStart w:id="92" w:name="_Toc20823310"/>
      <w:bookmarkStart w:id="93" w:name="_Toc16938554"/>
      <w:r>
        <w:rPr>
          <w:rFonts w:hint="eastAsia" w:cs="Times New Roman" w:asciiTheme="minorEastAsia" w:hAnsiTheme="minorEastAsia" w:eastAsiaTheme="minorEastAsia"/>
          <w:b/>
          <w:sz w:val="24"/>
          <w:szCs w:val="24"/>
        </w:rPr>
        <w:t>1、</w:t>
      </w:r>
      <w:bookmarkEnd w:id="91"/>
      <w:r>
        <w:rPr>
          <w:rFonts w:hint="eastAsia" w:cs="Times New Roman" w:asciiTheme="minorEastAsia" w:hAnsiTheme="minorEastAsia" w:eastAsiaTheme="minorEastAsia"/>
          <w:b/>
          <w:sz w:val="24"/>
          <w:szCs w:val="24"/>
        </w:rPr>
        <w:t>确定</w:t>
      </w:r>
      <w:bookmarkEnd w:id="92"/>
      <w:bookmarkEnd w:id="93"/>
      <w:r>
        <w:rPr>
          <w:rFonts w:hint="eastAsia" w:cs="Times New Roman" w:asciiTheme="minorEastAsia" w:hAnsiTheme="minorEastAsia" w:eastAsiaTheme="minorEastAsia"/>
          <w:b/>
          <w:sz w:val="24"/>
          <w:szCs w:val="24"/>
        </w:rPr>
        <w:t>成交单位</w:t>
      </w:r>
    </w:p>
    <w:p w14:paraId="1EE2733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谈判小组根据本采购文件规定评审办法、原始谈判记录和谈判结果，编写评审报告，推荐成交候选人。</w:t>
      </w:r>
    </w:p>
    <w:p w14:paraId="2A9A0813">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采购人根据谈判小组推荐的成交候选人确定成交供应商。采购人将在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Arial" w:asciiTheme="minorEastAsia" w:hAnsiTheme="minorEastAsia" w:eastAsiaTheme="minorEastAsia"/>
          <w:sz w:val="24"/>
          <w:szCs w:val="24"/>
        </w:rPr>
        <w:t>上</w:t>
      </w:r>
      <w:r>
        <w:rPr>
          <w:rFonts w:hint="eastAsia" w:cs="Times New Roman" w:asciiTheme="minorEastAsia" w:hAnsiTheme="minorEastAsia" w:eastAsiaTheme="minorEastAsia"/>
          <w:sz w:val="24"/>
          <w:szCs w:val="24"/>
        </w:rPr>
        <w:t>发布成交结果公告，公告期限为1个工作日。</w:t>
      </w:r>
    </w:p>
    <w:p w14:paraId="57F64FC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若有充分证据证明，成交供应商出现下列情况之一的，一经查实，将被取消成交资格：</w:t>
      </w:r>
    </w:p>
    <w:p w14:paraId="4F282C2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（1）提供虚假材料谋取成交的；</w:t>
      </w:r>
    </w:p>
    <w:p w14:paraId="7633263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（2）与评审专家、采购人、其他供应商恶意串通的；</w:t>
      </w:r>
    </w:p>
    <w:p w14:paraId="13C7279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（3）向评审专家、采购人行贿或者提供其他不正当利益的；</w:t>
      </w:r>
    </w:p>
    <w:p w14:paraId="09461D9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（4）恶意竞争，最终总报价明显低于其自身合理成本且又无法提供证明的；</w:t>
      </w:r>
    </w:p>
    <w:p w14:paraId="061EF7F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（5）不满足本采购文件规定的实质性要求，但在评审过程中又未被谈判小组发现的；</w:t>
      </w:r>
    </w:p>
    <w:p w14:paraId="1F4DF6D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（6）成交后无正当理由拒不与采购人签订政府采购合同或者未按照采购文件确定的事项签订政府采购合同；</w:t>
      </w:r>
    </w:p>
    <w:p w14:paraId="53F5D7C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（7）将政府采购合同转包；</w:t>
      </w:r>
    </w:p>
    <w:p w14:paraId="144BE11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（8）法律、法规、规章规定的属于成交无效的其他情形。</w:t>
      </w:r>
    </w:p>
    <w:p w14:paraId="746BC18F">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2、质疑处理</w:t>
      </w:r>
    </w:p>
    <w:p w14:paraId="776EFDD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1B17C37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2.1.1 </w:t>
      </w:r>
      <w:r>
        <w:rPr>
          <w:rFonts w:cs="Times New Roman" w:asciiTheme="minorEastAsia" w:hAnsiTheme="minorEastAsia" w:eastAsiaTheme="minorEastAsia"/>
          <w:sz w:val="24"/>
          <w:szCs w:val="24"/>
        </w:rPr>
        <w:t>对可以质疑的采购文件提出质疑的，为收到采购文件之日或者采购文件公告期限届满之日；</w:t>
      </w:r>
    </w:p>
    <w:p w14:paraId="234CC70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2.1.2 </w:t>
      </w:r>
      <w:r>
        <w:rPr>
          <w:rFonts w:cs="Times New Roman" w:asciiTheme="minorEastAsia" w:hAnsiTheme="minorEastAsia" w:eastAsiaTheme="minorEastAsia"/>
          <w:sz w:val="24"/>
          <w:szCs w:val="24"/>
        </w:rPr>
        <w:t>对采购过程提出质疑的，为各采购程序环节结束之日；</w:t>
      </w:r>
    </w:p>
    <w:p w14:paraId="79067C2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2.1.3 </w:t>
      </w:r>
      <w:r>
        <w:rPr>
          <w:rFonts w:cs="Times New Roman" w:asciiTheme="minorEastAsia" w:hAnsiTheme="minorEastAsia" w:eastAsiaTheme="minorEastAsia"/>
          <w:sz w:val="24"/>
          <w:szCs w:val="24"/>
        </w:rPr>
        <w:t>对成交结果提出质疑的，为成交结果公告期限届满之日。</w:t>
      </w:r>
    </w:p>
    <w:p w14:paraId="3F70086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未参加谈判采购活动的供应商或在谈判采购活动中自身权益未受到损害的供应商所提出的质疑不予受理。</w:t>
      </w:r>
    </w:p>
    <w:p w14:paraId="3CEEE55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质疑函应当包括下列内容：</w:t>
      </w:r>
    </w:p>
    <w:p w14:paraId="3A86B07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 质疑供应商的名称、地址、邮编、联系人、联系电话；</w:t>
      </w:r>
    </w:p>
    <w:p w14:paraId="74C37BB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 具体的质疑事项及明确的请求；</w:t>
      </w:r>
    </w:p>
    <w:p w14:paraId="2F23947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2.3.3 认为自己合法权益受到损害或可能受到损害的相关证据材料；</w:t>
      </w:r>
    </w:p>
    <w:p w14:paraId="026CC3C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2.3.4 提起质疑的日期；</w:t>
      </w:r>
    </w:p>
    <w:p w14:paraId="031F272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467719CD">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2.4 《质疑函范本》请参考：</w:t>
      </w:r>
    </w:p>
    <w:p w14:paraId="0DD108B0">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szCs w:val="24"/>
          <w:u w:val="single"/>
          <w:lang w:val="zh-CN"/>
        </w:rPr>
        <w:t>http://czj.yancheng.gov.cn/art/2018/2/9/art_2407_2076377.html</w:t>
      </w:r>
      <w:r>
        <w:rPr>
          <w:rFonts w:hint="eastAsia" w:cs="宋体" w:asciiTheme="minorEastAsia" w:hAnsiTheme="minorEastAsia" w:eastAsiaTheme="minorEastAsia"/>
          <w:sz w:val="24"/>
          <w:szCs w:val="24"/>
          <w:u w:val="single"/>
          <w:lang w:val="zh-CN"/>
        </w:rPr>
        <w:fldChar w:fldCharType="end"/>
      </w:r>
      <w:r>
        <w:rPr>
          <w:rFonts w:hint="eastAsia" w:cs="宋体" w:asciiTheme="minorEastAsia" w:hAnsiTheme="minorEastAsia" w:eastAsiaTheme="minorEastAsia"/>
          <w:sz w:val="24"/>
          <w:szCs w:val="24"/>
          <w:lang w:val="zh-CN"/>
        </w:rPr>
        <w:t>。</w:t>
      </w:r>
    </w:p>
    <w:p w14:paraId="25866208">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2.5 采购人只接收以纸质原件形式送达的质疑。采购人质疑接收部门为竞争性谈判采购公告中的使用部门和采购部门、盐城师范学院招投标管理办公室；联系人、联系电话、地址：详见公告。</w:t>
      </w:r>
    </w:p>
    <w:p w14:paraId="7961E29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 以下情形的质疑不予受理：</w:t>
      </w:r>
    </w:p>
    <w:p w14:paraId="3548DA1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2.6.1 内容不符合《政府采购质疑和投诉办法》第十二条规定的质疑；</w:t>
      </w:r>
    </w:p>
    <w:p w14:paraId="496F1B9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2.6.2 超出政府采购法定期限的质疑；</w:t>
      </w:r>
    </w:p>
    <w:p w14:paraId="0454FAA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2.6.3 以传真、电子邮件等方式递交的非纸质原件形式的质疑；</w:t>
      </w:r>
    </w:p>
    <w:p w14:paraId="7912376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2.6.4 未参加谈判活动的供应商或在谈判活动中自身权益未受到损害的供应商所提出的质疑；</w:t>
      </w:r>
    </w:p>
    <w:p w14:paraId="7B392F5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2.6.5 供应商组成联合体参加投标，联合体中任何一方或多方未按要求签字、盖章、加盖公章的质疑。</w:t>
      </w:r>
    </w:p>
    <w:p w14:paraId="0B176F3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 采购人收到质疑函后，将对质疑的形式和内容进行审查，如质疑函内容、格式不符合规定，采购人将告知质疑人进行补正。</w:t>
      </w:r>
    </w:p>
    <w:p w14:paraId="014EA9C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 质疑人应当在法定质疑期限内进行补正并重新提交质疑函，拒不补正或者在法定期限内未重新提交质疑函的，为无效质疑，采购人有权不予受理。</w:t>
      </w:r>
    </w:p>
    <w:p w14:paraId="1266497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2.9 对于内容、格式符合规定的质疑函，采购人应当在收到供应商的书面质疑后七个工作日内作出答复，但答复的内容不得涉及商业秘密。</w:t>
      </w:r>
    </w:p>
    <w:p w14:paraId="4490979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2.10 供应商提出书面质疑必须有理、有据，不得恶意质疑或提交虚假质疑。否则，一经查实，采购人有权依据政府采购的有关规定，报请政府采购监管部门对该供应商进行相应的行政处罚。</w:t>
      </w:r>
    </w:p>
    <w:p w14:paraId="1EA37F92">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4" w:name="_Toc20823309"/>
      <w:bookmarkStart w:id="95" w:name="_Toc513029237"/>
      <w:bookmarkStart w:id="96" w:name="_Toc16938553"/>
      <w:r>
        <w:rPr>
          <w:rFonts w:hint="eastAsia" w:cs="Times New Roman" w:asciiTheme="minorEastAsia" w:hAnsiTheme="minorEastAsia" w:eastAsiaTheme="minorEastAsia"/>
          <w:b/>
          <w:sz w:val="24"/>
          <w:szCs w:val="24"/>
        </w:rPr>
        <w:t>六、合同签订相关事项</w:t>
      </w:r>
    </w:p>
    <w:p w14:paraId="0AD557CD">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1、签订合同</w:t>
      </w:r>
    </w:p>
    <w:p w14:paraId="583C7A8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1.l 成交供应商确定后，采购人将向成交供应商发出成交通知书。成交供应商应按成交通知书规定的时间、地点，按照采购文件确定的事项与采购人签订政府采购合同，且不得迟于成交通知书发出之日起三十日内</w:t>
      </w: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b/>
          <w:sz w:val="24"/>
          <w:szCs w:val="24"/>
          <w:lang w:val="zh-CN"/>
        </w:rPr>
        <w:t>提示：</w:t>
      </w:r>
      <w:r>
        <w:rPr>
          <w:rFonts w:hint="eastAsia" w:cs="宋体" w:asciiTheme="minorEastAsia" w:hAnsiTheme="minorEastAsia" w:eastAsiaTheme="minorEastAsia"/>
          <w:sz w:val="24"/>
          <w:szCs w:val="24"/>
          <w:lang w:val="zh-CN"/>
        </w:rPr>
        <w:t>如“项目需求”中对合同签订时间有少于三十日具体要求的，依照“项目需求”）</w:t>
      </w:r>
      <w:r>
        <w:rPr>
          <w:rFonts w:hint="eastAsia" w:cs="Times New Roman" w:asciiTheme="minorEastAsia" w:hAnsiTheme="minorEastAsia" w:eastAsiaTheme="minorEastAsia"/>
          <w:sz w:val="24"/>
          <w:szCs w:val="24"/>
        </w:rPr>
        <w:t>，否则履约保证金将不予退还，由此给采购人造成损失的，成交供应商还应承担赔偿责任。</w:t>
      </w:r>
    </w:p>
    <w:p w14:paraId="56B8EC7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采购文件、成交供应商的响应文件及谈判采购过程中有关澄清、承诺文件均应作为合同附件。</w:t>
      </w:r>
    </w:p>
    <w:p w14:paraId="265FC2A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0BB0D403">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2、履约保证金</w:t>
      </w:r>
    </w:p>
    <w:p w14:paraId="400FF4E4">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在签订合同时，须向采购人交纳履约保证金,于合同履行后无息退还。履约保证金用以约束成交供应商在合同履行中的行为，弥补合同执行中由于自身行为可能给采购人带来的各种损失。</w:t>
      </w:r>
      <w:bookmarkEnd w:id="94"/>
      <w:bookmarkEnd w:id="95"/>
      <w:bookmarkEnd w:id="96"/>
    </w:p>
    <w:p w14:paraId="7CC5A4E6">
      <w:pPr>
        <w:widowControl w:val="0"/>
        <w:spacing w:line="480" w:lineRule="exact"/>
        <w:ind w:firstLine="480" w:firstLineChars="200"/>
        <w:rPr>
          <w:rStyle w:val="26"/>
          <w:rFonts w:cs="宋体" w:asciiTheme="minorEastAsia" w:hAnsiTheme="minorEastAsia" w:eastAsiaTheme="minorEastAsia"/>
          <w:sz w:val="24"/>
          <w:szCs w:val="24"/>
        </w:rPr>
      </w:pPr>
    </w:p>
    <w:p w14:paraId="0F60508F">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14:paraId="4D7CEDCE">
      <w:pPr>
        <w:widowControl w:val="0"/>
        <w:spacing w:before="100" w:beforeAutospacing="1" w:after="100" w:afterAutospacing="1"/>
        <w:jc w:val="center"/>
        <w:outlineLvl w:val="0"/>
        <w:rPr>
          <w:rStyle w:val="26"/>
          <w:rFonts w:ascii="宋体" w:hAnsi="宋体" w:cs="宋体"/>
          <w:b/>
          <w:bCs/>
          <w:sz w:val="36"/>
          <w:szCs w:val="36"/>
        </w:rPr>
      </w:pPr>
      <w:bookmarkStart w:id="97" w:name="_Toc174300362"/>
      <w:r>
        <w:rPr>
          <w:rStyle w:val="26"/>
          <w:rFonts w:hint="eastAsia" w:ascii="宋体" w:hAnsi="宋体" w:cs="宋体"/>
          <w:b/>
          <w:bCs/>
          <w:sz w:val="36"/>
          <w:szCs w:val="36"/>
        </w:rPr>
        <w:t>第三章</w:t>
      </w:r>
      <w:r>
        <w:rPr>
          <w:rStyle w:val="26"/>
          <w:rFonts w:ascii="宋体" w:hAnsi="宋体" w:cs="宋体"/>
          <w:b/>
          <w:bCs/>
          <w:sz w:val="36"/>
          <w:szCs w:val="36"/>
        </w:rPr>
        <w:t xml:space="preserve">  </w:t>
      </w:r>
      <w:r>
        <w:rPr>
          <w:rStyle w:val="26"/>
          <w:rFonts w:hint="eastAsia" w:ascii="宋体" w:hAnsi="宋体" w:cs="宋体"/>
          <w:b/>
          <w:bCs/>
          <w:sz w:val="36"/>
          <w:szCs w:val="36"/>
        </w:rPr>
        <w:t>合同条款及格式</w:t>
      </w:r>
      <w:bookmarkEnd w:id="97"/>
    </w:p>
    <w:p w14:paraId="3CBA27B5">
      <w:pPr>
        <w:widowControl w:val="0"/>
        <w:spacing w:before="100" w:beforeAutospacing="1" w:after="100" w:afterAutospacing="1" w:line="700" w:lineRule="exact"/>
        <w:jc w:val="center"/>
        <w:textAlignment w:val="auto"/>
        <w:rPr>
          <w:rFonts w:ascii="宋体" w:hAnsi="宋体" w:cs="宋体"/>
          <w:b/>
          <w:sz w:val="36"/>
          <w:szCs w:val="36"/>
        </w:rPr>
      </w:pPr>
      <w:r>
        <w:rPr>
          <w:rFonts w:hint="eastAsia" w:ascii="宋体" w:hAnsi="宋体" w:cs="宋体"/>
          <w:b/>
          <w:sz w:val="36"/>
          <w:szCs w:val="36"/>
        </w:rPr>
        <w:t>采购合同</w:t>
      </w:r>
    </w:p>
    <w:p w14:paraId="158D3CD3">
      <w:pPr>
        <w:widowControl w:val="0"/>
        <w:spacing w:line="450" w:lineRule="exact"/>
        <w:textAlignment w:val="auto"/>
        <w:rPr>
          <w:rFonts w:ascii="宋体" w:hAnsi="宋体" w:cs="宋体"/>
          <w:sz w:val="24"/>
          <w:szCs w:val="24"/>
        </w:rPr>
      </w:pPr>
      <w:r>
        <w:rPr>
          <w:rFonts w:hint="eastAsia" w:ascii="宋体" w:hAnsi="宋体" w:cs="宋体"/>
          <w:sz w:val="24"/>
          <w:szCs w:val="24"/>
        </w:rPr>
        <w:t>甲方：盐城师范学院</w:t>
      </w:r>
    </w:p>
    <w:p w14:paraId="09CAD645">
      <w:pPr>
        <w:widowControl w:val="0"/>
        <w:spacing w:line="450" w:lineRule="exact"/>
        <w:textAlignment w:val="auto"/>
        <w:rPr>
          <w:rFonts w:ascii="宋体" w:hAnsi="宋体" w:cs="宋体"/>
          <w:sz w:val="24"/>
          <w:szCs w:val="24"/>
        </w:rPr>
      </w:pPr>
      <w:r>
        <w:rPr>
          <w:rFonts w:hint="eastAsia" w:ascii="宋体" w:hAnsi="宋体" w:cs="宋体"/>
          <w:sz w:val="24"/>
          <w:szCs w:val="24"/>
        </w:rPr>
        <w:t xml:space="preserve">乙方： </w:t>
      </w:r>
    </w:p>
    <w:p w14:paraId="5C0E2963">
      <w:pPr>
        <w:widowControl w:val="0"/>
        <w:spacing w:line="450" w:lineRule="exact"/>
        <w:ind w:firstLine="480" w:firstLineChars="200"/>
        <w:textAlignment w:val="auto"/>
        <w:rPr>
          <w:rFonts w:ascii="宋体" w:hAnsi="宋体" w:cs="宋体"/>
          <w:sz w:val="24"/>
          <w:szCs w:val="24"/>
        </w:rPr>
      </w:pPr>
      <w:r>
        <w:rPr>
          <w:rFonts w:hint="eastAsia" w:ascii="宋体" w:hAnsi="宋体" w:cs="宋体"/>
          <w:sz w:val="24"/>
          <w:szCs w:val="24"/>
        </w:rPr>
        <w:t>甲乙双方根据盐城师范学院自营食堂风味特色档口合作经营项目公开招标的结果，签署本合同。</w:t>
      </w:r>
    </w:p>
    <w:p w14:paraId="707DAA11">
      <w:pPr>
        <w:widowControl w:val="0"/>
        <w:spacing w:line="450" w:lineRule="exact"/>
        <w:ind w:firstLine="482" w:firstLineChars="200"/>
        <w:rPr>
          <w:rFonts w:ascii="宋体" w:hAnsi="宋体" w:cs="Times New Roman"/>
          <w:b/>
          <w:sz w:val="24"/>
          <w:szCs w:val="24"/>
          <w:lang w:val="zh-CN"/>
        </w:rPr>
      </w:pPr>
      <w:r>
        <w:rPr>
          <w:rFonts w:ascii="宋体" w:hAnsi="宋体" w:cs="Times New Roman"/>
          <w:b/>
          <w:sz w:val="24"/>
          <w:szCs w:val="24"/>
          <w:lang w:val="zh-CN"/>
        </w:rPr>
        <w:t>一、</w:t>
      </w:r>
      <w:r>
        <w:rPr>
          <w:rFonts w:hint="eastAsia" w:ascii="宋体" w:hAnsi="宋体" w:cs="Times New Roman"/>
          <w:b/>
          <w:sz w:val="24"/>
          <w:szCs w:val="24"/>
          <w:lang w:val="zh-CN"/>
        </w:rPr>
        <w:t>经营</w:t>
      </w:r>
      <w:r>
        <w:rPr>
          <w:rFonts w:ascii="宋体" w:hAnsi="宋体" w:cs="Times New Roman"/>
          <w:b/>
          <w:sz w:val="24"/>
          <w:szCs w:val="24"/>
          <w:lang w:val="zh-CN"/>
        </w:rPr>
        <w:t>项目内容</w:t>
      </w:r>
    </w:p>
    <w:p w14:paraId="6A6DCDFF">
      <w:pPr>
        <w:widowControl w:val="0"/>
        <w:spacing w:line="450" w:lineRule="exact"/>
        <w:ind w:firstLine="480" w:firstLineChars="200"/>
        <w:rPr>
          <w:rFonts w:ascii="宋体" w:hAnsi="宋体" w:cs="Times New Roman"/>
          <w:color w:val="000000"/>
          <w:sz w:val="24"/>
          <w:szCs w:val="24"/>
          <w:u w:val="single"/>
          <w:lang w:val="zh-CN"/>
        </w:rPr>
      </w:pPr>
      <w:r>
        <w:rPr>
          <w:rFonts w:hint="eastAsia" w:ascii="宋体" w:hAnsi="宋体" w:cs="Times New Roman"/>
          <w:color w:val="000000"/>
          <w:sz w:val="24"/>
          <w:szCs w:val="24"/>
          <w:lang w:val="zh-CN"/>
        </w:rPr>
        <w:t>1．经营品种：</w:t>
      </w:r>
      <w:r>
        <w:rPr>
          <w:rFonts w:hint="eastAsia" w:ascii="宋体" w:hAnsi="宋体" w:cs="Times New Roman"/>
          <w:sz w:val="24"/>
          <w:szCs w:val="24"/>
          <w:u w:val="single"/>
          <w:lang w:val="zh-CN"/>
        </w:rPr>
        <w:t xml:space="preserve">               </w:t>
      </w:r>
    </w:p>
    <w:p w14:paraId="6C3A4DBC">
      <w:pPr>
        <w:widowControl w:val="0"/>
        <w:spacing w:line="450" w:lineRule="exact"/>
        <w:ind w:firstLine="480" w:firstLineChars="200"/>
        <w:rPr>
          <w:rFonts w:ascii="宋体" w:hAnsi="宋体" w:cs="Times New Roman"/>
          <w:color w:val="000000"/>
          <w:sz w:val="24"/>
          <w:szCs w:val="24"/>
          <w:lang w:val="zh-CN"/>
        </w:rPr>
      </w:pPr>
      <w:r>
        <w:rPr>
          <w:rFonts w:hint="eastAsia" w:ascii="宋体" w:hAnsi="宋体" w:cs="Times New Roman"/>
          <w:color w:val="000000"/>
          <w:sz w:val="24"/>
          <w:szCs w:val="24"/>
          <w:lang w:val="zh-CN"/>
        </w:rPr>
        <w:t>2．经营范围：</w:t>
      </w:r>
      <w:r>
        <w:rPr>
          <w:rFonts w:hint="eastAsia" w:ascii="宋体" w:hAnsi="宋体" w:cs="Times New Roman"/>
          <w:sz w:val="24"/>
          <w:szCs w:val="24"/>
          <w:u w:val="single"/>
          <w:lang w:val="zh-CN"/>
        </w:rPr>
        <w:t xml:space="preserve">               </w:t>
      </w:r>
    </w:p>
    <w:p w14:paraId="262CCB03">
      <w:pPr>
        <w:widowControl w:val="0"/>
        <w:spacing w:line="450" w:lineRule="exact"/>
        <w:ind w:firstLine="480" w:firstLineChars="200"/>
        <w:rPr>
          <w:rFonts w:ascii="宋体" w:hAnsi="宋体" w:cs="Times New Roman"/>
          <w:color w:val="000000"/>
          <w:sz w:val="24"/>
          <w:szCs w:val="24"/>
          <w:lang w:val="zh-CN"/>
        </w:rPr>
      </w:pPr>
      <w:r>
        <w:rPr>
          <w:rFonts w:hint="eastAsia" w:ascii="宋体" w:hAnsi="宋体" w:cs="Times New Roman"/>
          <w:color w:val="000000"/>
          <w:sz w:val="24"/>
          <w:szCs w:val="24"/>
          <w:lang w:val="zh-CN"/>
        </w:rPr>
        <w:t>3．经营地点：</w:t>
      </w:r>
      <w:r>
        <w:rPr>
          <w:rFonts w:hint="eastAsia" w:ascii="宋体" w:hAnsi="宋体" w:cs="Times New Roman"/>
          <w:sz w:val="24"/>
          <w:szCs w:val="24"/>
          <w:u w:val="single"/>
          <w:lang w:val="zh-CN"/>
        </w:rPr>
        <w:t xml:space="preserve">               </w:t>
      </w:r>
    </w:p>
    <w:p w14:paraId="76644A49">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color w:val="000000"/>
          <w:sz w:val="24"/>
          <w:szCs w:val="24"/>
          <w:lang w:val="zh-CN"/>
        </w:rPr>
        <w:t>4．经营期限：</w:t>
      </w:r>
      <w:r>
        <w:rPr>
          <w:rFonts w:hint="eastAsia" w:ascii="宋体" w:hAnsi="宋体" w:cs="宋体"/>
          <w:kern w:val="0"/>
          <w:sz w:val="24"/>
          <w:szCs w:val="24"/>
          <w:u w:val="single"/>
        </w:rPr>
        <w:t xml:space="preserve"> 一学年，自202</w:t>
      </w:r>
      <w:r>
        <w:rPr>
          <w:rFonts w:ascii="宋体" w:hAnsi="宋体" w:cs="宋体"/>
          <w:kern w:val="0"/>
          <w:sz w:val="24"/>
          <w:szCs w:val="24"/>
          <w:u w:val="single"/>
        </w:rPr>
        <w:t>4</w:t>
      </w:r>
      <w:r>
        <w:rPr>
          <w:rFonts w:hint="eastAsia" w:ascii="宋体" w:hAnsi="宋体" w:cs="宋体"/>
          <w:kern w:val="0"/>
          <w:sz w:val="24"/>
          <w:szCs w:val="24"/>
          <w:u w:val="single"/>
        </w:rPr>
        <w:t>年8月至202</w:t>
      </w:r>
      <w:r>
        <w:rPr>
          <w:rFonts w:ascii="宋体" w:hAnsi="宋体" w:cs="宋体"/>
          <w:kern w:val="0"/>
          <w:sz w:val="24"/>
          <w:szCs w:val="24"/>
          <w:u w:val="single"/>
        </w:rPr>
        <w:t>5</w:t>
      </w:r>
      <w:r>
        <w:rPr>
          <w:rFonts w:hint="eastAsia" w:ascii="宋体" w:hAnsi="宋体" w:cs="宋体"/>
          <w:kern w:val="0"/>
          <w:sz w:val="24"/>
          <w:szCs w:val="24"/>
          <w:u w:val="single"/>
        </w:rPr>
        <w:t>年7月（即202</w:t>
      </w:r>
      <w:r>
        <w:rPr>
          <w:rFonts w:ascii="宋体" w:hAnsi="宋体" w:cs="宋体"/>
          <w:kern w:val="0"/>
          <w:sz w:val="24"/>
          <w:szCs w:val="24"/>
          <w:u w:val="single"/>
        </w:rPr>
        <w:t>4</w:t>
      </w:r>
      <w:r>
        <w:rPr>
          <w:rFonts w:hint="eastAsia" w:ascii="宋体" w:hAnsi="宋体" w:cs="宋体"/>
          <w:kern w:val="0"/>
          <w:sz w:val="24"/>
          <w:szCs w:val="24"/>
          <w:u w:val="single"/>
        </w:rPr>
        <w:t>年秋学期开学至202</w:t>
      </w:r>
      <w:r>
        <w:rPr>
          <w:rFonts w:ascii="宋体" w:hAnsi="宋体" w:cs="宋体"/>
          <w:kern w:val="0"/>
          <w:sz w:val="24"/>
          <w:szCs w:val="24"/>
          <w:u w:val="single"/>
        </w:rPr>
        <w:t>5</w:t>
      </w:r>
      <w:r>
        <w:rPr>
          <w:rFonts w:hint="eastAsia" w:ascii="宋体" w:hAnsi="宋体" w:cs="宋体"/>
          <w:kern w:val="0"/>
          <w:sz w:val="24"/>
          <w:szCs w:val="24"/>
          <w:u w:val="single"/>
        </w:rPr>
        <w:t>年春学期放假）。</w:t>
      </w:r>
      <w:r>
        <w:rPr>
          <w:rFonts w:hint="eastAsia" w:ascii="宋体" w:hAnsi="宋体" w:cs="Times New Roman"/>
          <w:sz w:val="24"/>
          <w:szCs w:val="24"/>
          <w:u w:val="single"/>
        </w:rPr>
        <w:t>经营期限内的营业时间由甲方根据学校校历统一安排</w:t>
      </w:r>
      <w:r>
        <w:rPr>
          <w:rFonts w:hint="eastAsia" w:ascii="宋体" w:hAnsi="宋体" w:cs="Times New Roman"/>
          <w:sz w:val="24"/>
          <w:szCs w:val="24"/>
          <w:u w:val="single"/>
          <w:lang w:val="zh-CN"/>
        </w:rPr>
        <w:t>（若受不可抗力因素影响，营业时间以甲方通知为准）</w:t>
      </w:r>
      <w:r>
        <w:rPr>
          <w:rFonts w:hint="eastAsia" w:ascii="宋体" w:hAnsi="宋体" w:cs="Times New Roman"/>
          <w:sz w:val="24"/>
          <w:szCs w:val="24"/>
          <w:lang w:val="zh-CN"/>
        </w:rPr>
        <w:t>。</w:t>
      </w:r>
    </w:p>
    <w:p w14:paraId="01EF4F03">
      <w:pPr>
        <w:widowControl w:val="0"/>
        <w:spacing w:line="450" w:lineRule="exact"/>
        <w:ind w:firstLine="482" w:firstLineChars="200"/>
        <w:rPr>
          <w:rFonts w:ascii="宋体" w:hAnsi="宋体" w:cs="Times New Roman"/>
          <w:b/>
          <w:sz w:val="24"/>
          <w:szCs w:val="24"/>
          <w:lang w:val="zh-CN"/>
        </w:rPr>
      </w:pPr>
      <w:r>
        <w:rPr>
          <w:rFonts w:ascii="宋体" w:hAnsi="宋体" w:cs="Times New Roman"/>
          <w:b/>
          <w:sz w:val="24"/>
          <w:szCs w:val="24"/>
          <w:lang w:val="zh-CN"/>
        </w:rPr>
        <w:t>二、</w:t>
      </w:r>
      <w:r>
        <w:rPr>
          <w:rFonts w:hint="eastAsia" w:ascii="宋体" w:hAnsi="宋体" w:cs="Times New Roman"/>
          <w:b/>
          <w:sz w:val="24"/>
          <w:szCs w:val="24"/>
          <w:lang w:val="zh-CN"/>
        </w:rPr>
        <w:t>相</w:t>
      </w:r>
      <w:r>
        <w:rPr>
          <w:rFonts w:ascii="宋体" w:hAnsi="宋体" w:cs="Times New Roman"/>
          <w:b/>
          <w:sz w:val="24"/>
          <w:szCs w:val="24"/>
          <w:lang w:val="zh-CN"/>
        </w:rPr>
        <w:t>关费用及履约保证金</w:t>
      </w:r>
    </w:p>
    <w:p w14:paraId="05E388C2">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color w:val="000000"/>
          <w:sz w:val="24"/>
          <w:szCs w:val="24"/>
          <w:lang w:val="zh-CN"/>
        </w:rPr>
        <w:t>1．</w:t>
      </w:r>
      <w:r>
        <w:rPr>
          <w:rFonts w:hint="eastAsia" w:ascii="宋体" w:hAnsi="宋体" w:cs="Times New Roman"/>
          <w:sz w:val="24"/>
          <w:szCs w:val="24"/>
          <w:lang w:val="zh-CN"/>
        </w:rPr>
        <w:t>乙方所需各项原材料由甲方统一采购，乙方不得自行采购，月底按实结算，由甲方在其营业额中扣收。乙方每月的</w:t>
      </w:r>
      <w:r>
        <w:rPr>
          <w:rFonts w:hint="eastAsia" w:ascii="宋体" w:hAnsi="宋体" w:cs="Times New Roman"/>
          <w:bCs/>
          <w:sz w:val="24"/>
          <w:szCs w:val="24"/>
        </w:rPr>
        <w:t>原材料成本（主料、辅料及调料））</w:t>
      </w:r>
      <w:r>
        <w:rPr>
          <w:rFonts w:hint="eastAsia" w:ascii="宋体" w:hAnsi="宋体" w:cs="Times New Roman"/>
          <w:sz w:val="24"/>
          <w:szCs w:val="24"/>
          <w:lang w:val="zh-CN"/>
        </w:rPr>
        <w:t>不得低于营业额的</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Times New Roman"/>
          <w:sz w:val="24"/>
          <w:szCs w:val="24"/>
          <w:lang w:val="zh-CN"/>
        </w:rPr>
        <w:t>，低于的部分由甲方在营业额中扣除。</w:t>
      </w:r>
    </w:p>
    <w:p w14:paraId="3E4CA095">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凡甲方通过招（议）标采购的食材（包括但不限于大米、面粉、大豆油、猪肉系列食材、禽肉系列食材、蔬菜、豆制品、调味品、鸡蛋、调理品），乙方必须无条件使用，不得自行采购其他替代品牌或其他供应商食材。</w:t>
      </w:r>
    </w:p>
    <w:p w14:paraId="3E66D2D9">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乙方采购特定供应商食材的，必须向甲方提出书面申请（提供供货合同，食材供应商营业执照、食材生产企业营业执照、政府市级及以上质量技术监督部门出具的相关质量检验报告），经甲方审批同意后纳入“采供信息平台”统一采购供应，食材供应商须开具发票，由甲方结算货款。</w:t>
      </w:r>
    </w:p>
    <w:p w14:paraId="1089DA93">
      <w:pPr>
        <w:widowControl w:val="0"/>
        <w:spacing w:line="450" w:lineRule="exact"/>
        <w:ind w:firstLine="480" w:firstLineChars="200"/>
        <w:rPr>
          <w:rFonts w:ascii="宋体" w:hAnsi="宋体" w:cs="Times New Roman"/>
          <w:sz w:val="24"/>
          <w:szCs w:val="24"/>
        </w:rPr>
      </w:pPr>
      <w:r>
        <w:rPr>
          <w:rFonts w:hint="eastAsia" w:ascii="宋体" w:hAnsi="宋体" w:cs="宋体"/>
          <w:kern w:val="0"/>
          <w:sz w:val="24"/>
          <w:szCs w:val="24"/>
        </w:rPr>
        <w:t>2．</w:t>
      </w:r>
      <w:r>
        <w:rPr>
          <w:rFonts w:hint="eastAsia" w:ascii="宋体" w:hAnsi="宋体" w:cs="Times New Roman"/>
          <w:sz w:val="24"/>
          <w:szCs w:val="24"/>
        </w:rPr>
        <w:t>乙方档口正常月份最低营业额</w:t>
      </w:r>
      <w:r>
        <w:rPr>
          <w:rFonts w:hint="eastAsia" w:ascii="宋体" w:hAnsi="宋体" w:cs="Times New Roman"/>
          <w:sz w:val="24"/>
          <w:szCs w:val="24"/>
          <w:u w:val="single"/>
        </w:rPr>
        <w:t xml:space="preserve">         </w:t>
      </w:r>
      <w:r>
        <w:rPr>
          <w:rFonts w:hint="eastAsia" w:ascii="宋体" w:hAnsi="宋体" w:cs="Times New Roman"/>
          <w:sz w:val="24"/>
          <w:szCs w:val="24"/>
        </w:rPr>
        <w:t>万元/月。</w:t>
      </w:r>
    </w:p>
    <w:p w14:paraId="4A4F4B99">
      <w:pPr>
        <w:widowControl w:val="0"/>
        <w:spacing w:line="45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每个档口设正常月份最低营业额运营指标。正常月份最低营业额是指每年3、4、5、6、9、10、11、12月应该达到的最低营业额，如果没有达到，也以最低营业额要求的数据为基数计算费用（水电气、卫生保洁及餐具清洗、餐余垃圾清运、采供、保管验收、安全管理、设备设施维护等）。开学、放假时经营时间不足月的，不受最低营业额要求限制，按照实际营业额进行计算。</w:t>
      </w:r>
    </w:p>
    <w:p w14:paraId="56428773">
      <w:pPr>
        <w:widowControl w:val="0"/>
        <w:spacing w:line="450" w:lineRule="exact"/>
        <w:ind w:firstLine="480" w:firstLineChars="200"/>
        <w:rPr>
          <w:rFonts w:ascii="宋体" w:hAnsi="宋体" w:cs="Times New Roman"/>
          <w:sz w:val="24"/>
          <w:szCs w:val="24"/>
          <w:lang w:val="zh-CN"/>
        </w:rPr>
      </w:pPr>
      <w:r>
        <w:rPr>
          <w:rFonts w:hint="eastAsia" w:ascii="宋体" w:hAnsi="宋体" w:cs="宋体"/>
          <w:kern w:val="0"/>
          <w:sz w:val="24"/>
          <w:szCs w:val="24"/>
        </w:rPr>
        <w:t>3．</w:t>
      </w:r>
      <w:r>
        <w:rPr>
          <w:rFonts w:hint="eastAsia" w:ascii="宋体" w:hAnsi="宋体" w:cs="Times New Roman"/>
          <w:sz w:val="24"/>
          <w:szCs w:val="24"/>
          <w:lang w:val="zh-CN"/>
        </w:rPr>
        <w:t>甲方每月按固定的团队服务费率与</w:t>
      </w:r>
      <w:bookmarkStart w:id="98" w:name="_Hlk110936455"/>
      <w:r>
        <w:rPr>
          <w:rFonts w:hint="eastAsia" w:ascii="宋体" w:hAnsi="宋体" w:cs="Times New Roman"/>
          <w:sz w:val="24"/>
          <w:szCs w:val="24"/>
          <w:lang w:val="zh-CN"/>
        </w:rPr>
        <w:t>乙方</w:t>
      </w:r>
      <w:bookmarkEnd w:id="98"/>
      <w:r>
        <w:rPr>
          <w:rFonts w:hint="eastAsia" w:ascii="宋体" w:hAnsi="宋体" w:cs="Times New Roman"/>
          <w:sz w:val="24"/>
          <w:szCs w:val="24"/>
          <w:lang w:val="zh-CN"/>
        </w:rPr>
        <w:t>进行打包结算，团队服务费率=团队服务费÷月营业额。团队服务费包括团队人员工资绩效、食材、低值易耗品以及服务过程中产生的相关费用。团队服务费率为</w:t>
      </w:r>
      <w:r>
        <w:rPr>
          <w:rFonts w:ascii="宋体" w:hAnsi="宋体" w:cs="Times New Roman"/>
          <w:sz w:val="24"/>
          <w:szCs w:val="24"/>
          <w:lang w:val="zh-CN"/>
        </w:rPr>
        <w:t>__</w:t>
      </w:r>
      <w:r>
        <w:rPr>
          <w:rFonts w:hint="eastAsia" w:ascii="宋体" w:hAnsi="宋体" w:cs="Times New Roman"/>
          <w:sz w:val="24"/>
          <w:szCs w:val="24"/>
          <w:u w:val="single"/>
          <w:lang w:val="zh-CN"/>
        </w:rPr>
        <w:t xml:space="preserve">   </w:t>
      </w:r>
      <w:r>
        <w:rPr>
          <w:rFonts w:ascii="宋体" w:hAnsi="宋体" w:cs="Times New Roman"/>
          <w:sz w:val="24"/>
          <w:szCs w:val="24"/>
          <w:lang w:val="zh-CN"/>
        </w:rPr>
        <w:t>__</w:t>
      </w:r>
      <w:r>
        <w:rPr>
          <w:rFonts w:hint="eastAsia" w:ascii="宋体" w:hAnsi="宋体" w:cs="Times New Roman"/>
          <w:sz w:val="24"/>
          <w:szCs w:val="24"/>
          <w:lang w:val="zh-CN"/>
        </w:rPr>
        <w:t>。</w:t>
      </w:r>
    </w:p>
    <w:p w14:paraId="5E3BF6F4">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乙方完成正常月份最低营业额运营指标，每月结算的费用为乙方的月实际营业额乘以固定的团队服务费率后扣除甲方代为支付的原材料、日常考核罚款、以及其他应由乙方承担的费用后的余额。</w:t>
      </w:r>
    </w:p>
    <w:p w14:paraId="77283C9F">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乙方未完成正常月份最低营业额运营指标，每月结算的费用为乙方的月实际营业额乘以固定的团队服务费率后扣除未完成的营业额需计算的费用（（正常月份最低营业额-实际营业额）*（1-团队服务费率））、甲方代为支付的原材料、日常考核罚款、以及其他应由乙方承担的费用后的余额。</w:t>
      </w:r>
    </w:p>
    <w:p w14:paraId="42621E78">
      <w:pPr>
        <w:widowControl w:val="0"/>
        <w:spacing w:line="450" w:lineRule="exact"/>
        <w:ind w:firstLine="480" w:firstLineChars="200"/>
        <w:rPr>
          <w:rFonts w:ascii="宋体" w:hAnsi="宋体" w:cs="Times New Roman"/>
          <w:sz w:val="24"/>
          <w:szCs w:val="24"/>
          <w:u w:val="single"/>
          <w:lang w:val="zh-CN"/>
        </w:rPr>
      </w:pPr>
      <w:r>
        <w:rPr>
          <w:rFonts w:hint="eastAsia" w:ascii="宋体" w:hAnsi="宋体" w:cs="Times New Roman"/>
          <w:sz w:val="24"/>
          <w:szCs w:val="24"/>
          <w:lang w:val="zh-CN"/>
        </w:rPr>
        <w:t>乙方须按甲方财务部门要求，提供增值税发票结算费用，乙方提供的开票单位名称、收款账户名称及账号与合同签订的名称一致。</w:t>
      </w:r>
    </w:p>
    <w:p w14:paraId="4A1AE4EB">
      <w:pPr>
        <w:widowControl w:val="0"/>
        <w:spacing w:line="450" w:lineRule="exact"/>
        <w:ind w:firstLine="480" w:firstLineChars="200"/>
        <w:rPr>
          <w:rFonts w:ascii="宋体" w:hAnsi="宋体" w:cs="Times New Roman"/>
          <w:b/>
          <w:sz w:val="24"/>
          <w:szCs w:val="24"/>
          <w:lang w:val="zh-CN"/>
        </w:rPr>
      </w:pPr>
      <w:r>
        <w:rPr>
          <w:rFonts w:hint="eastAsia" w:ascii="宋体" w:hAnsi="宋体" w:cs="宋体"/>
          <w:kern w:val="0"/>
          <w:sz w:val="24"/>
          <w:szCs w:val="24"/>
        </w:rPr>
        <w:t>4．乙方必须在签订合作经营协议前，向甲方缴纳履约保证金30000元。在经营过程中，乙方出现违约行为或者因为乙方责任给甲方带来经济损失，甲方有权在乙方履约保证金中直接扣除，履约保证金不足部分，乙方必须在10日内补足。否则，甲方有权从乙方营业款中直接扣收补足。协议期满，清算完毕后30日内，甲方向乙方退还应扣款项后的履约保证金余款，不支付利息。</w:t>
      </w:r>
    </w:p>
    <w:p w14:paraId="0B4B548D">
      <w:pPr>
        <w:widowControl w:val="0"/>
        <w:spacing w:line="450" w:lineRule="exact"/>
        <w:ind w:firstLine="482" w:firstLineChars="200"/>
        <w:rPr>
          <w:rFonts w:ascii="宋体" w:hAnsi="宋体" w:cs="Times New Roman"/>
          <w:b/>
          <w:sz w:val="24"/>
          <w:szCs w:val="24"/>
          <w:lang w:val="zh-CN"/>
        </w:rPr>
      </w:pPr>
      <w:r>
        <w:rPr>
          <w:rFonts w:hint="eastAsia" w:ascii="宋体" w:hAnsi="宋体" w:cs="Times New Roman"/>
          <w:b/>
          <w:sz w:val="24"/>
          <w:szCs w:val="24"/>
          <w:lang w:val="zh-CN"/>
        </w:rPr>
        <w:t>三</w:t>
      </w:r>
      <w:r>
        <w:rPr>
          <w:rFonts w:ascii="宋体" w:hAnsi="宋体" w:cs="Times New Roman"/>
          <w:b/>
          <w:sz w:val="24"/>
          <w:szCs w:val="24"/>
          <w:lang w:val="zh-CN"/>
        </w:rPr>
        <w:t>、甲、乙双方的权利和义务</w:t>
      </w:r>
    </w:p>
    <w:p w14:paraId="4BFCE5C8">
      <w:pPr>
        <w:widowControl w:val="0"/>
        <w:spacing w:line="450" w:lineRule="exact"/>
        <w:ind w:firstLine="480" w:firstLineChars="200"/>
        <w:rPr>
          <w:rFonts w:ascii="宋体" w:hAnsi="宋体" w:cs="Times New Roman"/>
          <w:sz w:val="24"/>
          <w:szCs w:val="24"/>
          <w:lang w:val="zh-CN"/>
        </w:rPr>
      </w:pPr>
      <w:r>
        <w:rPr>
          <w:rFonts w:ascii="宋体" w:hAnsi="宋体" w:cs="Times New Roman"/>
          <w:sz w:val="24"/>
          <w:szCs w:val="24"/>
          <w:lang w:val="zh-CN"/>
        </w:rPr>
        <w:t>（一）甲方的权利和义务</w:t>
      </w:r>
    </w:p>
    <w:p w14:paraId="5F09B26E">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1．甲方有权管理、检查和监督乙方的经营行为，有权对乙方存在的经营问题提出强制性整改要求。</w:t>
      </w:r>
    </w:p>
    <w:p w14:paraId="72527E01">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2．甲方不承诺维护学校市场义务，不承担校内外市场变化给乙方经营造成的所有影响。</w:t>
      </w:r>
    </w:p>
    <w:p w14:paraId="306E4C88">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3．校园“一卡通”终端机由甲方提供给乙方使用并负责维护。</w:t>
      </w:r>
    </w:p>
    <w:p w14:paraId="0BC1DA09">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4．按月与乙方结算团队服务费，扣除甲方代为支付的原材料、日常考核罚款、以及其他应由乙方承担的费用后以转账的方式付给乙方，甲方不承担乙方任何税金。</w:t>
      </w:r>
    </w:p>
    <w:p w14:paraId="0E87A317">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5．甲方承担房屋结构、屋面漏水、水电气管线管路、提供的厨具设备等方面的维修费用。</w:t>
      </w:r>
    </w:p>
    <w:p w14:paraId="566C4959">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6．由于供电、供水、供气部门或不可抗力等原因造成的停电、停水、停气等情况，甲方不承担任何责任。</w:t>
      </w:r>
    </w:p>
    <w:p w14:paraId="3D53824F">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7．甲方有权随时对乙方经营服务情况进行检查考核，确保师生就餐满意率达到85%以上。</w:t>
      </w:r>
    </w:p>
    <w:p w14:paraId="4C8F7B8E">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8．甲方须对乙方员工进行上岗前培训，培训合格且办理有效健康证后方可上岗。</w:t>
      </w:r>
    </w:p>
    <w:p w14:paraId="5A24C40D">
      <w:pPr>
        <w:widowControl w:val="0"/>
        <w:spacing w:line="450" w:lineRule="exact"/>
        <w:ind w:firstLine="480" w:firstLineChars="200"/>
        <w:rPr>
          <w:rFonts w:ascii="宋体" w:hAnsi="宋体" w:cs="Times New Roman"/>
          <w:sz w:val="24"/>
          <w:szCs w:val="24"/>
          <w:lang w:val="zh-CN"/>
        </w:rPr>
      </w:pPr>
      <w:r>
        <w:rPr>
          <w:rFonts w:ascii="宋体" w:hAnsi="宋体" w:cs="Times New Roman"/>
          <w:sz w:val="24"/>
          <w:szCs w:val="24"/>
          <w:lang w:val="zh-CN"/>
        </w:rPr>
        <w:t>（二）乙方的权利和义务</w:t>
      </w:r>
    </w:p>
    <w:p w14:paraId="4A6C16F0">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1．乙方须严格执行《中华人民共和国食品安全法》、《学校食堂与学生集体用餐卫生管理规定》、《盐城师范学院后勤保障集团食堂生产规范及安全管理考核实施细则》等法律法规和管理制度，无条件服从甲方管理，否则，甲方有权按违约情节轻重，在乙方履约保证金中扣收违约金。</w:t>
      </w:r>
    </w:p>
    <w:p w14:paraId="11540947">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2．乙方在经营期间仅从事本协议约定的经营品种，不得经营其他项目；如增加或项目调整，必须出具书面报告并经甲方同意后方可经营，否则，乙方须无条件退场。</w:t>
      </w:r>
    </w:p>
    <w:p w14:paraId="387FFC83">
      <w:pPr>
        <w:widowControl w:val="0"/>
        <w:spacing w:line="450" w:lineRule="exact"/>
        <w:ind w:firstLine="480" w:firstLineChars="200"/>
        <w:rPr>
          <w:rFonts w:ascii="宋体" w:hAnsi="宋体" w:cs="Times New Roman"/>
          <w:b/>
          <w:sz w:val="24"/>
          <w:szCs w:val="24"/>
        </w:rPr>
      </w:pPr>
      <w:r>
        <w:rPr>
          <w:rFonts w:hint="eastAsia" w:ascii="宋体" w:hAnsi="宋体" w:cs="Times New Roman"/>
          <w:sz w:val="24"/>
          <w:szCs w:val="24"/>
          <w:lang w:val="zh-CN"/>
        </w:rPr>
        <w:t>3．中标经营项目为特色饭的，乙方每餐提供的蔬菜不超过5种。</w:t>
      </w:r>
    </w:p>
    <w:p w14:paraId="35FB1ED6">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4．乙方须为员工购买团体意外伤害险，乙方所雇用的人员凭有效健康证、身份证等在餐饮服务中心办理员工登记后方可上岗；员工解雇或离岗时，由乙方到餐饮服务中心办理完相关手续后方可离岗。同时谁雇用谁负责管理。乙方所雇用员工若发生意外事故和一切劳动纠纷，由乙方承担全部责任，甲方不承担任何连带责任。</w:t>
      </w:r>
    </w:p>
    <w:p w14:paraId="3520BB9D">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乙方依法开展经营活动，做好卫生工作，自觉服从政府有关部门及甲方管理、监督和检查，员工工作服由甲方统一配备，费用由乙方全额承担。乙方员工必须遵守学校和甲方有关规定，维护学校声誉和甲方形象。乙方经营期结束后，所聘用的员工自行解聘，与甲方无关。如乙方经营期间被政府有关部门或甲方检查出其工作人员缺少有效健康证、培训合格证，每人次扣收违约金50元；如被甲方检查出过期食品或《食品安全法》中规定违禁使用的相关食品或原料，每次扣收违约金1000元；如被市场监督管理部门检查出过期食品或《食品安全法》中规定违禁使用的相关食品或原料，罚款以市场监督管理部门出具的罚款依据为准，同时甲方要对乙方加收同等金额的违约金。</w:t>
      </w:r>
    </w:p>
    <w:p w14:paraId="3ACD835A">
      <w:pPr>
        <w:widowControl w:val="0"/>
        <w:spacing w:line="450" w:lineRule="exact"/>
        <w:ind w:right="-210" w:rightChars="-100" w:firstLine="480" w:firstLineChars="200"/>
        <w:rPr>
          <w:rFonts w:ascii="宋体" w:hAnsi="宋体" w:cs="Times New Roman"/>
          <w:sz w:val="24"/>
          <w:szCs w:val="24"/>
          <w:lang w:val="zh-CN"/>
        </w:rPr>
      </w:pPr>
      <w:r>
        <w:rPr>
          <w:rFonts w:hint="eastAsia" w:ascii="宋体" w:hAnsi="宋体" w:cs="Times New Roman"/>
          <w:sz w:val="24"/>
          <w:szCs w:val="24"/>
          <w:lang w:val="zh-CN"/>
        </w:rPr>
        <w:t>5．甲方提供给乙方经营使用的设备，乙方负责保管，期满后，乙方应将全部设备、设施完好交与甲方；如需增添设备（含低值餐具、炊具），由乙方报甲方同意后自行采购并承担费用，并向甲方提供产品质量合格证报甲方备案，在合作经营期结束后乙方在一周内自行处理自主购买的设备，与甲方无关。乙方自行添置的设备维修费由乙方承担。</w:t>
      </w:r>
    </w:p>
    <w:p w14:paraId="3DBF5E1D">
      <w:pPr>
        <w:widowControl w:val="0"/>
        <w:spacing w:line="450" w:lineRule="exact"/>
        <w:ind w:right="210" w:rightChars="100" w:firstLine="480" w:firstLineChars="200"/>
        <w:rPr>
          <w:rFonts w:ascii="宋体" w:hAnsi="宋体" w:cs="Times New Roman"/>
          <w:sz w:val="24"/>
          <w:szCs w:val="24"/>
          <w:lang w:val="zh-CN"/>
        </w:rPr>
      </w:pPr>
      <w:r>
        <w:rPr>
          <w:rFonts w:hint="eastAsia" w:ascii="宋体" w:hAnsi="宋体" w:cs="Times New Roman"/>
          <w:sz w:val="24"/>
          <w:szCs w:val="24"/>
          <w:lang w:val="zh-CN"/>
        </w:rPr>
        <w:t>6．乙方应做好防火、防盗及食品安全、消防安全、水电气使用安全、人身安全等各项安全工作。如乙方在经营期间发生安全责任事故，甲方有权根据情节轻重给予相应的经济和责任处罚，特别严重的，甲方有权要求乙方无条件退场，并由乙方承担一切责任。</w:t>
      </w:r>
    </w:p>
    <w:p w14:paraId="65C5D6A5">
      <w:pPr>
        <w:widowControl w:val="0"/>
        <w:spacing w:line="450" w:lineRule="exact"/>
        <w:ind w:right="210" w:rightChars="100" w:firstLine="480" w:firstLineChars="200"/>
        <w:rPr>
          <w:rFonts w:ascii="宋体" w:hAnsi="宋体" w:cs="Times New Roman"/>
          <w:sz w:val="24"/>
          <w:szCs w:val="24"/>
          <w:lang w:val="zh-CN"/>
        </w:rPr>
      </w:pPr>
      <w:r>
        <w:rPr>
          <w:rFonts w:hint="eastAsia" w:ascii="宋体" w:hAnsi="宋体" w:cs="Times New Roman"/>
          <w:sz w:val="24"/>
          <w:szCs w:val="24"/>
          <w:lang w:val="zh-CN"/>
        </w:rPr>
        <w:t>7．乙方应遵守行业规范，明码标价。经营期间所售食品必须通过甲方“校园一卡通系统”等甲方许可的方式收费，如发现乙方未通过甲方许可的方式收费，第一次扣收乙方违约金2000元，如再次发现，则终止协议并无条件退场，一切责任由乙方自行承担。</w:t>
      </w:r>
    </w:p>
    <w:p w14:paraId="5AE7CD8B">
      <w:pPr>
        <w:widowControl w:val="0"/>
        <w:spacing w:line="450" w:lineRule="exact"/>
        <w:ind w:right="210" w:rightChars="100" w:firstLine="480" w:firstLineChars="200"/>
        <w:rPr>
          <w:rFonts w:ascii="宋体" w:hAnsi="宋体" w:cs="Times New Roman"/>
          <w:sz w:val="24"/>
          <w:szCs w:val="24"/>
          <w:lang w:val="zh-CN"/>
        </w:rPr>
      </w:pPr>
      <w:r>
        <w:rPr>
          <w:rFonts w:hint="eastAsia" w:ascii="宋体" w:hAnsi="宋体" w:cs="Times New Roman"/>
          <w:sz w:val="24"/>
          <w:szCs w:val="24"/>
          <w:lang w:val="zh-CN"/>
        </w:rPr>
        <w:t>8</w:t>
      </w:r>
      <w:bookmarkStart w:id="99" w:name="_Hlk111019716"/>
      <w:r>
        <w:rPr>
          <w:rFonts w:hint="eastAsia" w:ascii="宋体" w:hAnsi="宋体" w:cs="Times New Roman"/>
          <w:sz w:val="24"/>
          <w:szCs w:val="24"/>
          <w:lang w:val="zh-CN"/>
        </w:rPr>
        <w:t>．</w:t>
      </w:r>
      <w:bookmarkEnd w:id="99"/>
      <w:r>
        <w:rPr>
          <w:rFonts w:hint="eastAsia" w:ascii="宋体" w:hAnsi="宋体" w:cs="Times New Roman"/>
          <w:sz w:val="24"/>
          <w:szCs w:val="24"/>
        </w:rPr>
        <w:t>乙方项目负责人：</w:t>
      </w:r>
      <w:r>
        <w:rPr>
          <w:rFonts w:hint="eastAsia" w:ascii="宋体" w:hAnsi="宋体" w:cs="Times New Roman"/>
          <w:sz w:val="24"/>
          <w:szCs w:val="24"/>
          <w:u w:val="single"/>
        </w:rPr>
        <w:t xml:space="preserve">         </w:t>
      </w:r>
      <w:r>
        <w:rPr>
          <w:rFonts w:hint="eastAsia" w:ascii="宋体" w:hAnsi="宋体" w:cs="Times New Roman"/>
          <w:sz w:val="24"/>
          <w:szCs w:val="24"/>
        </w:rPr>
        <w:t>，身份证号：</w:t>
      </w:r>
      <w:r>
        <w:rPr>
          <w:rFonts w:hint="eastAsia" w:ascii="宋体" w:hAnsi="宋体" w:cs="Times New Roman"/>
          <w:sz w:val="24"/>
          <w:szCs w:val="24"/>
          <w:u w:val="single"/>
        </w:rPr>
        <w:t xml:space="preserve">       </w:t>
      </w:r>
      <w:r>
        <w:rPr>
          <w:rFonts w:hint="eastAsia" w:ascii="宋体" w:hAnsi="宋体" w:cs="Times New Roman"/>
          <w:sz w:val="24"/>
          <w:szCs w:val="24"/>
        </w:rPr>
        <w:t>，联系电话：</w:t>
      </w:r>
      <w:r>
        <w:rPr>
          <w:rFonts w:hint="eastAsia" w:ascii="宋体" w:hAnsi="宋体" w:cs="Times New Roman"/>
          <w:sz w:val="24"/>
          <w:szCs w:val="24"/>
          <w:u w:val="single"/>
        </w:rPr>
        <w:t xml:space="preserve">       </w:t>
      </w:r>
      <w:r>
        <w:rPr>
          <w:rFonts w:hint="eastAsia" w:ascii="宋体" w:hAnsi="宋体" w:cs="Times New Roman"/>
          <w:sz w:val="24"/>
          <w:szCs w:val="24"/>
        </w:rPr>
        <w:t>。在经营期限内项目负责人不允许更换，如需更换，必须书面申请，报甲方审批同意后方可更换。</w:t>
      </w:r>
    </w:p>
    <w:p w14:paraId="6898144A">
      <w:pPr>
        <w:widowControl w:val="0"/>
        <w:spacing w:line="450" w:lineRule="exact"/>
        <w:ind w:right="210" w:rightChars="100" w:firstLine="480" w:firstLineChars="200"/>
        <w:rPr>
          <w:rFonts w:ascii="宋体" w:hAnsi="宋体" w:cs="Times New Roman"/>
          <w:sz w:val="24"/>
          <w:szCs w:val="24"/>
          <w:lang w:val="zh-CN"/>
        </w:rPr>
      </w:pPr>
      <w:r>
        <w:rPr>
          <w:rFonts w:ascii="宋体" w:hAnsi="宋体" w:cs="Times New Roman"/>
          <w:sz w:val="24"/>
          <w:szCs w:val="24"/>
          <w:lang w:val="zh-CN"/>
        </w:rPr>
        <w:t>9</w:t>
      </w:r>
      <w:r>
        <w:rPr>
          <w:rFonts w:hint="eastAsia" w:ascii="宋体" w:hAnsi="宋体" w:cs="Times New Roman"/>
          <w:sz w:val="24"/>
          <w:szCs w:val="24"/>
          <w:lang w:val="zh-CN"/>
        </w:rPr>
        <w:t>．经营期内，乙方不得停业。如擅自停业，甲方将收回该档口，乙方承担全部责任并赔偿甲方的经济损失。因乙方自身原因（如经营不善或其他特殊情况等）需提前终止合同，必须提前向甲方提出书面停业申请，经甲方同意后，方可停止营业，但乙方必须承担经营期内的全部费用。终止后，乙方应在5日内将个人自购炊具、设施运出餐厅，否则甲方将有权对该设备设施进行任意处理。</w:t>
      </w:r>
    </w:p>
    <w:p w14:paraId="5AC49FDE">
      <w:pPr>
        <w:widowControl w:val="0"/>
        <w:spacing w:line="450" w:lineRule="exact"/>
        <w:ind w:right="210" w:rightChars="100" w:firstLine="480" w:firstLineChars="200"/>
        <w:rPr>
          <w:rFonts w:ascii="宋体" w:hAnsi="宋体" w:cs="Times New Roman"/>
          <w:sz w:val="24"/>
          <w:szCs w:val="24"/>
          <w:lang w:val="zh-CN"/>
        </w:rPr>
      </w:pPr>
      <w:r>
        <w:rPr>
          <w:rFonts w:hint="eastAsia" w:ascii="宋体" w:hAnsi="宋体" w:cs="Times New Roman"/>
          <w:sz w:val="24"/>
          <w:szCs w:val="24"/>
          <w:lang w:val="zh-CN"/>
        </w:rPr>
        <w:t>10．经营期内，乙方工作人员在校园内与他人发生打架斗殴，给学校带来不良影响的，经营过程中服务质量差，造成师生意见较大或不服从相关职能部门管理的，甲方有权单方面终止合同，要求乙方无条件退场，由此产生的责任及经济损失由乙方自行承担。</w:t>
      </w:r>
    </w:p>
    <w:p w14:paraId="6893FA7A">
      <w:pPr>
        <w:widowControl w:val="0"/>
        <w:spacing w:line="450" w:lineRule="exact"/>
        <w:ind w:right="210" w:rightChars="100" w:firstLine="480" w:firstLineChars="200"/>
        <w:rPr>
          <w:rFonts w:ascii="宋体" w:hAnsi="宋体" w:cs="Times New Roman"/>
          <w:sz w:val="24"/>
          <w:szCs w:val="24"/>
          <w:lang w:val="zh-CN"/>
        </w:rPr>
      </w:pPr>
      <w:r>
        <w:rPr>
          <w:rFonts w:hint="eastAsia" w:ascii="宋体" w:hAnsi="宋体" w:cs="Times New Roman"/>
          <w:sz w:val="24"/>
          <w:szCs w:val="24"/>
          <w:lang w:val="zh-CN"/>
        </w:rPr>
        <w:t>11．经营期内，不得将风味窗口转包给第三方经营，一经发现，甲方有权单方面终止合同，要求乙方无条件退场，由此产生的责任及经济损失由乙方自行承担。</w:t>
      </w:r>
    </w:p>
    <w:p w14:paraId="38F9DBF0">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12．经营期内乙方出现重大安全问题的，乙方除了承担相应的法律和经济责任，还必须无条件退场。</w:t>
      </w:r>
    </w:p>
    <w:p w14:paraId="10ABC1C6">
      <w:pPr>
        <w:widowControl w:val="0"/>
        <w:spacing w:line="450" w:lineRule="exact"/>
        <w:ind w:firstLine="480" w:firstLineChars="200"/>
        <w:rPr>
          <w:rFonts w:ascii="宋体" w:hAnsi="宋体" w:cs="Times New Roman"/>
          <w:sz w:val="24"/>
          <w:szCs w:val="24"/>
          <w:lang w:val="zh-CN"/>
        </w:rPr>
      </w:pPr>
      <w:r>
        <w:rPr>
          <w:rFonts w:ascii="宋体" w:hAnsi="宋体" w:cs="Times New Roman"/>
          <w:sz w:val="24"/>
          <w:szCs w:val="24"/>
          <w:lang w:val="zh-CN"/>
        </w:rPr>
        <w:t>13</w:t>
      </w:r>
      <w:r>
        <w:rPr>
          <w:rFonts w:hint="eastAsia" w:ascii="宋体" w:hAnsi="宋体" w:cs="Times New Roman"/>
          <w:sz w:val="24"/>
          <w:szCs w:val="24"/>
          <w:lang w:val="zh-CN"/>
        </w:rPr>
        <w:t>．</w:t>
      </w:r>
      <w:r>
        <w:rPr>
          <w:rFonts w:ascii="宋体" w:hAnsi="宋体" w:cs="Times New Roman"/>
          <w:sz w:val="24"/>
          <w:szCs w:val="24"/>
          <w:lang w:val="zh-CN"/>
        </w:rPr>
        <w:t xml:space="preserve">合同履行期间，如因政府行为需要甲方校园置换无法继续履行合同，则合同终止。 乙方须自行撤除设备并在通知下达之日起 5 日内离场，甲方不承担乙方任何损失。          </w:t>
      </w:r>
    </w:p>
    <w:p w14:paraId="4B360ED8">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1</w:t>
      </w:r>
      <w:r>
        <w:rPr>
          <w:rFonts w:ascii="宋体" w:hAnsi="宋体" w:cs="Times New Roman"/>
          <w:sz w:val="24"/>
          <w:szCs w:val="24"/>
          <w:lang w:val="zh-CN"/>
        </w:rPr>
        <w:t>4</w:t>
      </w:r>
      <w:r>
        <w:rPr>
          <w:rFonts w:hint="eastAsia" w:ascii="宋体" w:hAnsi="宋体" w:cs="Times New Roman"/>
          <w:sz w:val="24"/>
          <w:szCs w:val="24"/>
          <w:lang w:val="zh-CN"/>
        </w:rPr>
        <w:t>．</w:t>
      </w:r>
      <w:r>
        <w:rPr>
          <w:rFonts w:ascii="宋体" w:hAnsi="宋体" w:cs="Times New Roman"/>
          <w:sz w:val="24"/>
          <w:szCs w:val="24"/>
          <w:lang w:val="zh-CN"/>
        </w:rPr>
        <w:t>合同期限届满或合同解除后，如乙方拒不撤场，甲方有权不再履行对乙方提供水电服务义务，乙方必须承担由此给甲方造成的一切损失。</w:t>
      </w:r>
    </w:p>
    <w:p w14:paraId="402EEAB6">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1</w:t>
      </w:r>
      <w:r>
        <w:rPr>
          <w:rFonts w:ascii="宋体" w:hAnsi="宋体" w:cs="Times New Roman"/>
          <w:sz w:val="24"/>
          <w:szCs w:val="24"/>
          <w:lang w:val="zh-CN"/>
        </w:rPr>
        <w:t>5</w:t>
      </w:r>
      <w:r>
        <w:rPr>
          <w:rFonts w:hint="eastAsia" w:ascii="宋体" w:hAnsi="宋体" w:cs="Times New Roman"/>
          <w:sz w:val="24"/>
          <w:szCs w:val="24"/>
          <w:lang w:val="zh-CN"/>
        </w:rPr>
        <w:t>．</w:t>
      </w:r>
      <w:r>
        <w:rPr>
          <w:rFonts w:ascii="宋体" w:hAnsi="宋体" w:cs="Times New Roman"/>
          <w:sz w:val="24"/>
          <w:szCs w:val="24"/>
          <w:lang w:val="zh-CN"/>
        </w:rPr>
        <w:t>乙方离场后，甲方30日内向乙方退还结余的履约保证金。</w:t>
      </w:r>
    </w:p>
    <w:p w14:paraId="6EDB258F">
      <w:pPr>
        <w:widowControl w:val="0"/>
        <w:spacing w:line="450" w:lineRule="exact"/>
        <w:ind w:firstLine="480" w:firstLineChars="200"/>
        <w:rPr>
          <w:rFonts w:ascii="宋体" w:hAnsi="宋体" w:cs="Times New Roman"/>
          <w:sz w:val="24"/>
          <w:szCs w:val="24"/>
          <w:lang w:val="zh-CN"/>
        </w:rPr>
      </w:pPr>
      <w:r>
        <w:rPr>
          <w:rFonts w:hint="eastAsia" w:ascii="宋体" w:hAnsi="宋体" w:cs="Times New Roman"/>
          <w:sz w:val="24"/>
          <w:szCs w:val="24"/>
          <w:lang w:val="zh-CN"/>
        </w:rPr>
        <w:t>1</w:t>
      </w:r>
      <w:r>
        <w:rPr>
          <w:rFonts w:ascii="宋体" w:hAnsi="宋体" w:cs="Times New Roman"/>
          <w:sz w:val="24"/>
          <w:szCs w:val="24"/>
          <w:lang w:val="zh-CN"/>
        </w:rPr>
        <w:t>6</w:t>
      </w:r>
      <w:r>
        <w:rPr>
          <w:rFonts w:hint="eastAsia" w:ascii="宋体" w:hAnsi="宋体" w:cs="Times New Roman"/>
          <w:sz w:val="24"/>
          <w:szCs w:val="24"/>
          <w:lang w:val="zh-CN"/>
        </w:rPr>
        <w:t>．</w:t>
      </w:r>
      <w:bookmarkStart w:id="100" w:name="_Hlk79430357"/>
      <w:r>
        <w:rPr>
          <w:rFonts w:hint="eastAsia" w:ascii="宋体" w:hAnsi="宋体" w:cs="Times New Roman"/>
          <w:sz w:val="24"/>
          <w:szCs w:val="24"/>
          <w:lang w:val="zh-CN"/>
        </w:rPr>
        <w:t>乙方</w:t>
      </w:r>
      <w:bookmarkEnd w:id="100"/>
      <w:r>
        <w:rPr>
          <w:rFonts w:hint="eastAsia" w:ascii="宋体" w:hAnsi="宋体" w:cs="Times New Roman"/>
          <w:sz w:val="24"/>
          <w:szCs w:val="24"/>
          <w:lang w:val="zh-CN"/>
        </w:rPr>
        <w:t>诚信履行本协议规定，可按月从甲方领取扣除相关费用后的团队服务费。</w:t>
      </w:r>
    </w:p>
    <w:p w14:paraId="2102CD06">
      <w:pPr>
        <w:widowControl w:val="0"/>
        <w:spacing w:line="450" w:lineRule="exact"/>
        <w:ind w:firstLine="480" w:firstLineChars="200"/>
        <w:rPr>
          <w:rFonts w:ascii="宋体" w:hAnsi="宋体" w:cs="Times New Roman"/>
          <w:sz w:val="24"/>
          <w:szCs w:val="24"/>
        </w:rPr>
      </w:pPr>
      <w:r>
        <w:rPr>
          <w:rFonts w:ascii="宋体" w:hAnsi="宋体" w:cs="Times New Roman"/>
          <w:sz w:val="24"/>
          <w:szCs w:val="24"/>
        </w:rPr>
        <w:t>17</w:t>
      </w:r>
      <w:r>
        <w:rPr>
          <w:rFonts w:hint="eastAsia" w:ascii="宋体" w:hAnsi="宋体" w:cs="Times New Roman"/>
          <w:sz w:val="24"/>
          <w:szCs w:val="24"/>
        </w:rPr>
        <w:t>．</w:t>
      </w:r>
      <w:r>
        <w:rPr>
          <w:rFonts w:hint="eastAsia" w:ascii="宋体" w:hAnsi="宋体" w:cs="Times New Roman"/>
          <w:sz w:val="24"/>
          <w:szCs w:val="24"/>
          <w:lang w:val="zh-CN"/>
        </w:rPr>
        <w:t>乙方</w:t>
      </w:r>
      <w:r>
        <w:rPr>
          <w:rFonts w:hint="eastAsia" w:ascii="宋体" w:hAnsi="宋体" w:cs="Times New Roman"/>
          <w:sz w:val="24"/>
          <w:szCs w:val="24"/>
        </w:rPr>
        <w:t>必须通过甲方</w:t>
      </w:r>
      <w:r>
        <w:rPr>
          <w:rFonts w:hint="eastAsia" w:ascii="宋体" w:hAnsi="宋体" w:cs="Times New Roman"/>
          <w:sz w:val="24"/>
          <w:szCs w:val="24"/>
          <w:lang w:val="zh-CN"/>
        </w:rPr>
        <w:t>校园“一卡通”</w:t>
      </w:r>
      <w:r>
        <w:rPr>
          <w:rFonts w:hint="eastAsia" w:ascii="宋体" w:hAnsi="宋体" w:cs="Times New Roman"/>
          <w:sz w:val="24"/>
          <w:szCs w:val="24"/>
        </w:rPr>
        <w:t>和</w:t>
      </w:r>
      <w:r>
        <w:rPr>
          <w:rFonts w:ascii="宋体" w:hAnsi="宋体" w:cs="Times New Roman"/>
          <w:sz w:val="24"/>
          <w:szCs w:val="24"/>
        </w:rPr>
        <w:t>学校许可的支付方式</w:t>
      </w:r>
      <w:r>
        <w:rPr>
          <w:rFonts w:hint="eastAsia" w:ascii="宋体" w:hAnsi="宋体" w:cs="Times New Roman"/>
          <w:sz w:val="24"/>
          <w:szCs w:val="24"/>
        </w:rPr>
        <w:t>售卖饭菜。</w:t>
      </w:r>
    </w:p>
    <w:p w14:paraId="154F48C7">
      <w:pPr>
        <w:widowControl w:val="0"/>
        <w:spacing w:line="450" w:lineRule="exact"/>
        <w:ind w:firstLine="480" w:firstLineChars="200"/>
        <w:rPr>
          <w:rFonts w:ascii="宋体" w:hAnsi="宋体" w:cs="Times New Roman"/>
          <w:b/>
          <w:sz w:val="24"/>
          <w:szCs w:val="24"/>
          <w:lang w:val="zh-CN"/>
        </w:rPr>
      </w:pPr>
      <w:r>
        <w:rPr>
          <w:rFonts w:ascii="宋体" w:hAnsi="宋体" w:cs="Times New Roman"/>
          <w:sz w:val="24"/>
          <w:szCs w:val="24"/>
        </w:rPr>
        <w:t>18</w:t>
      </w:r>
      <w:r>
        <w:rPr>
          <w:rFonts w:hint="eastAsia" w:ascii="宋体" w:hAnsi="宋体" w:cs="Times New Roman"/>
          <w:sz w:val="24"/>
          <w:szCs w:val="24"/>
        </w:rPr>
        <w:t>．</w:t>
      </w:r>
      <w:r>
        <w:rPr>
          <w:rFonts w:hint="eastAsia" w:ascii="宋体" w:hAnsi="宋体" w:cs="Times New Roman"/>
          <w:sz w:val="24"/>
          <w:szCs w:val="24"/>
          <w:lang w:val="zh-CN"/>
        </w:rPr>
        <w:t>在团队服务费结算中，乙方提供的收款账户名称与合同签订人的名称一致，不得委托收款。</w:t>
      </w:r>
      <w:r>
        <w:rPr>
          <w:rFonts w:hint="eastAsia" w:ascii="宋体" w:hAnsi="宋体" w:cs="Times New Roman"/>
          <w:b/>
          <w:sz w:val="24"/>
          <w:szCs w:val="24"/>
          <w:lang w:val="zh-CN"/>
        </w:rPr>
        <w:t>乙</w:t>
      </w:r>
      <w:r>
        <w:rPr>
          <w:rFonts w:ascii="宋体" w:hAnsi="宋体" w:cs="Times New Roman"/>
          <w:b/>
          <w:sz w:val="24"/>
          <w:szCs w:val="24"/>
          <w:lang w:val="zh-CN"/>
        </w:rPr>
        <w:t xml:space="preserve">方指定收款账户信息如下： </w:t>
      </w:r>
    </w:p>
    <w:p w14:paraId="669D1CE8">
      <w:pPr>
        <w:widowControl w:val="0"/>
        <w:spacing w:line="450" w:lineRule="exact"/>
        <w:ind w:firstLine="482" w:firstLineChars="200"/>
        <w:rPr>
          <w:rFonts w:ascii="宋体" w:hAnsi="宋体" w:cs="Times New Roman"/>
          <w:b/>
          <w:sz w:val="24"/>
          <w:szCs w:val="24"/>
          <w:lang w:val="zh-CN"/>
        </w:rPr>
      </w:pPr>
      <w:r>
        <w:rPr>
          <w:rFonts w:ascii="宋体" w:hAnsi="宋体" w:cs="Times New Roman"/>
          <w:b/>
          <w:sz w:val="24"/>
          <w:szCs w:val="24"/>
          <w:lang w:val="zh-CN"/>
        </w:rPr>
        <w:t>户 名：</w:t>
      </w:r>
    </w:p>
    <w:p w14:paraId="44BE9333">
      <w:pPr>
        <w:widowControl w:val="0"/>
        <w:spacing w:line="450" w:lineRule="exact"/>
        <w:ind w:firstLine="482" w:firstLineChars="200"/>
        <w:rPr>
          <w:rFonts w:ascii="宋体" w:hAnsi="宋体" w:cs="Times New Roman"/>
          <w:b/>
          <w:sz w:val="24"/>
          <w:szCs w:val="24"/>
          <w:lang w:val="zh-CN"/>
        </w:rPr>
      </w:pPr>
      <w:r>
        <w:rPr>
          <w:rFonts w:ascii="宋体" w:hAnsi="宋体" w:cs="Times New Roman"/>
          <w:b/>
          <w:sz w:val="24"/>
          <w:szCs w:val="24"/>
          <w:lang w:val="zh-CN"/>
        </w:rPr>
        <w:t>账 号 ：</w:t>
      </w:r>
    </w:p>
    <w:p w14:paraId="383AC0D1">
      <w:pPr>
        <w:widowControl w:val="0"/>
        <w:spacing w:line="450" w:lineRule="exact"/>
        <w:ind w:firstLine="482" w:firstLineChars="200"/>
        <w:rPr>
          <w:rFonts w:ascii="宋体" w:hAnsi="宋体" w:cs="Times New Roman"/>
          <w:b/>
          <w:sz w:val="24"/>
          <w:szCs w:val="24"/>
          <w:lang w:val="zh-CN"/>
        </w:rPr>
      </w:pPr>
      <w:r>
        <w:rPr>
          <w:rFonts w:ascii="宋体" w:hAnsi="宋体" w:cs="Times New Roman"/>
          <w:b/>
          <w:sz w:val="24"/>
          <w:szCs w:val="24"/>
          <w:lang w:val="zh-CN"/>
        </w:rPr>
        <w:t>开户行：</w:t>
      </w:r>
    </w:p>
    <w:p w14:paraId="4B0E36E9">
      <w:pPr>
        <w:widowControl w:val="0"/>
        <w:spacing w:line="450" w:lineRule="exact"/>
        <w:ind w:firstLine="480" w:firstLineChars="200"/>
        <w:rPr>
          <w:rFonts w:ascii="宋体" w:hAnsi="宋体" w:cs="Times New Roman"/>
          <w:sz w:val="24"/>
          <w:szCs w:val="24"/>
          <w:lang w:val="zh-CN"/>
        </w:rPr>
      </w:pPr>
      <w:r>
        <w:rPr>
          <w:rFonts w:ascii="宋体" w:hAnsi="宋体" w:cs="Times New Roman"/>
          <w:sz w:val="24"/>
          <w:szCs w:val="24"/>
        </w:rPr>
        <w:t>19</w:t>
      </w:r>
      <w:r>
        <w:rPr>
          <w:rFonts w:hint="eastAsia" w:ascii="宋体" w:hAnsi="宋体" w:cs="Times New Roman"/>
          <w:sz w:val="24"/>
          <w:szCs w:val="24"/>
        </w:rPr>
        <w:t>．</w:t>
      </w:r>
      <w:r>
        <w:rPr>
          <w:rFonts w:hint="eastAsia" w:ascii="宋体" w:hAnsi="宋体" w:cs="Times New Roman"/>
          <w:sz w:val="24"/>
          <w:szCs w:val="24"/>
          <w:lang w:val="zh-CN"/>
        </w:rPr>
        <w:t>未经甲方同意，乙方严禁在学校、餐厅内外张贴各类广告标语。</w:t>
      </w:r>
    </w:p>
    <w:p w14:paraId="731027B0">
      <w:pPr>
        <w:widowControl w:val="0"/>
        <w:spacing w:line="450" w:lineRule="exact"/>
        <w:ind w:firstLine="480" w:firstLineChars="200"/>
        <w:rPr>
          <w:rFonts w:ascii="宋体" w:hAnsi="宋体" w:cs="Times New Roman"/>
          <w:sz w:val="24"/>
          <w:szCs w:val="24"/>
        </w:rPr>
      </w:pPr>
      <w:r>
        <w:rPr>
          <w:rFonts w:hint="eastAsia" w:ascii="宋体" w:hAnsi="宋体" w:cs="仿宋"/>
          <w:sz w:val="24"/>
          <w:szCs w:val="24"/>
        </w:rPr>
        <w:t>2</w:t>
      </w:r>
      <w:r>
        <w:rPr>
          <w:rFonts w:ascii="宋体" w:hAnsi="宋体" w:cs="仿宋"/>
          <w:sz w:val="24"/>
          <w:szCs w:val="24"/>
        </w:rPr>
        <w:t>0</w:t>
      </w:r>
      <w:r>
        <w:rPr>
          <w:rFonts w:hint="eastAsia" w:ascii="宋体" w:hAnsi="宋体" w:cs="仿宋"/>
          <w:sz w:val="24"/>
          <w:szCs w:val="24"/>
        </w:rPr>
        <w:t>.乙方如在校内开展外卖业务，则必须使用甲方统一招标的外卖平台。</w:t>
      </w:r>
    </w:p>
    <w:p w14:paraId="74338C63">
      <w:pPr>
        <w:widowControl w:val="0"/>
        <w:spacing w:line="450" w:lineRule="exact"/>
        <w:ind w:firstLine="482" w:firstLineChars="200"/>
        <w:rPr>
          <w:rFonts w:ascii="宋体" w:hAnsi="宋体" w:cs="Times New Roman"/>
          <w:b/>
          <w:sz w:val="24"/>
          <w:szCs w:val="24"/>
          <w:lang w:val="zh-CN"/>
        </w:rPr>
      </w:pPr>
      <w:r>
        <w:rPr>
          <w:rFonts w:hint="eastAsia" w:ascii="宋体" w:hAnsi="宋体" w:cs="Times New Roman"/>
          <w:b/>
          <w:sz w:val="24"/>
          <w:szCs w:val="24"/>
          <w:lang w:val="zh-CN"/>
        </w:rPr>
        <w:t>四</w:t>
      </w:r>
      <w:r>
        <w:rPr>
          <w:rFonts w:ascii="宋体" w:hAnsi="宋体" w:cs="Times New Roman"/>
          <w:b/>
          <w:sz w:val="24"/>
          <w:szCs w:val="24"/>
          <w:lang w:val="zh-CN"/>
        </w:rPr>
        <w:t>、违约责任与赔偿损失</w:t>
      </w:r>
    </w:p>
    <w:p w14:paraId="71C21A9F">
      <w:pPr>
        <w:widowControl w:val="0"/>
        <w:spacing w:line="450" w:lineRule="exact"/>
        <w:ind w:firstLine="480" w:firstLineChars="200"/>
        <w:rPr>
          <w:rFonts w:ascii="宋体" w:hAnsi="宋体" w:cs="Times New Roman"/>
          <w:sz w:val="24"/>
          <w:szCs w:val="24"/>
        </w:rPr>
      </w:pPr>
      <w:r>
        <w:rPr>
          <w:rFonts w:ascii="宋体" w:hAnsi="宋体" w:cs="Times New Roman"/>
          <w:sz w:val="24"/>
          <w:szCs w:val="24"/>
        </w:rPr>
        <w:t>1.</w:t>
      </w:r>
      <w:r>
        <w:rPr>
          <w:rFonts w:ascii="宋体" w:hAnsi="宋体" w:cs="Times New Roman"/>
          <w:sz w:val="24"/>
          <w:szCs w:val="24"/>
          <w:lang w:val="zh-CN"/>
        </w:rPr>
        <w:t xml:space="preserve"> 如乙方在合作期限内未全面履行合同责任和义务，甲方有权单方面提前终止合同，并从履约保证金中直接扣除未付款项。履约保证金不足以扣除的，甲方有权向乙方追偿。</w:t>
      </w:r>
    </w:p>
    <w:p w14:paraId="01A34827">
      <w:pPr>
        <w:widowControl w:val="0"/>
        <w:spacing w:line="450" w:lineRule="exact"/>
        <w:ind w:firstLine="480" w:firstLineChars="200"/>
        <w:rPr>
          <w:rFonts w:ascii="宋体" w:hAnsi="宋体" w:cs="Times New Roman"/>
          <w:sz w:val="24"/>
          <w:szCs w:val="24"/>
        </w:rPr>
      </w:pPr>
      <w:r>
        <w:rPr>
          <w:rFonts w:ascii="宋体" w:hAnsi="宋体" w:cs="Times New Roman"/>
          <w:sz w:val="24"/>
          <w:szCs w:val="24"/>
        </w:rPr>
        <w:t>2.乙方必须严格执行合同条款，如果因乙方过失，造成甲方的经济损失或饮食卫生安全事故的，一切责任由乙方承担，并且取消乙方的合作资格，履约保证金不予退还。</w:t>
      </w:r>
    </w:p>
    <w:p w14:paraId="257A449D">
      <w:pPr>
        <w:widowControl w:val="0"/>
        <w:spacing w:line="450" w:lineRule="exact"/>
        <w:ind w:firstLine="480" w:firstLineChars="200"/>
        <w:rPr>
          <w:rFonts w:ascii="宋体" w:hAnsi="宋体" w:cs="Times New Roman"/>
          <w:sz w:val="24"/>
          <w:szCs w:val="24"/>
        </w:rPr>
      </w:pPr>
      <w:r>
        <w:rPr>
          <w:rFonts w:ascii="宋体" w:hAnsi="宋体" w:cs="Times New Roman"/>
          <w:sz w:val="24"/>
          <w:szCs w:val="24"/>
        </w:rPr>
        <w:t xml:space="preserve">3．在合同期内，乙方如因自身原因无法继续合作，必须提前一个月，以书面形式通知甲方，征得甲方同意后方能退出。否则，乙方的履约保证金不予退还。 </w:t>
      </w:r>
    </w:p>
    <w:p w14:paraId="5418ADB3">
      <w:pPr>
        <w:widowControl w:val="0"/>
        <w:spacing w:line="450" w:lineRule="exact"/>
        <w:ind w:firstLine="480" w:firstLineChars="200"/>
        <w:rPr>
          <w:rFonts w:ascii="宋体" w:hAnsi="宋体" w:cs="Times New Roman"/>
          <w:sz w:val="24"/>
          <w:szCs w:val="24"/>
        </w:rPr>
      </w:pPr>
      <w:r>
        <w:rPr>
          <w:rFonts w:ascii="宋体" w:hAnsi="宋体" w:cs="Times New Roman"/>
          <w:sz w:val="24"/>
          <w:szCs w:val="24"/>
        </w:rPr>
        <w:t>4.如甲乙双方任何一方因违反本合同约定，守约方均有权要求违约方赔偿其所有损失，但下列情况除外：</w:t>
      </w:r>
    </w:p>
    <w:p w14:paraId="62EED348">
      <w:pPr>
        <w:widowControl w:val="0"/>
        <w:spacing w:line="450" w:lineRule="exact"/>
        <w:ind w:firstLine="480" w:firstLineChars="200"/>
        <w:rPr>
          <w:rFonts w:ascii="宋体" w:hAnsi="宋体" w:cs="Times New Roman"/>
          <w:sz w:val="24"/>
          <w:szCs w:val="24"/>
        </w:rPr>
      </w:pPr>
      <w:r>
        <w:rPr>
          <w:rFonts w:ascii="宋体" w:hAnsi="宋体" w:cs="Times New Roman"/>
          <w:sz w:val="24"/>
          <w:szCs w:val="24"/>
        </w:rPr>
        <w:t xml:space="preserve">（1）因国家法律法规或政策要求导致该合同不能履行的，本合同自行终止，甲方不承担违约责任。 </w:t>
      </w:r>
    </w:p>
    <w:p w14:paraId="4FCA45D2">
      <w:pPr>
        <w:widowControl w:val="0"/>
        <w:spacing w:line="450" w:lineRule="exact"/>
        <w:ind w:firstLine="480" w:firstLineChars="200"/>
        <w:rPr>
          <w:rFonts w:ascii="宋体" w:hAnsi="宋体" w:cs="Times New Roman"/>
          <w:sz w:val="24"/>
          <w:szCs w:val="24"/>
        </w:rPr>
      </w:pPr>
      <w:r>
        <w:rPr>
          <w:rFonts w:ascii="宋体" w:hAnsi="宋体" w:cs="Times New Roman"/>
          <w:sz w:val="24"/>
          <w:szCs w:val="24"/>
        </w:rPr>
        <w:t>（2）因甲方上级主管部门原因导致该合同不能履行的，本合同自行终止，甲方不承担违约责任。</w:t>
      </w:r>
    </w:p>
    <w:p w14:paraId="7B31E861">
      <w:pPr>
        <w:widowControl w:val="0"/>
        <w:spacing w:line="450" w:lineRule="exact"/>
        <w:ind w:firstLine="480" w:firstLineChars="200"/>
        <w:rPr>
          <w:rFonts w:ascii="宋体" w:hAnsi="宋体" w:cs="Times New Roman"/>
          <w:sz w:val="24"/>
          <w:szCs w:val="24"/>
        </w:rPr>
      </w:pPr>
      <w:r>
        <w:rPr>
          <w:rFonts w:ascii="宋体" w:hAnsi="宋体" w:cs="Times New Roman"/>
          <w:sz w:val="24"/>
          <w:szCs w:val="24"/>
        </w:rPr>
        <w:t>（3）因不可抗力导致该合同不能履行的，本合同自行终止，甲方不承担违约责任。</w:t>
      </w:r>
    </w:p>
    <w:p w14:paraId="35DDAFB3">
      <w:pPr>
        <w:widowControl w:val="0"/>
        <w:spacing w:line="450" w:lineRule="exact"/>
        <w:ind w:firstLine="482" w:firstLineChars="200"/>
        <w:rPr>
          <w:rFonts w:ascii="宋体" w:hAnsi="宋体" w:cs="Times New Roman"/>
          <w:b/>
          <w:sz w:val="24"/>
          <w:szCs w:val="24"/>
          <w:lang w:val="zh-CN"/>
        </w:rPr>
      </w:pPr>
      <w:r>
        <w:rPr>
          <w:rFonts w:hint="eastAsia" w:ascii="宋体" w:hAnsi="宋体" w:cs="Times New Roman"/>
          <w:b/>
          <w:sz w:val="24"/>
          <w:szCs w:val="24"/>
          <w:lang w:val="zh-CN"/>
        </w:rPr>
        <w:t>五</w:t>
      </w:r>
      <w:r>
        <w:rPr>
          <w:rFonts w:ascii="宋体" w:hAnsi="宋体" w:cs="Times New Roman"/>
          <w:b/>
          <w:sz w:val="24"/>
          <w:szCs w:val="24"/>
          <w:lang w:val="zh-CN"/>
        </w:rPr>
        <w:t>、不可抗力</w:t>
      </w:r>
    </w:p>
    <w:p w14:paraId="23F00E1F">
      <w:pPr>
        <w:widowControl w:val="0"/>
        <w:spacing w:line="450" w:lineRule="exact"/>
        <w:ind w:firstLine="480" w:firstLineChars="200"/>
        <w:rPr>
          <w:rFonts w:ascii="宋体" w:hAnsi="宋体" w:cs="Times New Roman"/>
          <w:sz w:val="24"/>
          <w:szCs w:val="24"/>
        </w:rPr>
      </w:pPr>
      <w:r>
        <w:rPr>
          <w:rFonts w:ascii="宋体" w:hAnsi="宋体" w:cs="Times New Roman"/>
          <w:sz w:val="24"/>
          <w:szCs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19196747">
      <w:pPr>
        <w:widowControl w:val="0"/>
        <w:spacing w:line="450" w:lineRule="exact"/>
        <w:ind w:firstLine="482" w:firstLineChars="200"/>
        <w:rPr>
          <w:rFonts w:ascii="宋体" w:hAnsi="宋体" w:cs="Times New Roman"/>
          <w:b/>
          <w:sz w:val="24"/>
          <w:szCs w:val="24"/>
          <w:lang w:val="zh-CN"/>
        </w:rPr>
      </w:pPr>
      <w:r>
        <w:rPr>
          <w:rFonts w:hint="eastAsia" w:ascii="宋体" w:hAnsi="宋体" w:cs="Times New Roman"/>
          <w:b/>
          <w:sz w:val="24"/>
          <w:szCs w:val="24"/>
          <w:lang w:val="zh-CN"/>
        </w:rPr>
        <w:t>六</w:t>
      </w:r>
      <w:r>
        <w:rPr>
          <w:rFonts w:ascii="宋体" w:hAnsi="宋体" w:cs="Times New Roman"/>
          <w:b/>
          <w:sz w:val="24"/>
          <w:szCs w:val="24"/>
          <w:lang w:val="zh-CN"/>
        </w:rPr>
        <w:t>、争议及解决办法</w:t>
      </w:r>
    </w:p>
    <w:p w14:paraId="2C7BD4FC">
      <w:pPr>
        <w:widowControl w:val="0"/>
        <w:spacing w:line="450" w:lineRule="exact"/>
        <w:ind w:firstLine="480" w:firstLineChars="200"/>
        <w:rPr>
          <w:rFonts w:ascii="宋体" w:hAnsi="宋体" w:cs="Times New Roman"/>
          <w:sz w:val="24"/>
          <w:szCs w:val="24"/>
        </w:rPr>
      </w:pPr>
      <w:r>
        <w:rPr>
          <w:rFonts w:ascii="宋体" w:hAnsi="宋体" w:cs="Times New Roman"/>
          <w:sz w:val="24"/>
          <w:szCs w:val="24"/>
        </w:rPr>
        <w:t>本合同发生争议，由双方协商解决，如协商不成时，按以下第</w:t>
      </w:r>
      <w:r>
        <w:rPr>
          <w:rFonts w:ascii="宋体" w:hAnsi="宋体" w:cs="Times New Roman"/>
          <w:sz w:val="24"/>
          <w:szCs w:val="24"/>
          <w:u w:val="single"/>
        </w:rPr>
        <w:t>2</w:t>
      </w:r>
      <w:r>
        <w:rPr>
          <w:rFonts w:ascii="宋体" w:hAnsi="宋体" w:cs="Times New Roman"/>
          <w:sz w:val="24"/>
          <w:szCs w:val="24"/>
        </w:rPr>
        <w:t>种方式解决：</w:t>
      </w:r>
    </w:p>
    <w:p w14:paraId="2AD44232">
      <w:pPr>
        <w:widowControl w:val="0"/>
        <w:spacing w:line="450" w:lineRule="exact"/>
        <w:ind w:firstLine="480" w:firstLineChars="200"/>
        <w:rPr>
          <w:rFonts w:ascii="宋体" w:hAnsi="宋体" w:cs="Times New Roman"/>
          <w:sz w:val="24"/>
          <w:szCs w:val="24"/>
        </w:rPr>
      </w:pPr>
      <w:bookmarkStart w:id="101" w:name="_Hlk79430456"/>
      <w:r>
        <w:rPr>
          <w:rFonts w:ascii="宋体" w:hAnsi="宋体" w:cs="Times New Roman"/>
          <w:sz w:val="24"/>
          <w:szCs w:val="24"/>
        </w:rPr>
        <w:t>1</w:t>
      </w:r>
      <w:r>
        <w:rPr>
          <w:rFonts w:hint="eastAsia" w:ascii="宋体" w:hAnsi="宋体" w:cs="Times New Roman"/>
          <w:sz w:val="24"/>
          <w:szCs w:val="24"/>
        </w:rPr>
        <w:t>．</w:t>
      </w:r>
      <w:bookmarkEnd w:id="101"/>
      <w:r>
        <w:rPr>
          <w:rFonts w:ascii="宋体" w:hAnsi="宋体" w:cs="Times New Roman"/>
          <w:sz w:val="24"/>
          <w:szCs w:val="24"/>
        </w:rPr>
        <w:t>盐城市仲裁委员会仲裁。</w:t>
      </w:r>
    </w:p>
    <w:p w14:paraId="74FDBC42">
      <w:pPr>
        <w:widowControl w:val="0"/>
        <w:spacing w:line="450" w:lineRule="exact"/>
        <w:ind w:firstLine="480" w:firstLineChars="200"/>
        <w:rPr>
          <w:rFonts w:ascii="宋体" w:hAnsi="宋体" w:cs="Times New Roman"/>
          <w:sz w:val="24"/>
          <w:szCs w:val="24"/>
        </w:rPr>
      </w:pPr>
      <w:r>
        <w:rPr>
          <w:rFonts w:ascii="宋体" w:hAnsi="宋体" w:cs="Times New Roman"/>
          <w:sz w:val="24"/>
          <w:szCs w:val="24"/>
        </w:rPr>
        <w:t>2</w:t>
      </w:r>
      <w:r>
        <w:rPr>
          <w:rFonts w:hint="eastAsia" w:ascii="宋体" w:hAnsi="宋体" w:cs="Times New Roman"/>
          <w:sz w:val="24"/>
          <w:szCs w:val="24"/>
        </w:rPr>
        <w:t>．</w:t>
      </w:r>
      <w:r>
        <w:rPr>
          <w:rFonts w:ascii="宋体" w:hAnsi="宋体" w:cs="Times New Roman"/>
          <w:sz w:val="24"/>
          <w:szCs w:val="24"/>
        </w:rPr>
        <w:t>向甲方所在地人民法院提起诉讼。</w:t>
      </w:r>
    </w:p>
    <w:p w14:paraId="5E5003CB">
      <w:pPr>
        <w:widowControl w:val="0"/>
        <w:autoSpaceDE w:val="0"/>
        <w:autoSpaceDN w:val="0"/>
        <w:spacing w:line="450" w:lineRule="exact"/>
        <w:ind w:firstLine="482" w:firstLineChars="200"/>
        <w:rPr>
          <w:rFonts w:ascii="宋体" w:hAnsi="宋体" w:cs="宋体"/>
          <w:b/>
          <w:bCs/>
          <w:sz w:val="24"/>
          <w:szCs w:val="24"/>
        </w:rPr>
      </w:pPr>
      <w:r>
        <w:rPr>
          <w:rFonts w:hint="eastAsia" w:ascii="宋体" w:hAnsi="宋体" w:cs="Times New Roman"/>
          <w:b/>
          <w:sz w:val="24"/>
          <w:szCs w:val="24"/>
          <w:lang w:val="zh-CN"/>
        </w:rPr>
        <w:t>七</w:t>
      </w:r>
      <w:r>
        <w:rPr>
          <w:rFonts w:ascii="宋体" w:hAnsi="宋体" w:cs="Times New Roman"/>
          <w:b/>
          <w:sz w:val="24"/>
          <w:szCs w:val="24"/>
          <w:lang w:val="zh-CN"/>
        </w:rPr>
        <w:t>、</w:t>
      </w:r>
      <w:r>
        <w:rPr>
          <w:rFonts w:hint="eastAsia" w:ascii="宋体" w:hAnsi="宋体" w:cs="宋体"/>
          <w:b/>
          <w:bCs/>
          <w:sz w:val="24"/>
          <w:szCs w:val="24"/>
          <w:lang w:val="zh-CN"/>
        </w:rPr>
        <w:t>合同生效及其它</w:t>
      </w:r>
    </w:p>
    <w:p w14:paraId="58ABFFCD">
      <w:pPr>
        <w:widowControl w:val="0"/>
        <w:autoSpaceDE w:val="0"/>
        <w:autoSpaceDN w:val="0"/>
        <w:spacing w:line="450" w:lineRule="exact"/>
        <w:ind w:firstLine="480" w:firstLineChars="200"/>
        <w:textAlignment w:val="auto"/>
        <w:rPr>
          <w:rFonts w:ascii="宋体" w:hAnsi="宋体" w:cs="Times New Roman"/>
          <w:sz w:val="24"/>
          <w:szCs w:val="24"/>
        </w:rPr>
      </w:pPr>
      <w:r>
        <w:rPr>
          <w:rFonts w:ascii="宋体" w:hAnsi="宋体" w:cs="Times New Roman"/>
          <w:sz w:val="24"/>
          <w:szCs w:val="24"/>
        </w:rPr>
        <w:t>1</w:t>
      </w:r>
      <w:r>
        <w:rPr>
          <w:rFonts w:hint="eastAsia" w:ascii="宋体" w:hAnsi="宋体" w:cs="Times New Roman"/>
          <w:sz w:val="24"/>
          <w:szCs w:val="24"/>
        </w:rPr>
        <w:t>．</w:t>
      </w:r>
      <w:r>
        <w:rPr>
          <w:rFonts w:hint="eastAsia" w:ascii="宋体" w:hAnsi="宋体" w:cs="宋体"/>
          <w:sz w:val="24"/>
          <w:szCs w:val="24"/>
          <w:lang w:val="zh-CN"/>
        </w:rPr>
        <w:t>合同经双方法定代表人或授权代理人签字并加盖单位公章后生效。</w:t>
      </w:r>
    </w:p>
    <w:p w14:paraId="315D781D">
      <w:pPr>
        <w:widowControl w:val="0"/>
        <w:autoSpaceDE w:val="0"/>
        <w:autoSpaceDN w:val="0"/>
        <w:spacing w:line="450" w:lineRule="exact"/>
        <w:ind w:firstLine="480" w:firstLineChars="200"/>
        <w:textAlignment w:val="auto"/>
        <w:rPr>
          <w:rFonts w:ascii="宋体" w:hAnsi="宋体" w:cs="Times New Roman"/>
          <w:sz w:val="24"/>
          <w:szCs w:val="24"/>
        </w:rPr>
      </w:pPr>
      <w:r>
        <w:rPr>
          <w:rFonts w:ascii="宋体" w:hAnsi="宋体" w:cs="Times New Roman"/>
          <w:sz w:val="24"/>
          <w:szCs w:val="24"/>
        </w:rPr>
        <w:t>2</w:t>
      </w:r>
      <w:r>
        <w:rPr>
          <w:rFonts w:hint="eastAsia" w:ascii="宋体" w:hAnsi="宋体" w:cs="Times New Roman"/>
          <w:sz w:val="24"/>
          <w:szCs w:val="24"/>
        </w:rPr>
        <w:t>、</w:t>
      </w:r>
      <w:r>
        <w:rPr>
          <w:rFonts w:hint="eastAsia" w:ascii="宋体" w:hAnsi="宋体" w:cs="宋体"/>
          <w:sz w:val="24"/>
          <w:szCs w:val="24"/>
          <w:lang w:val="zh-CN"/>
        </w:rPr>
        <w:t>本合同未尽事宜，遵照《中华人民共和国民法典》相关规定执行。</w:t>
      </w:r>
    </w:p>
    <w:p w14:paraId="7075BAAE">
      <w:pPr>
        <w:widowControl w:val="0"/>
        <w:autoSpaceDE w:val="0"/>
        <w:autoSpaceDN w:val="0"/>
        <w:spacing w:line="450" w:lineRule="exact"/>
        <w:ind w:firstLine="480" w:firstLineChars="200"/>
        <w:textAlignment w:val="auto"/>
        <w:rPr>
          <w:rFonts w:ascii="宋体" w:hAnsi="宋体" w:cs="宋体"/>
          <w:sz w:val="24"/>
          <w:szCs w:val="24"/>
          <w:lang w:val="zh-CN"/>
        </w:rPr>
      </w:pPr>
      <w:r>
        <w:rPr>
          <w:rFonts w:ascii="宋体" w:hAnsi="宋体" w:cs="Times New Roman"/>
          <w:sz w:val="24"/>
          <w:szCs w:val="24"/>
        </w:rPr>
        <w:t>3</w:t>
      </w:r>
      <w:r>
        <w:rPr>
          <w:rFonts w:hint="eastAsia" w:ascii="宋体" w:hAnsi="宋体" w:cs="Times New Roman"/>
          <w:sz w:val="24"/>
          <w:szCs w:val="24"/>
        </w:rPr>
        <w:t>、</w:t>
      </w:r>
      <w:r>
        <w:rPr>
          <w:rFonts w:hint="eastAsia" w:ascii="宋体" w:hAnsi="宋体" w:cs="宋体"/>
          <w:sz w:val="24"/>
          <w:szCs w:val="24"/>
          <w:lang w:val="zh-CN"/>
        </w:rPr>
        <w:t>本合同正本一式四份，具有同等效力，甲方、乙方各执两份。</w:t>
      </w:r>
    </w:p>
    <w:p w14:paraId="626C6D78">
      <w:pPr>
        <w:widowControl w:val="0"/>
        <w:autoSpaceDE w:val="0"/>
        <w:autoSpaceDN w:val="0"/>
        <w:spacing w:line="450" w:lineRule="exact"/>
        <w:ind w:firstLine="480" w:firstLineChars="200"/>
        <w:textAlignment w:val="auto"/>
        <w:rPr>
          <w:rFonts w:ascii="宋体" w:hAnsi="宋体" w:cs="Times New Roman"/>
          <w:sz w:val="24"/>
          <w:szCs w:val="24"/>
        </w:rPr>
      </w:pPr>
    </w:p>
    <w:p w14:paraId="562A1005">
      <w:pPr>
        <w:widowControl w:val="0"/>
        <w:autoSpaceDE w:val="0"/>
        <w:autoSpaceDN w:val="0"/>
        <w:spacing w:line="450" w:lineRule="exact"/>
        <w:ind w:firstLine="480" w:firstLineChars="200"/>
        <w:textAlignment w:val="auto"/>
        <w:rPr>
          <w:rFonts w:ascii="宋体" w:hAnsi="宋体" w:cs="宋体"/>
          <w:sz w:val="24"/>
          <w:szCs w:val="24"/>
        </w:rPr>
      </w:pPr>
      <w:r>
        <w:rPr>
          <w:rFonts w:hint="eastAsia" w:ascii="宋体" w:hAnsi="宋体" w:cs="宋体"/>
          <w:sz w:val="24"/>
          <w:szCs w:val="24"/>
          <w:lang w:val="zh-CN"/>
        </w:rPr>
        <w:t>甲方（盖章）</w:t>
      </w:r>
      <w:r>
        <w:rPr>
          <w:rFonts w:hint="eastAsia" w:ascii="宋体" w:hAnsi="宋体" w:cs="宋体"/>
          <w:sz w:val="24"/>
          <w:szCs w:val="24"/>
        </w:rPr>
        <w:t xml:space="preserve">：                         </w:t>
      </w:r>
      <w:r>
        <w:rPr>
          <w:rFonts w:hint="eastAsia" w:ascii="宋体" w:hAnsi="宋体" w:cs="宋体"/>
          <w:sz w:val="24"/>
          <w:szCs w:val="24"/>
          <w:lang w:val="zh-CN"/>
        </w:rPr>
        <w:t>乙方（盖章）</w:t>
      </w:r>
      <w:r>
        <w:rPr>
          <w:rFonts w:hint="eastAsia" w:ascii="宋体" w:hAnsi="宋体" w:cs="宋体"/>
          <w:sz w:val="24"/>
          <w:szCs w:val="24"/>
        </w:rPr>
        <w:t>：</w:t>
      </w:r>
    </w:p>
    <w:p w14:paraId="66A65671">
      <w:pPr>
        <w:widowControl w:val="0"/>
        <w:autoSpaceDE w:val="0"/>
        <w:autoSpaceDN w:val="0"/>
        <w:spacing w:line="450" w:lineRule="exact"/>
        <w:ind w:firstLine="480" w:firstLineChars="200"/>
        <w:textAlignment w:val="auto"/>
        <w:rPr>
          <w:rFonts w:ascii="宋体" w:hAnsi="宋体" w:cs="宋体"/>
          <w:sz w:val="24"/>
          <w:szCs w:val="24"/>
        </w:rPr>
      </w:pPr>
      <w:r>
        <w:rPr>
          <w:rFonts w:hint="eastAsia" w:ascii="宋体" w:hAnsi="宋体" w:cs="宋体"/>
          <w:sz w:val="24"/>
          <w:szCs w:val="24"/>
          <w:lang w:val="zh-CN"/>
        </w:rPr>
        <w:t>地址</w:t>
      </w:r>
      <w:r>
        <w:rPr>
          <w:rFonts w:hint="eastAsia" w:ascii="宋体" w:hAnsi="宋体" w:cs="宋体"/>
          <w:sz w:val="24"/>
          <w:szCs w:val="24"/>
        </w:rPr>
        <w:t xml:space="preserve">：                                 </w:t>
      </w:r>
      <w:r>
        <w:rPr>
          <w:rFonts w:hint="eastAsia" w:ascii="宋体" w:hAnsi="宋体" w:cs="宋体"/>
          <w:sz w:val="24"/>
          <w:szCs w:val="24"/>
          <w:lang w:val="zh-CN"/>
        </w:rPr>
        <w:t>地址</w:t>
      </w:r>
      <w:r>
        <w:rPr>
          <w:rFonts w:hint="eastAsia" w:ascii="宋体" w:hAnsi="宋体" w:cs="宋体"/>
          <w:sz w:val="24"/>
          <w:szCs w:val="24"/>
        </w:rPr>
        <w:t>：</w:t>
      </w:r>
    </w:p>
    <w:p w14:paraId="187A7134">
      <w:pPr>
        <w:widowControl w:val="0"/>
        <w:autoSpaceDE w:val="0"/>
        <w:autoSpaceDN w:val="0"/>
        <w:spacing w:line="45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法定代表人或授权代理人（签字）：       法定代表人或授权代理人（签字）：</w:t>
      </w:r>
    </w:p>
    <w:p w14:paraId="443E9C74">
      <w:pPr>
        <w:widowControl w:val="0"/>
        <w:autoSpaceDE w:val="0"/>
        <w:autoSpaceDN w:val="0"/>
        <w:spacing w:line="45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联系电话：                             联系电话：</w:t>
      </w:r>
    </w:p>
    <w:p w14:paraId="5F559F4D">
      <w:pPr>
        <w:widowControl w:val="0"/>
        <w:autoSpaceDE w:val="0"/>
        <w:autoSpaceDN w:val="0"/>
        <w:spacing w:line="450" w:lineRule="exact"/>
        <w:ind w:firstLine="480" w:firstLineChars="200"/>
        <w:textAlignment w:val="auto"/>
        <w:rPr>
          <w:rFonts w:ascii="宋体" w:hAnsi="宋体" w:cs="Times New Roman"/>
          <w:b/>
          <w:sz w:val="24"/>
          <w:szCs w:val="24"/>
        </w:rPr>
      </w:pPr>
      <w:r>
        <w:rPr>
          <w:rFonts w:hint="eastAsia" w:ascii="宋体" w:hAnsi="宋体" w:cs="宋体"/>
          <w:sz w:val="24"/>
          <w:szCs w:val="24"/>
          <w:lang w:val="zh-CN"/>
        </w:rPr>
        <w:t>签订日期：</w:t>
      </w:r>
      <w:r>
        <w:rPr>
          <w:rFonts w:hint="eastAsia" w:ascii="宋体" w:hAnsi="宋体" w:cs="Times New Roman"/>
          <w:sz w:val="24"/>
          <w:szCs w:val="24"/>
          <w:u w:val="single"/>
          <w:lang w:val="zh-CN"/>
        </w:rPr>
        <w:t xml:space="preserve">      </w:t>
      </w:r>
      <w:r>
        <w:rPr>
          <w:rFonts w:ascii="宋体" w:hAnsi="宋体" w:cs="Times New Roman"/>
          <w:sz w:val="24"/>
          <w:szCs w:val="24"/>
          <w:lang w:val="zh-CN"/>
        </w:rPr>
        <w:t>年</w:t>
      </w:r>
      <w:r>
        <w:rPr>
          <w:rFonts w:hint="eastAsia" w:ascii="宋体" w:hAnsi="宋体" w:cs="Times New Roman"/>
          <w:sz w:val="24"/>
          <w:szCs w:val="24"/>
          <w:u w:val="single"/>
          <w:lang w:val="zh-CN"/>
        </w:rPr>
        <w:t xml:space="preserve">      </w:t>
      </w:r>
      <w:r>
        <w:rPr>
          <w:rFonts w:ascii="宋体" w:hAnsi="宋体" w:cs="Times New Roman"/>
          <w:sz w:val="24"/>
          <w:szCs w:val="24"/>
          <w:lang w:val="zh-CN"/>
        </w:rPr>
        <w:t>月</w:t>
      </w:r>
      <w:r>
        <w:rPr>
          <w:rFonts w:hint="eastAsia" w:ascii="宋体" w:hAnsi="宋体" w:cs="Times New Roman"/>
          <w:sz w:val="24"/>
          <w:szCs w:val="24"/>
          <w:u w:val="single"/>
          <w:lang w:val="zh-CN"/>
        </w:rPr>
        <w:t xml:space="preserve">     </w:t>
      </w:r>
      <w:r>
        <w:rPr>
          <w:rFonts w:ascii="宋体" w:hAnsi="宋体" w:cs="Times New Roman"/>
          <w:sz w:val="24"/>
          <w:szCs w:val="24"/>
          <w:lang w:val="zh-CN"/>
        </w:rPr>
        <w:t>日</w:t>
      </w:r>
      <w:r>
        <w:rPr>
          <w:rFonts w:hint="eastAsia" w:ascii="宋体" w:hAnsi="宋体" w:cs="宋体"/>
          <w:sz w:val="24"/>
          <w:szCs w:val="24"/>
          <w:lang w:val="zh-CN"/>
        </w:rPr>
        <w:t xml:space="preserve">      签订日期：</w:t>
      </w:r>
      <w:r>
        <w:rPr>
          <w:rFonts w:hint="eastAsia" w:ascii="宋体" w:hAnsi="宋体" w:cs="Times New Roman"/>
          <w:sz w:val="24"/>
          <w:szCs w:val="24"/>
          <w:u w:val="single"/>
          <w:lang w:val="zh-CN"/>
        </w:rPr>
        <w:t xml:space="preserve">      </w:t>
      </w:r>
      <w:r>
        <w:rPr>
          <w:rFonts w:ascii="宋体" w:hAnsi="宋体" w:cs="Times New Roman"/>
          <w:sz w:val="24"/>
          <w:szCs w:val="24"/>
          <w:lang w:val="zh-CN"/>
        </w:rPr>
        <w:t>年</w:t>
      </w:r>
      <w:r>
        <w:rPr>
          <w:rFonts w:hint="eastAsia" w:ascii="宋体" w:hAnsi="宋体" w:cs="Times New Roman"/>
          <w:sz w:val="24"/>
          <w:szCs w:val="24"/>
          <w:u w:val="single"/>
          <w:lang w:val="zh-CN"/>
        </w:rPr>
        <w:t xml:space="preserve">      </w:t>
      </w:r>
      <w:r>
        <w:rPr>
          <w:rFonts w:ascii="宋体" w:hAnsi="宋体" w:cs="Times New Roman"/>
          <w:sz w:val="24"/>
          <w:szCs w:val="24"/>
          <w:lang w:val="zh-CN"/>
        </w:rPr>
        <w:t>月</w:t>
      </w:r>
      <w:r>
        <w:rPr>
          <w:rFonts w:hint="eastAsia" w:ascii="宋体" w:hAnsi="宋体" w:cs="Times New Roman"/>
          <w:sz w:val="24"/>
          <w:szCs w:val="24"/>
          <w:u w:val="single"/>
          <w:lang w:val="zh-CN"/>
        </w:rPr>
        <w:t xml:space="preserve">      </w:t>
      </w:r>
      <w:r>
        <w:rPr>
          <w:rFonts w:ascii="宋体" w:hAnsi="宋体" w:cs="Times New Roman"/>
          <w:sz w:val="24"/>
          <w:szCs w:val="24"/>
          <w:lang w:val="zh-CN"/>
        </w:rPr>
        <w:t>日</w:t>
      </w:r>
    </w:p>
    <w:p w14:paraId="576F9015">
      <w:pPr>
        <w:widowControl w:val="0"/>
        <w:spacing w:line="540" w:lineRule="exact"/>
        <w:rPr>
          <w:rFonts w:ascii="宋体" w:hAnsi="宋体" w:cs="Times New Roman"/>
          <w:b/>
          <w:sz w:val="24"/>
          <w:szCs w:val="24"/>
        </w:rPr>
      </w:pPr>
      <w:r>
        <w:rPr>
          <w:rFonts w:ascii="宋体" w:hAnsi="宋体" w:cs="Times New Roman"/>
          <w:b/>
          <w:sz w:val="24"/>
          <w:szCs w:val="24"/>
        </w:rPr>
        <w:br w:type="page"/>
      </w:r>
    </w:p>
    <w:p w14:paraId="7D74F4E6">
      <w:pPr>
        <w:widowControl w:val="0"/>
        <w:spacing w:line="450" w:lineRule="exact"/>
        <w:rPr>
          <w:rFonts w:ascii="宋体" w:hAnsi="宋体" w:cs="Times New Roman"/>
          <w:b/>
          <w:sz w:val="24"/>
          <w:szCs w:val="24"/>
        </w:rPr>
      </w:pPr>
      <w:r>
        <w:rPr>
          <w:rFonts w:hint="eastAsia" w:ascii="宋体" w:hAnsi="宋体" w:cs="Times New Roman"/>
          <w:b/>
          <w:sz w:val="24"/>
          <w:szCs w:val="24"/>
        </w:rPr>
        <w:t>附件1：</w:t>
      </w:r>
    </w:p>
    <w:p w14:paraId="09E7F616">
      <w:pPr>
        <w:widowControl w:val="0"/>
        <w:spacing w:before="100" w:beforeAutospacing="1" w:after="100" w:afterAutospacing="1" w:line="450" w:lineRule="exact"/>
        <w:jc w:val="center"/>
        <w:rPr>
          <w:rFonts w:ascii="宋体" w:hAnsi="宋体" w:cs="Times New Roman"/>
          <w:b/>
          <w:sz w:val="24"/>
          <w:szCs w:val="24"/>
        </w:rPr>
      </w:pPr>
      <w:r>
        <w:rPr>
          <w:rFonts w:hint="eastAsia" w:ascii="宋体" w:hAnsi="宋体" w:cs="Times New Roman"/>
          <w:b/>
          <w:sz w:val="24"/>
          <w:szCs w:val="24"/>
        </w:rPr>
        <w:t>饼类食品项目安全生产和操作规范要求</w:t>
      </w:r>
    </w:p>
    <w:p w14:paraId="3666CE67">
      <w:pPr>
        <w:widowControl w:val="0"/>
        <w:spacing w:line="450" w:lineRule="exact"/>
        <w:ind w:firstLine="480" w:firstLineChars="200"/>
        <w:textAlignment w:val="auto"/>
        <w:rPr>
          <w:rFonts w:ascii="宋体" w:hAnsi="宋体" w:cs="Times New Roman"/>
          <w:sz w:val="24"/>
          <w:szCs w:val="24"/>
        </w:rPr>
      </w:pPr>
      <w:r>
        <w:rPr>
          <w:rFonts w:hint="eastAsia" w:ascii="宋体" w:hAnsi="宋体" w:cs="Times New Roman"/>
          <w:sz w:val="24"/>
          <w:szCs w:val="24"/>
        </w:rPr>
        <w:t>1．所有食材必须通过采供中心平台采购，经所在食堂主任验收，方可使用。严禁私自采购食材，严禁使用生食材，违规每次罚款200元。违反该规定两次后，必须无条件退场，相关责任自负。</w:t>
      </w:r>
    </w:p>
    <w:p w14:paraId="13BD6238">
      <w:pPr>
        <w:widowControl w:val="0"/>
        <w:spacing w:line="450" w:lineRule="exact"/>
        <w:ind w:firstLine="480" w:firstLineChars="200"/>
        <w:textAlignment w:val="auto"/>
        <w:rPr>
          <w:rFonts w:ascii="宋体" w:hAnsi="宋体" w:cs="Times New Roman"/>
          <w:sz w:val="24"/>
          <w:szCs w:val="24"/>
        </w:rPr>
      </w:pPr>
      <w:r>
        <w:rPr>
          <w:rFonts w:hint="eastAsia" w:ascii="宋体" w:hAnsi="宋体" w:cs="Times New Roman"/>
          <w:sz w:val="24"/>
          <w:szCs w:val="24"/>
        </w:rPr>
        <w:t>2．饼类项目的食材、酱料必须在食堂现场制作，酱料当天制作当天结清，剩余酱料全部倾倒。</w:t>
      </w:r>
    </w:p>
    <w:p w14:paraId="5FB8683A">
      <w:pPr>
        <w:widowControl w:val="0"/>
        <w:spacing w:line="450" w:lineRule="exact"/>
        <w:ind w:firstLine="480" w:firstLineChars="200"/>
        <w:textAlignment w:val="auto"/>
        <w:rPr>
          <w:rFonts w:ascii="宋体" w:hAnsi="宋体" w:cs="Times New Roman"/>
          <w:sz w:val="24"/>
          <w:szCs w:val="24"/>
        </w:rPr>
      </w:pPr>
      <w:r>
        <w:rPr>
          <w:rFonts w:hint="eastAsia" w:ascii="宋体" w:hAnsi="宋体" w:cs="Times New Roman"/>
          <w:sz w:val="24"/>
          <w:szCs w:val="24"/>
        </w:rPr>
        <w:t>3．饼类项目食材、荤素辅材加工过程必须烧熟煮透，确保成品安全。</w:t>
      </w:r>
    </w:p>
    <w:p w14:paraId="3AE4559F">
      <w:pPr>
        <w:widowControl w:val="0"/>
        <w:spacing w:line="450" w:lineRule="exact"/>
        <w:ind w:firstLine="480" w:firstLineChars="200"/>
        <w:textAlignment w:val="auto"/>
        <w:rPr>
          <w:rFonts w:ascii="宋体" w:hAnsi="宋体" w:cs="Times New Roman"/>
          <w:sz w:val="24"/>
          <w:szCs w:val="24"/>
        </w:rPr>
      </w:pPr>
      <w:r>
        <w:rPr>
          <w:rFonts w:hint="eastAsia" w:ascii="宋体" w:hAnsi="宋体" w:cs="Times New Roman"/>
          <w:sz w:val="24"/>
          <w:szCs w:val="24"/>
        </w:rPr>
        <w:t>4．饼类食材储存：①素食材必须当天加工当天使用，严禁过夜。②荤食材勤拿勤用，开饭结束后必须冷冻储存。</w:t>
      </w:r>
    </w:p>
    <w:p w14:paraId="3C5CCC04">
      <w:pPr>
        <w:widowControl w:val="0"/>
        <w:spacing w:line="450" w:lineRule="exact"/>
        <w:ind w:firstLine="480" w:firstLineChars="200"/>
        <w:textAlignment w:val="auto"/>
        <w:rPr>
          <w:rFonts w:ascii="宋体" w:hAnsi="宋体" w:cs="Times New Roman"/>
          <w:sz w:val="24"/>
          <w:szCs w:val="24"/>
        </w:rPr>
      </w:pPr>
      <w:r>
        <w:rPr>
          <w:rFonts w:hint="eastAsia" w:ascii="宋体" w:hAnsi="宋体" w:cs="Times New Roman"/>
          <w:sz w:val="24"/>
          <w:szCs w:val="24"/>
        </w:rPr>
        <w:t>5．菜肴质量和安全遭到学生投诉的，每次罚款200-500元。</w:t>
      </w:r>
    </w:p>
    <w:p w14:paraId="64554660">
      <w:pPr>
        <w:widowControl w:val="0"/>
        <w:spacing w:line="450" w:lineRule="exact"/>
        <w:ind w:firstLine="480" w:firstLineChars="200"/>
        <w:textAlignment w:val="auto"/>
        <w:rPr>
          <w:rFonts w:ascii="宋体" w:hAnsi="宋体" w:cs="Times New Roman"/>
          <w:sz w:val="24"/>
          <w:szCs w:val="24"/>
        </w:rPr>
      </w:pPr>
    </w:p>
    <w:p w14:paraId="0088F7EE">
      <w:pPr>
        <w:widowControl w:val="0"/>
        <w:spacing w:before="100" w:beforeAutospacing="1" w:after="100" w:afterAutospacing="1" w:line="450" w:lineRule="exact"/>
        <w:jc w:val="center"/>
        <w:textAlignment w:val="auto"/>
        <w:rPr>
          <w:rFonts w:ascii="宋体" w:hAnsi="宋体" w:cs="Times New Roman"/>
          <w:b/>
          <w:sz w:val="24"/>
          <w:szCs w:val="24"/>
        </w:rPr>
      </w:pPr>
      <w:r>
        <w:rPr>
          <w:rFonts w:hint="eastAsia" w:ascii="宋体" w:hAnsi="宋体" w:cs="Times New Roman"/>
          <w:b/>
          <w:sz w:val="24"/>
          <w:szCs w:val="24"/>
        </w:rPr>
        <w:t>麻辣（烫）锅安全生产和操作规范要求</w:t>
      </w:r>
    </w:p>
    <w:p w14:paraId="3D4BE762">
      <w:pPr>
        <w:widowControl w:val="0"/>
        <w:spacing w:line="450" w:lineRule="exact"/>
        <w:ind w:firstLine="480" w:firstLineChars="200"/>
        <w:textAlignment w:val="auto"/>
        <w:rPr>
          <w:rFonts w:ascii="宋体" w:hAnsi="宋体" w:cs="Times New Roman"/>
          <w:sz w:val="24"/>
          <w:szCs w:val="24"/>
        </w:rPr>
      </w:pPr>
      <w:r>
        <w:rPr>
          <w:rFonts w:hint="eastAsia" w:ascii="宋体" w:hAnsi="宋体" w:cs="Times New Roman"/>
          <w:sz w:val="24"/>
          <w:szCs w:val="24"/>
        </w:rPr>
        <w:t>1．所有食材必须通过采供中心平台采购，经所在食堂主任验收，方可使用。严禁私自采购食材。</w:t>
      </w:r>
    </w:p>
    <w:p w14:paraId="28ACE3C9">
      <w:pPr>
        <w:widowControl w:val="0"/>
        <w:spacing w:line="450" w:lineRule="exact"/>
        <w:ind w:firstLine="480" w:firstLineChars="200"/>
        <w:textAlignment w:val="auto"/>
        <w:rPr>
          <w:rFonts w:ascii="宋体" w:hAnsi="宋体" w:cs="Times New Roman"/>
          <w:sz w:val="24"/>
          <w:szCs w:val="24"/>
        </w:rPr>
      </w:pPr>
      <w:r>
        <w:rPr>
          <w:rFonts w:hint="eastAsia" w:ascii="宋体" w:hAnsi="宋体" w:cs="Times New Roman"/>
          <w:sz w:val="24"/>
          <w:szCs w:val="24"/>
        </w:rPr>
        <w:t>2．麻辣(烫)香锅的食材全部放置在后场冰柜或售餐间冷藏存放（不得裸露存放），确保所有食材新鲜安全。</w:t>
      </w:r>
    </w:p>
    <w:p w14:paraId="7DC1C0A4">
      <w:pPr>
        <w:widowControl w:val="0"/>
        <w:spacing w:line="450" w:lineRule="exact"/>
        <w:ind w:firstLine="480" w:firstLineChars="200"/>
        <w:textAlignment w:val="auto"/>
        <w:rPr>
          <w:rFonts w:ascii="宋体" w:hAnsi="宋体" w:cs="Times New Roman"/>
          <w:sz w:val="24"/>
          <w:szCs w:val="24"/>
        </w:rPr>
      </w:pPr>
      <w:r>
        <w:rPr>
          <w:rFonts w:hint="eastAsia" w:ascii="宋体" w:hAnsi="宋体" w:cs="Times New Roman"/>
          <w:sz w:val="24"/>
          <w:szCs w:val="24"/>
        </w:rPr>
        <w:t>3．麻辣(烫)香锅食材加工必须做到烧熟煮透，食材中心温度达到80℃以上，确保成品安全。</w:t>
      </w:r>
    </w:p>
    <w:p w14:paraId="57EE2308">
      <w:pPr>
        <w:widowControl w:val="0"/>
        <w:spacing w:line="450" w:lineRule="exact"/>
        <w:ind w:firstLine="480" w:firstLineChars="200"/>
        <w:textAlignment w:val="auto"/>
        <w:rPr>
          <w:rFonts w:ascii="宋体" w:hAnsi="宋体" w:cs="Times New Roman"/>
          <w:sz w:val="24"/>
          <w:szCs w:val="24"/>
        </w:rPr>
      </w:pPr>
      <w:r>
        <w:rPr>
          <w:rFonts w:hint="eastAsia" w:ascii="宋体" w:hAnsi="宋体" w:cs="Times New Roman"/>
          <w:sz w:val="24"/>
          <w:szCs w:val="24"/>
        </w:rPr>
        <w:t>4．麻辣(烫)香锅食材储存：①素食材必须当天加工当天使用，严禁过夜。②荤食材勤拿勤用，开饭结束后必须冷冻储存。</w:t>
      </w:r>
    </w:p>
    <w:p w14:paraId="428A95D5">
      <w:pPr>
        <w:widowControl w:val="0"/>
        <w:spacing w:line="450" w:lineRule="exact"/>
        <w:ind w:firstLine="480" w:firstLineChars="200"/>
        <w:textAlignment w:val="auto"/>
        <w:rPr>
          <w:rFonts w:ascii="宋体" w:hAnsi="宋体" w:cs="Times New Roman"/>
          <w:sz w:val="30"/>
          <w:szCs w:val="30"/>
        </w:rPr>
      </w:pPr>
      <w:r>
        <w:rPr>
          <w:rFonts w:hint="eastAsia" w:ascii="宋体" w:hAnsi="宋体" w:cs="Times New Roman"/>
          <w:sz w:val="24"/>
          <w:szCs w:val="24"/>
        </w:rPr>
        <w:t>5．菜肴质量和安全遭到学生投诉的，每次罚款200-500元。违反规定且屡次不改，必须无条件退场，相应的责任自负。</w:t>
      </w:r>
      <w:r>
        <w:rPr>
          <w:rFonts w:ascii="宋体" w:hAnsi="宋体" w:cs="Times New Roman"/>
          <w:sz w:val="30"/>
          <w:szCs w:val="30"/>
        </w:rPr>
        <w:br w:type="page"/>
      </w:r>
    </w:p>
    <w:p w14:paraId="09B73388">
      <w:pPr>
        <w:widowControl w:val="0"/>
        <w:spacing w:line="540" w:lineRule="exact"/>
        <w:rPr>
          <w:rFonts w:ascii="宋体" w:hAnsi="宋体" w:cs="Times New Roman"/>
          <w:b/>
          <w:sz w:val="24"/>
          <w:szCs w:val="24"/>
        </w:rPr>
      </w:pPr>
      <w:r>
        <w:rPr>
          <w:rFonts w:hint="eastAsia" w:ascii="宋体" w:hAnsi="宋体" w:cs="Times New Roman"/>
          <w:b/>
          <w:sz w:val="24"/>
          <w:szCs w:val="24"/>
        </w:rPr>
        <w:t>附件2：</w:t>
      </w:r>
    </w:p>
    <w:p w14:paraId="77E65797">
      <w:pPr>
        <w:widowControl w:val="0"/>
        <w:spacing w:before="100" w:beforeAutospacing="1" w:after="100" w:afterAutospacing="1" w:line="540" w:lineRule="exact"/>
        <w:jc w:val="center"/>
        <w:rPr>
          <w:rFonts w:hint="eastAsia" w:ascii="宋体" w:hAnsi="宋体" w:cs="Times New Roman"/>
          <w:b/>
          <w:sz w:val="24"/>
          <w:szCs w:val="24"/>
        </w:rPr>
      </w:pPr>
      <w:r>
        <w:rPr>
          <w:rFonts w:hint="eastAsia" w:ascii="宋体" w:hAnsi="宋体" w:cs="Times New Roman"/>
          <w:b/>
          <w:sz w:val="24"/>
          <w:szCs w:val="24"/>
        </w:rPr>
        <w:t>盐城师范学院后勤保障集团食堂生产规范及安全管理考核实施细则</w:t>
      </w:r>
    </w:p>
    <w:tbl>
      <w:tblPr>
        <w:tblStyle w:val="22"/>
        <w:tblW w:w="9612" w:type="dxa"/>
        <w:jc w:val="center"/>
        <w:tblLayout w:type="fixed"/>
        <w:tblCellMar>
          <w:top w:w="0" w:type="dxa"/>
          <w:left w:w="108" w:type="dxa"/>
          <w:bottom w:w="0" w:type="dxa"/>
          <w:right w:w="108" w:type="dxa"/>
        </w:tblCellMar>
      </w:tblPr>
      <w:tblGrid>
        <w:gridCol w:w="988"/>
        <w:gridCol w:w="781"/>
        <w:gridCol w:w="6221"/>
        <w:gridCol w:w="919"/>
        <w:gridCol w:w="703"/>
      </w:tblGrid>
      <w:tr w14:paraId="0E324C55">
        <w:tblPrEx>
          <w:tblCellMar>
            <w:top w:w="0" w:type="dxa"/>
            <w:left w:w="108" w:type="dxa"/>
            <w:bottom w:w="0" w:type="dxa"/>
            <w:right w:w="108" w:type="dxa"/>
          </w:tblCellMar>
        </w:tblPrEx>
        <w:trPr>
          <w:trHeight w:val="863" w:hRule="atLeast"/>
          <w:jc w:val="center"/>
        </w:trPr>
        <w:tc>
          <w:tcPr>
            <w:tcW w:w="988" w:type="dxa"/>
            <w:tcBorders>
              <w:top w:val="single" w:color="auto" w:sz="8" w:space="0"/>
              <w:left w:val="single" w:color="auto" w:sz="8" w:space="0"/>
              <w:bottom w:val="single" w:color="auto" w:sz="4" w:space="0"/>
              <w:right w:val="single" w:color="auto" w:sz="4" w:space="0"/>
            </w:tcBorders>
            <w:vAlign w:val="center"/>
          </w:tcPr>
          <w:p w14:paraId="37A6B605">
            <w:pPr>
              <w:widowControl w:val="0"/>
              <w:spacing w:line="36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检查</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内容</w:t>
            </w:r>
          </w:p>
        </w:tc>
        <w:tc>
          <w:tcPr>
            <w:tcW w:w="781" w:type="dxa"/>
            <w:tcBorders>
              <w:top w:val="single" w:color="auto" w:sz="8" w:space="0"/>
              <w:left w:val="nil"/>
              <w:bottom w:val="single" w:color="auto" w:sz="4" w:space="0"/>
              <w:right w:val="single" w:color="auto" w:sz="4" w:space="0"/>
            </w:tcBorders>
            <w:vAlign w:val="center"/>
          </w:tcPr>
          <w:p w14:paraId="30AE5B1F">
            <w:pPr>
              <w:widowControl w:val="0"/>
              <w:spacing w:line="36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序</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号</w:t>
            </w:r>
          </w:p>
        </w:tc>
        <w:tc>
          <w:tcPr>
            <w:tcW w:w="6221" w:type="dxa"/>
            <w:tcBorders>
              <w:top w:val="single" w:color="auto" w:sz="8" w:space="0"/>
              <w:left w:val="nil"/>
              <w:bottom w:val="single" w:color="auto" w:sz="4" w:space="0"/>
              <w:right w:val="single" w:color="auto" w:sz="4" w:space="0"/>
            </w:tcBorders>
            <w:vAlign w:val="center"/>
          </w:tcPr>
          <w:p w14:paraId="55DC705E">
            <w:pPr>
              <w:widowControl w:val="0"/>
              <w:spacing w:line="36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要求、标准及规范</w:t>
            </w:r>
          </w:p>
        </w:tc>
        <w:tc>
          <w:tcPr>
            <w:tcW w:w="919" w:type="dxa"/>
            <w:tcBorders>
              <w:top w:val="single" w:color="auto" w:sz="8" w:space="0"/>
              <w:left w:val="nil"/>
              <w:bottom w:val="single" w:color="auto" w:sz="4" w:space="0"/>
              <w:right w:val="single" w:color="auto" w:sz="4" w:space="0"/>
            </w:tcBorders>
            <w:vAlign w:val="center"/>
          </w:tcPr>
          <w:p w14:paraId="7391E19D">
            <w:pPr>
              <w:widowControl w:val="0"/>
              <w:spacing w:line="360" w:lineRule="exact"/>
              <w:jc w:val="center"/>
              <w:textAlignment w:val="auto"/>
              <w:rPr>
                <w:rFonts w:ascii="宋体" w:hAnsi="宋体" w:cs="宋体"/>
                <w:b/>
                <w:bCs/>
                <w:color w:val="000000"/>
                <w:spacing w:val="-20"/>
                <w:kern w:val="0"/>
                <w:sz w:val="24"/>
                <w:szCs w:val="24"/>
              </w:rPr>
            </w:pPr>
            <w:r>
              <w:rPr>
                <w:rFonts w:hint="eastAsia" w:ascii="宋体" w:hAnsi="宋体" w:cs="宋体"/>
                <w:b/>
                <w:bCs/>
                <w:color w:val="000000"/>
                <w:spacing w:val="-20"/>
                <w:kern w:val="0"/>
                <w:sz w:val="24"/>
                <w:szCs w:val="24"/>
              </w:rPr>
              <w:t>违规</w:t>
            </w:r>
          </w:p>
          <w:p w14:paraId="2FCA446A">
            <w:pPr>
              <w:widowControl w:val="0"/>
              <w:spacing w:line="360" w:lineRule="exact"/>
              <w:jc w:val="center"/>
              <w:textAlignment w:val="auto"/>
              <w:rPr>
                <w:rFonts w:ascii="宋体" w:hAnsi="宋体" w:cs="宋体"/>
                <w:b/>
                <w:bCs/>
                <w:color w:val="000000"/>
                <w:spacing w:val="-20"/>
                <w:kern w:val="0"/>
                <w:sz w:val="24"/>
                <w:szCs w:val="24"/>
              </w:rPr>
            </w:pPr>
            <w:r>
              <w:rPr>
                <w:rFonts w:hint="eastAsia" w:ascii="宋体" w:hAnsi="宋体" w:cs="宋体"/>
                <w:b/>
                <w:bCs/>
                <w:color w:val="000000"/>
                <w:spacing w:val="-20"/>
                <w:kern w:val="0"/>
                <w:sz w:val="24"/>
                <w:szCs w:val="24"/>
              </w:rPr>
              <w:t>扣分</w:t>
            </w:r>
          </w:p>
        </w:tc>
        <w:tc>
          <w:tcPr>
            <w:tcW w:w="703" w:type="dxa"/>
            <w:tcBorders>
              <w:top w:val="single" w:color="auto" w:sz="8" w:space="0"/>
              <w:left w:val="nil"/>
              <w:bottom w:val="single" w:color="auto" w:sz="4" w:space="0"/>
              <w:right w:val="single" w:color="auto" w:sz="4" w:space="0"/>
            </w:tcBorders>
            <w:vAlign w:val="center"/>
          </w:tcPr>
          <w:p w14:paraId="6035039E">
            <w:pPr>
              <w:widowControl w:val="0"/>
              <w:spacing w:line="360" w:lineRule="exact"/>
              <w:jc w:val="center"/>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级</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别</w:t>
            </w:r>
          </w:p>
        </w:tc>
      </w:tr>
      <w:tr w14:paraId="4C34E3FA">
        <w:tblPrEx>
          <w:tblCellMar>
            <w:top w:w="0" w:type="dxa"/>
            <w:left w:w="108" w:type="dxa"/>
            <w:bottom w:w="0" w:type="dxa"/>
            <w:right w:w="108" w:type="dxa"/>
          </w:tblCellMar>
        </w:tblPrEx>
        <w:trPr>
          <w:trHeight w:val="838" w:hRule="atLeast"/>
          <w:jc w:val="center"/>
        </w:trPr>
        <w:tc>
          <w:tcPr>
            <w:tcW w:w="988" w:type="dxa"/>
            <w:vMerge w:val="restart"/>
            <w:tcBorders>
              <w:top w:val="nil"/>
              <w:left w:val="single" w:color="auto" w:sz="8" w:space="0"/>
              <w:bottom w:val="single" w:color="auto" w:sz="4" w:space="0"/>
              <w:right w:val="single" w:color="auto" w:sz="4" w:space="0"/>
            </w:tcBorders>
            <w:vAlign w:val="center"/>
          </w:tcPr>
          <w:p w14:paraId="39E0FE27">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人员</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管理</w:t>
            </w:r>
          </w:p>
        </w:tc>
        <w:tc>
          <w:tcPr>
            <w:tcW w:w="781" w:type="dxa"/>
            <w:tcBorders>
              <w:top w:val="nil"/>
              <w:left w:val="nil"/>
              <w:bottom w:val="single" w:color="auto" w:sz="4" w:space="0"/>
              <w:right w:val="single" w:color="auto" w:sz="4" w:space="0"/>
            </w:tcBorders>
            <w:vAlign w:val="center"/>
          </w:tcPr>
          <w:p w14:paraId="053D3524">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w:t>
            </w:r>
          </w:p>
        </w:tc>
        <w:tc>
          <w:tcPr>
            <w:tcW w:w="6221" w:type="dxa"/>
            <w:tcBorders>
              <w:top w:val="nil"/>
              <w:left w:val="nil"/>
              <w:bottom w:val="single" w:color="auto" w:sz="4" w:space="0"/>
              <w:right w:val="single" w:color="auto" w:sz="4" w:space="0"/>
            </w:tcBorders>
            <w:vAlign w:val="center"/>
          </w:tcPr>
          <w:p w14:paraId="58A9EE95">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新进员工培训后上岗，学习《实施细则》，在线填写《餐饮服务中心人员信息表》。</w:t>
            </w:r>
          </w:p>
        </w:tc>
        <w:tc>
          <w:tcPr>
            <w:tcW w:w="919" w:type="dxa"/>
            <w:tcBorders>
              <w:top w:val="nil"/>
              <w:left w:val="nil"/>
              <w:bottom w:val="single" w:color="auto" w:sz="4" w:space="0"/>
              <w:right w:val="single" w:color="auto" w:sz="4" w:space="0"/>
            </w:tcBorders>
            <w:vAlign w:val="center"/>
          </w:tcPr>
          <w:p w14:paraId="181AD379">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nil"/>
              <w:left w:val="nil"/>
              <w:bottom w:val="single" w:color="auto" w:sz="4" w:space="0"/>
              <w:right w:val="single" w:color="auto" w:sz="4" w:space="0"/>
            </w:tcBorders>
            <w:vAlign w:val="center"/>
          </w:tcPr>
          <w:p w14:paraId="53B062FF">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A</w:t>
            </w:r>
          </w:p>
        </w:tc>
      </w:tr>
      <w:tr w14:paraId="5353960F">
        <w:tblPrEx>
          <w:tblCellMar>
            <w:top w:w="0" w:type="dxa"/>
            <w:left w:w="108" w:type="dxa"/>
            <w:bottom w:w="0" w:type="dxa"/>
            <w:right w:w="108" w:type="dxa"/>
          </w:tblCellMar>
        </w:tblPrEx>
        <w:trPr>
          <w:trHeight w:val="782"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1F79A68B">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6A003BD1">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w:t>
            </w:r>
          </w:p>
        </w:tc>
        <w:tc>
          <w:tcPr>
            <w:tcW w:w="6221" w:type="dxa"/>
            <w:tcBorders>
              <w:top w:val="nil"/>
              <w:left w:val="nil"/>
              <w:bottom w:val="single" w:color="auto" w:sz="4" w:space="0"/>
              <w:right w:val="single" w:color="auto" w:sz="4" w:space="0"/>
            </w:tcBorders>
            <w:vAlign w:val="center"/>
          </w:tcPr>
          <w:p w14:paraId="04A13656">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员工持健康证上岗，员工健康证由各食堂保管，彩色复印件张贴在食堂公示栏中，并及时更换。</w:t>
            </w:r>
          </w:p>
        </w:tc>
        <w:tc>
          <w:tcPr>
            <w:tcW w:w="919" w:type="dxa"/>
            <w:tcBorders>
              <w:top w:val="nil"/>
              <w:left w:val="nil"/>
              <w:bottom w:val="single" w:color="auto" w:sz="4" w:space="0"/>
              <w:right w:val="single" w:color="auto" w:sz="4" w:space="0"/>
            </w:tcBorders>
            <w:vAlign w:val="center"/>
          </w:tcPr>
          <w:p w14:paraId="7B315E81">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nil"/>
              <w:left w:val="nil"/>
              <w:bottom w:val="single" w:color="auto" w:sz="4" w:space="0"/>
              <w:right w:val="single" w:color="auto" w:sz="4" w:space="0"/>
            </w:tcBorders>
            <w:vAlign w:val="center"/>
          </w:tcPr>
          <w:p w14:paraId="18C384E8">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A</w:t>
            </w:r>
          </w:p>
        </w:tc>
      </w:tr>
      <w:tr w14:paraId="7A72FEED">
        <w:tblPrEx>
          <w:tblCellMar>
            <w:top w:w="0" w:type="dxa"/>
            <w:left w:w="108" w:type="dxa"/>
            <w:bottom w:w="0" w:type="dxa"/>
            <w:right w:w="108" w:type="dxa"/>
          </w:tblCellMar>
        </w:tblPrEx>
        <w:trPr>
          <w:trHeight w:val="723" w:hRule="atLeast"/>
          <w:jc w:val="center"/>
        </w:trPr>
        <w:tc>
          <w:tcPr>
            <w:tcW w:w="988" w:type="dxa"/>
            <w:vMerge w:val="continue"/>
            <w:tcBorders>
              <w:top w:val="nil"/>
              <w:left w:val="single" w:color="auto" w:sz="8" w:space="0"/>
              <w:bottom w:val="single" w:color="auto" w:sz="4" w:space="0"/>
              <w:right w:val="single" w:color="auto" w:sz="4" w:space="0"/>
            </w:tcBorders>
            <w:vAlign w:val="center"/>
          </w:tcPr>
          <w:p w14:paraId="726254B6">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5D577955">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3</w:t>
            </w:r>
          </w:p>
        </w:tc>
        <w:tc>
          <w:tcPr>
            <w:tcW w:w="6221" w:type="dxa"/>
            <w:tcBorders>
              <w:top w:val="nil"/>
              <w:left w:val="nil"/>
              <w:bottom w:val="single" w:color="auto" w:sz="4" w:space="0"/>
              <w:right w:val="single" w:color="auto" w:sz="4" w:space="0"/>
            </w:tcBorders>
            <w:vAlign w:val="center"/>
          </w:tcPr>
          <w:p w14:paraId="1992852A">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穿戴干净的工作服、工作帽、口罩、围裙，不穿拖鞋、高跟鞋上班。</w:t>
            </w:r>
          </w:p>
        </w:tc>
        <w:tc>
          <w:tcPr>
            <w:tcW w:w="919" w:type="dxa"/>
            <w:tcBorders>
              <w:top w:val="nil"/>
              <w:left w:val="nil"/>
              <w:bottom w:val="single" w:color="auto" w:sz="4" w:space="0"/>
              <w:right w:val="single" w:color="auto" w:sz="4" w:space="0"/>
            </w:tcBorders>
            <w:vAlign w:val="center"/>
          </w:tcPr>
          <w:p w14:paraId="67E5CFCE">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nil"/>
              <w:left w:val="nil"/>
              <w:bottom w:val="single" w:color="auto" w:sz="4" w:space="0"/>
              <w:right w:val="single" w:color="auto" w:sz="4" w:space="0"/>
            </w:tcBorders>
            <w:vAlign w:val="center"/>
          </w:tcPr>
          <w:p w14:paraId="748CB55D">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A</w:t>
            </w:r>
          </w:p>
        </w:tc>
      </w:tr>
      <w:tr w14:paraId="0C0A0E52">
        <w:tblPrEx>
          <w:tblCellMar>
            <w:top w:w="0" w:type="dxa"/>
            <w:left w:w="108" w:type="dxa"/>
            <w:bottom w:w="0" w:type="dxa"/>
            <w:right w:w="108" w:type="dxa"/>
          </w:tblCellMar>
        </w:tblPrEx>
        <w:trPr>
          <w:trHeight w:val="822"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52E6208D">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2DB35B8A">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4</w:t>
            </w:r>
          </w:p>
        </w:tc>
        <w:tc>
          <w:tcPr>
            <w:tcW w:w="6221" w:type="dxa"/>
            <w:tcBorders>
              <w:top w:val="nil"/>
              <w:left w:val="nil"/>
              <w:bottom w:val="single" w:color="auto" w:sz="4" w:space="0"/>
              <w:right w:val="single" w:color="auto" w:sz="4" w:space="0"/>
            </w:tcBorders>
            <w:vAlign w:val="center"/>
          </w:tcPr>
          <w:p w14:paraId="633552A5">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每天上午召开晨会，询问与观察相结合方式对当天上班人员健康状况例行检查，真实填写《晨检表》、晨会记录。</w:t>
            </w:r>
          </w:p>
        </w:tc>
        <w:tc>
          <w:tcPr>
            <w:tcW w:w="919" w:type="dxa"/>
            <w:tcBorders>
              <w:top w:val="nil"/>
              <w:left w:val="nil"/>
              <w:bottom w:val="single" w:color="auto" w:sz="4" w:space="0"/>
              <w:right w:val="single" w:color="auto" w:sz="4" w:space="0"/>
            </w:tcBorders>
            <w:vAlign w:val="center"/>
          </w:tcPr>
          <w:p w14:paraId="280A2BAD">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nil"/>
              <w:left w:val="nil"/>
              <w:bottom w:val="single" w:color="auto" w:sz="4" w:space="0"/>
              <w:right w:val="single" w:color="auto" w:sz="4" w:space="0"/>
            </w:tcBorders>
            <w:vAlign w:val="center"/>
          </w:tcPr>
          <w:p w14:paraId="79F56DF8">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A</w:t>
            </w:r>
          </w:p>
        </w:tc>
      </w:tr>
      <w:tr w14:paraId="3C9B32F0">
        <w:tblPrEx>
          <w:tblCellMar>
            <w:top w:w="0" w:type="dxa"/>
            <w:left w:w="108" w:type="dxa"/>
            <w:bottom w:w="0" w:type="dxa"/>
            <w:right w:w="108" w:type="dxa"/>
          </w:tblCellMar>
        </w:tblPrEx>
        <w:trPr>
          <w:trHeight w:val="1065"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66F98317">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6F5DF00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5</w:t>
            </w:r>
          </w:p>
        </w:tc>
        <w:tc>
          <w:tcPr>
            <w:tcW w:w="6221" w:type="dxa"/>
            <w:tcBorders>
              <w:top w:val="nil"/>
              <w:left w:val="nil"/>
              <w:bottom w:val="single" w:color="auto" w:sz="4" w:space="0"/>
              <w:right w:val="single" w:color="auto" w:sz="4" w:space="0"/>
            </w:tcBorders>
            <w:vAlign w:val="center"/>
          </w:tcPr>
          <w:p w14:paraId="77C6E323">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检查员工个人卫生，男职工不留长发、胡须，女职工不得头发披肩（用发卡网罩），烫染怪异发型、浓妆艳抹、佩戴饰物、留长指甲、涂指甲油。</w:t>
            </w:r>
          </w:p>
        </w:tc>
        <w:tc>
          <w:tcPr>
            <w:tcW w:w="919" w:type="dxa"/>
            <w:tcBorders>
              <w:top w:val="nil"/>
              <w:left w:val="nil"/>
              <w:bottom w:val="single" w:color="auto" w:sz="4" w:space="0"/>
              <w:right w:val="single" w:color="auto" w:sz="4" w:space="0"/>
            </w:tcBorders>
            <w:vAlign w:val="center"/>
          </w:tcPr>
          <w:p w14:paraId="54B2BD95">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nil"/>
              <w:left w:val="nil"/>
              <w:bottom w:val="single" w:color="auto" w:sz="4" w:space="0"/>
              <w:right w:val="single" w:color="auto" w:sz="4" w:space="0"/>
            </w:tcBorders>
            <w:vAlign w:val="center"/>
          </w:tcPr>
          <w:p w14:paraId="6C6F99E9">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A</w:t>
            </w:r>
          </w:p>
        </w:tc>
      </w:tr>
      <w:tr w14:paraId="6B639DAF">
        <w:tblPrEx>
          <w:tblCellMar>
            <w:top w:w="0" w:type="dxa"/>
            <w:left w:w="108" w:type="dxa"/>
            <w:bottom w:w="0" w:type="dxa"/>
            <w:right w:w="108" w:type="dxa"/>
          </w:tblCellMar>
        </w:tblPrEx>
        <w:trPr>
          <w:trHeight w:val="627"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46E78179">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6EEC248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6</w:t>
            </w:r>
          </w:p>
        </w:tc>
        <w:tc>
          <w:tcPr>
            <w:tcW w:w="6221" w:type="dxa"/>
            <w:tcBorders>
              <w:top w:val="nil"/>
              <w:left w:val="nil"/>
              <w:bottom w:val="single" w:color="auto" w:sz="4" w:space="0"/>
              <w:right w:val="single" w:color="auto" w:sz="4" w:space="0"/>
            </w:tcBorders>
            <w:vAlign w:val="center"/>
          </w:tcPr>
          <w:p w14:paraId="6AF96AFA">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与工作无关的个人物品禁止在功能间、售饭窗口摆放。</w:t>
            </w:r>
          </w:p>
        </w:tc>
        <w:tc>
          <w:tcPr>
            <w:tcW w:w="919" w:type="dxa"/>
            <w:tcBorders>
              <w:top w:val="nil"/>
              <w:left w:val="nil"/>
              <w:bottom w:val="single" w:color="auto" w:sz="4" w:space="0"/>
              <w:right w:val="single" w:color="auto" w:sz="4" w:space="0"/>
            </w:tcBorders>
            <w:vAlign w:val="center"/>
          </w:tcPr>
          <w:p w14:paraId="6949F3F2">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nil"/>
              <w:left w:val="nil"/>
              <w:bottom w:val="single" w:color="auto" w:sz="4" w:space="0"/>
              <w:right w:val="single" w:color="auto" w:sz="4" w:space="0"/>
            </w:tcBorders>
            <w:vAlign w:val="center"/>
          </w:tcPr>
          <w:p w14:paraId="7EBAA81B">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A</w:t>
            </w:r>
          </w:p>
        </w:tc>
      </w:tr>
      <w:tr w14:paraId="436F95B4">
        <w:tblPrEx>
          <w:tblCellMar>
            <w:top w:w="0" w:type="dxa"/>
            <w:left w:w="108" w:type="dxa"/>
            <w:bottom w:w="0" w:type="dxa"/>
            <w:right w:w="108" w:type="dxa"/>
          </w:tblCellMar>
        </w:tblPrEx>
        <w:trPr>
          <w:trHeight w:val="782"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2A79CE78">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033F02F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7</w:t>
            </w:r>
          </w:p>
        </w:tc>
        <w:tc>
          <w:tcPr>
            <w:tcW w:w="6221" w:type="dxa"/>
            <w:tcBorders>
              <w:top w:val="nil"/>
              <w:left w:val="nil"/>
              <w:bottom w:val="single" w:color="auto" w:sz="4" w:space="0"/>
              <w:right w:val="single" w:color="auto" w:sz="4" w:space="0"/>
            </w:tcBorders>
            <w:vAlign w:val="center"/>
          </w:tcPr>
          <w:p w14:paraId="3D68BEE6">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员工每天应在规定时间、规定地点就餐，不允许在备餐间或功能间就餐。</w:t>
            </w:r>
          </w:p>
        </w:tc>
        <w:tc>
          <w:tcPr>
            <w:tcW w:w="919" w:type="dxa"/>
            <w:tcBorders>
              <w:top w:val="nil"/>
              <w:left w:val="nil"/>
              <w:bottom w:val="single" w:color="auto" w:sz="4" w:space="0"/>
              <w:right w:val="single" w:color="auto" w:sz="4" w:space="0"/>
            </w:tcBorders>
            <w:vAlign w:val="center"/>
          </w:tcPr>
          <w:p w14:paraId="0CB35098">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nil"/>
              <w:left w:val="nil"/>
              <w:bottom w:val="single" w:color="auto" w:sz="4" w:space="0"/>
              <w:right w:val="single" w:color="auto" w:sz="4" w:space="0"/>
            </w:tcBorders>
            <w:vAlign w:val="center"/>
          </w:tcPr>
          <w:p w14:paraId="3D0774C5">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A</w:t>
            </w:r>
          </w:p>
        </w:tc>
      </w:tr>
      <w:tr w14:paraId="077BD5E6">
        <w:tblPrEx>
          <w:tblCellMar>
            <w:top w:w="0" w:type="dxa"/>
            <w:left w:w="108" w:type="dxa"/>
            <w:bottom w:w="0" w:type="dxa"/>
            <w:right w:w="108" w:type="dxa"/>
          </w:tblCellMar>
        </w:tblPrEx>
        <w:trPr>
          <w:trHeight w:val="944"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7A191247">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44A38A91">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8</w:t>
            </w:r>
          </w:p>
        </w:tc>
        <w:tc>
          <w:tcPr>
            <w:tcW w:w="6221" w:type="dxa"/>
            <w:tcBorders>
              <w:top w:val="nil"/>
              <w:left w:val="nil"/>
              <w:bottom w:val="single" w:color="auto" w:sz="4" w:space="0"/>
              <w:right w:val="single" w:color="auto" w:sz="4" w:space="0"/>
            </w:tcBorders>
            <w:vAlign w:val="center"/>
          </w:tcPr>
          <w:p w14:paraId="5D4FBB93">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熟悉本工作的机械设备操作规程，准确回答与工作有关的问题。</w:t>
            </w:r>
          </w:p>
        </w:tc>
        <w:tc>
          <w:tcPr>
            <w:tcW w:w="919" w:type="dxa"/>
            <w:tcBorders>
              <w:top w:val="nil"/>
              <w:left w:val="nil"/>
              <w:bottom w:val="single" w:color="auto" w:sz="4" w:space="0"/>
              <w:right w:val="single" w:color="auto" w:sz="4" w:space="0"/>
            </w:tcBorders>
            <w:vAlign w:val="center"/>
          </w:tcPr>
          <w:p w14:paraId="32B50A50">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nil"/>
              <w:left w:val="nil"/>
              <w:bottom w:val="single" w:color="auto" w:sz="4" w:space="0"/>
              <w:right w:val="single" w:color="auto" w:sz="4" w:space="0"/>
            </w:tcBorders>
            <w:vAlign w:val="center"/>
          </w:tcPr>
          <w:p w14:paraId="7E742697">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A</w:t>
            </w:r>
          </w:p>
        </w:tc>
      </w:tr>
      <w:tr w14:paraId="1DF239C6">
        <w:tblPrEx>
          <w:tblCellMar>
            <w:top w:w="0" w:type="dxa"/>
            <w:left w:w="108" w:type="dxa"/>
            <w:bottom w:w="0" w:type="dxa"/>
            <w:right w:w="108" w:type="dxa"/>
          </w:tblCellMar>
        </w:tblPrEx>
        <w:trPr>
          <w:trHeight w:val="840" w:hRule="atLeast"/>
          <w:jc w:val="center"/>
        </w:trPr>
        <w:tc>
          <w:tcPr>
            <w:tcW w:w="988" w:type="dxa"/>
            <w:vMerge w:val="restart"/>
            <w:tcBorders>
              <w:top w:val="nil"/>
              <w:left w:val="single" w:color="auto" w:sz="8" w:space="0"/>
              <w:bottom w:val="single" w:color="auto" w:sz="4" w:space="0"/>
              <w:right w:val="single" w:color="auto" w:sz="4" w:space="0"/>
            </w:tcBorders>
            <w:vAlign w:val="center"/>
          </w:tcPr>
          <w:p w14:paraId="7FF3FB80">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卫生</w:t>
            </w:r>
          </w:p>
          <w:p w14:paraId="4844A870">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br w:type="page"/>
            </w:r>
            <w:r>
              <w:rPr>
                <w:rFonts w:hint="eastAsia" w:ascii="宋体" w:hAnsi="宋体" w:cs="宋体"/>
                <w:color w:val="000000"/>
                <w:kern w:val="0"/>
                <w:sz w:val="24"/>
                <w:szCs w:val="24"/>
              </w:rPr>
              <w:t>管理</w:t>
            </w:r>
          </w:p>
        </w:tc>
        <w:tc>
          <w:tcPr>
            <w:tcW w:w="781" w:type="dxa"/>
            <w:tcBorders>
              <w:top w:val="nil"/>
              <w:left w:val="nil"/>
              <w:bottom w:val="single" w:color="auto" w:sz="4" w:space="0"/>
              <w:right w:val="single" w:color="auto" w:sz="4" w:space="0"/>
            </w:tcBorders>
            <w:vAlign w:val="center"/>
          </w:tcPr>
          <w:p w14:paraId="3830EB22">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9</w:t>
            </w:r>
          </w:p>
        </w:tc>
        <w:tc>
          <w:tcPr>
            <w:tcW w:w="6221" w:type="dxa"/>
            <w:tcBorders>
              <w:top w:val="nil"/>
              <w:left w:val="nil"/>
              <w:bottom w:val="single" w:color="auto" w:sz="4" w:space="0"/>
              <w:right w:val="single" w:color="auto" w:sz="4" w:space="0"/>
            </w:tcBorders>
            <w:vAlign w:val="center"/>
          </w:tcPr>
          <w:p w14:paraId="7C6A4211">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各功能间工作用具及卫生责任到人，各功能间张贴责任人标识。</w:t>
            </w:r>
          </w:p>
        </w:tc>
        <w:tc>
          <w:tcPr>
            <w:tcW w:w="919" w:type="dxa"/>
            <w:tcBorders>
              <w:top w:val="nil"/>
              <w:left w:val="nil"/>
              <w:bottom w:val="single" w:color="auto" w:sz="4" w:space="0"/>
              <w:right w:val="single" w:color="auto" w:sz="4" w:space="0"/>
            </w:tcBorders>
            <w:vAlign w:val="center"/>
          </w:tcPr>
          <w:p w14:paraId="47FBAAE1">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nil"/>
              <w:left w:val="nil"/>
              <w:bottom w:val="single" w:color="auto" w:sz="4" w:space="0"/>
              <w:right w:val="single" w:color="auto" w:sz="4" w:space="0"/>
            </w:tcBorders>
            <w:vAlign w:val="center"/>
          </w:tcPr>
          <w:p w14:paraId="442A0322">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B</w:t>
            </w:r>
          </w:p>
        </w:tc>
      </w:tr>
      <w:tr w14:paraId="72971D0B">
        <w:tblPrEx>
          <w:tblCellMar>
            <w:top w:w="0" w:type="dxa"/>
            <w:left w:w="108" w:type="dxa"/>
            <w:bottom w:w="0" w:type="dxa"/>
            <w:right w:w="108" w:type="dxa"/>
          </w:tblCellMar>
        </w:tblPrEx>
        <w:trPr>
          <w:trHeight w:val="840" w:hRule="atLeast"/>
          <w:jc w:val="center"/>
        </w:trPr>
        <w:tc>
          <w:tcPr>
            <w:tcW w:w="988" w:type="dxa"/>
            <w:vMerge w:val="continue"/>
            <w:tcBorders>
              <w:top w:val="nil"/>
              <w:left w:val="single" w:color="auto" w:sz="8" w:space="0"/>
              <w:bottom w:val="single" w:color="auto" w:sz="4" w:space="0"/>
              <w:right w:val="single" w:color="auto" w:sz="4" w:space="0"/>
            </w:tcBorders>
            <w:vAlign w:val="center"/>
          </w:tcPr>
          <w:p w14:paraId="0C7129E6">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1EF8EBB8">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10</w:t>
            </w:r>
          </w:p>
        </w:tc>
        <w:tc>
          <w:tcPr>
            <w:tcW w:w="6221" w:type="dxa"/>
            <w:tcBorders>
              <w:top w:val="nil"/>
              <w:left w:val="nil"/>
              <w:bottom w:val="single" w:color="auto" w:sz="4" w:space="0"/>
              <w:right w:val="single" w:color="auto" w:sz="4" w:space="0"/>
            </w:tcBorders>
            <w:vAlign w:val="center"/>
          </w:tcPr>
          <w:p w14:paraId="2E43004D">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食堂前、后场生产功能间禁止吸烟。</w:t>
            </w:r>
          </w:p>
        </w:tc>
        <w:tc>
          <w:tcPr>
            <w:tcW w:w="919" w:type="dxa"/>
            <w:tcBorders>
              <w:top w:val="nil"/>
              <w:left w:val="nil"/>
              <w:bottom w:val="single" w:color="auto" w:sz="4" w:space="0"/>
              <w:right w:val="single" w:color="auto" w:sz="4" w:space="0"/>
            </w:tcBorders>
            <w:vAlign w:val="center"/>
          </w:tcPr>
          <w:p w14:paraId="3C9FE657">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nil"/>
              <w:left w:val="nil"/>
              <w:bottom w:val="single" w:color="auto" w:sz="4" w:space="0"/>
              <w:right w:val="single" w:color="auto" w:sz="4" w:space="0"/>
            </w:tcBorders>
            <w:vAlign w:val="center"/>
          </w:tcPr>
          <w:p w14:paraId="39E59345">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A</w:t>
            </w:r>
          </w:p>
        </w:tc>
      </w:tr>
      <w:tr w14:paraId="615B7438">
        <w:tblPrEx>
          <w:tblCellMar>
            <w:top w:w="0" w:type="dxa"/>
            <w:left w:w="108" w:type="dxa"/>
            <w:bottom w:w="0" w:type="dxa"/>
            <w:right w:w="108" w:type="dxa"/>
          </w:tblCellMar>
        </w:tblPrEx>
        <w:trPr>
          <w:trHeight w:val="840" w:hRule="atLeast"/>
          <w:jc w:val="center"/>
        </w:trPr>
        <w:tc>
          <w:tcPr>
            <w:tcW w:w="988" w:type="dxa"/>
            <w:vMerge w:val="continue"/>
            <w:tcBorders>
              <w:top w:val="nil"/>
              <w:left w:val="single" w:color="auto" w:sz="8" w:space="0"/>
              <w:bottom w:val="single" w:color="auto" w:sz="4" w:space="0"/>
              <w:right w:val="single" w:color="auto" w:sz="4" w:space="0"/>
            </w:tcBorders>
            <w:vAlign w:val="center"/>
          </w:tcPr>
          <w:p w14:paraId="27351C13">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0EC28E6E">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11</w:t>
            </w:r>
          </w:p>
        </w:tc>
        <w:tc>
          <w:tcPr>
            <w:tcW w:w="6221" w:type="dxa"/>
            <w:tcBorders>
              <w:top w:val="nil"/>
              <w:left w:val="nil"/>
              <w:bottom w:val="single" w:color="auto" w:sz="4" w:space="0"/>
              <w:right w:val="single" w:color="auto" w:sz="4" w:space="0"/>
            </w:tcBorders>
            <w:vAlign w:val="center"/>
          </w:tcPr>
          <w:p w14:paraId="2FD21F33">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玻璃、墙壁、天花板、门窗、开关、风扇没有污迹、蜘蛛网等。地沟通畅无异味。</w:t>
            </w:r>
          </w:p>
        </w:tc>
        <w:tc>
          <w:tcPr>
            <w:tcW w:w="919" w:type="dxa"/>
            <w:tcBorders>
              <w:top w:val="nil"/>
              <w:left w:val="nil"/>
              <w:bottom w:val="single" w:color="auto" w:sz="4" w:space="0"/>
              <w:right w:val="single" w:color="auto" w:sz="4" w:space="0"/>
            </w:tcBorders>
            <w:vAlign w:val="center"/>
          </w:tcPr>
          <w:p w14:paraId="5C7B95AB">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nil"/>
              <w:left w:val="nil"/>
              <w:bottom w:val="single" w:color="auto" w:sz="4" w:space="0"/>
              <w:right w:val="single" w:color="auto" w:sz="4" w:space="0"/>
            </w:tcBorders>
            <w:vAlign w:val="center"/>
          </w:tcPr>
          <w:p w14:paraId="4847C3D5">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B</w:t>
            </w:r>
          </w:p>
        </w:tc>
      </w:tr>
      <w:tr w14:paraId="5157E301">
        <w:tblPrEx>
          <w:tblCellMar>
            <w:top w:w="0" w:type="dxa"/>
            <w:left w:w="108" w:type="dxa"/>
            <w:bottom w:w="0" w:type="dxa"/>
            <w:right w:w="108" w:type="dxa"/>
          </w:tblCellMar>
        </w:tblPrEx>
        <w:trPr>
          <w:trHeight w:val="840" w:hRule="atLeast"/>
          <w:jc w:val="center"/>
        </w:trPr>
        <w:tc>
          <w:tcPr>
            <w:tcW w:w="988" w:type="dxa"/>
            <w:vMerge w:val="continue"/>
            <w:tcBorders>
              <w:top w:val="nil"/>
              <w:left w:val="single" w:color="auto" w:sz="8" w:space="0"/>
              <w:bottom w:val="single" w:color="auto" w:sz="4" w:space="0"/>
              <w:right w:val="single" w:color="auto" w:sz="4" w:space="0"/>
            </w:tcBorders>
            <w:vAlign w:val="center"/>
          </w:tcPr>
          <w:p w14:paraId="42CC1EEC">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01CA970B">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12</w:t>
            </w:r>
          </w:p>
        </w:tc>
        <w:tc>
          <w:tcPr>
            <w:tcW w:w="6221" w:type="dxa"/>
            <w:tcBorders>
              <w:top w:val="nil"/>
              <w:left w:val="nil"/>
              <w:bottom w:val="single" w:color="auto" w:sz="4" w:space="0"/>
              <w:right w:val="single" w:color="auto" w:sz="4" w:space="0"/>
            </w:tcBorders>
            <w:vAlign w:val="center"/>
          </w:tcPr>
          <w:p w14:paraId="7B39741B">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非加工期间功能间、后场地面无积水。</w:t>
            </w:r>
          </w:p>
        </w:tc>
        <w:tc>
          <w:tcPr>
            <w:tcW w:w="919" w:type="dxa"/>
            <w:tcBorders>
              <w:top w:val="nil"/>
              <w:left w:val="nil"/>
              <w:bottom w:val="single" w:color="auto" w:sz="4" w:space="0"/>
              <w:right w:val="single" w:color="auto" w:sz="4" w:space="0"/>
            </w:tcBorders>
            <w:vAlign w:val="center"/>
          </w:tcPr>
          <w:p w14:paraId="5ED0101F">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nil"/>
              <w:left w:val="nil"/>
              <w:bottom w:val="single" w:color="auto" w:sz="4" w:space="0"/>
              <w:right w:val="single" w:color="auto" w:sz="4" w:space="0"/>
            </w:tcBorders>
            <w:vAlign w:val="center"/>
          </w:tcPr>
          <w:p w14:paraId="16BFC937">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B</w:t>
            </w:r>
          </w:p>
        </w:tc>
      </w:tr>
      <w:tr w14:paraId="7C3821AD">
        <w:tblPrEx>
          <w:tblCellMar>
            <w:top w:w="0" w:type="dxa"/>
            <w:left w:w="108" w:type="dxa"/>
            <w:bottom w:w="0" w:type="dxa"/>
            <w:right w:w="108" w:type="dxa"/>
          </w:tblCellMar>
        </w:tblPrEx>
        <w:trPr>
          <w:trHeight w:val="840" w:hRule="atLeast"/>
          <w:jc w:val="center"/>
        </w:trPr>
        <w:tc>
          <w:tcPr>
            <w:tcW w:w="988" w:type="dxa"/>
            <w:vMerge w:val="continue"/>
            <w:tcBorders>
              <w:top w:val="nil"/>
              <w:left w:val="single" w:color="auto" w:sz="8" w:space="0"/>
              <w:bottom w:val="single" w:color="auto" w:sz="4" w:space="0"/>
              <w:right w:val="single" w:color="auto" w:sz="4" w:space="0"/>
            </w:tcBorders>
            <w:vAlign w:val="center"/>
          </w:tcPr>
          <w:p w14:paraId="76337E30">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52392F0A">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13</w:t>
            </w:r>
          </w:p>
        </w:tc>
        <w:tc>
          <w:tcPr>
            <w:tcW w:w="6221" w:type="dxa"/>
            <w:tcBorders>
              <w:top w:val="nil"/>
              <w:left w:val="nil"/>
              <w:bottom w:val="single" w:color="auto" w:sz="4" w:space="0"/>
              <w:right w:val="single" w:color="auto" w:sz="4" w:space="0"/>
            </w:tcBorders>
            <w:vAlign w:val="center"/>
          </w:tcPr>
          <w:p w14:paraId="1982E867">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整理箱、净菜框、毛菜筐干净、整齐分类上架放置，标记明显。</w:t>
            </w:r>
          </w:p>
        </w:tc>
        <w:tc>
          <w:tcPr>
            <w:tcW w:w="919" w:type="dxa"/>
            <w:tcBorders>
              <w:top w:val="nil"/>
              <w:left w:val="nil"/>
              <w:bottom w:val="single" w:color="auto" w:sz="4" w:space="0"/>
              <w:right w:val="single" w:color="auto" w:sz="4" w:space="0"/>
            </w:tcBorders>
            <w:vAlign w:val="center"/>
          </w:tcPr>
          <w:p w14:paraId="51D3628A">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nil"/>
              <w:left w:val="nil"/>
              <w:bottom w:val="single" w:color="auto" w:sz="4" w:space="0"/>
              <w:right w:val="single" w:color="auto" w:sz="4" w:space="0"/>
            </w:tcBorders>
            <w:vAlign w:val="center"/>
          </w:tcPr>
          <w:p w14:paraId="5CE1BFC5">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B</w:t>
            </w:r>
          </w:p>
        </w:tc>
      </w:tr>
      <w:tr w14:paraId="585DB504">
        <w:tblPrEx>
          <w:tblCellMar>
            <w:top w:w="0" w:type="dxa"/>
            <w:left w:w="108" w:type="dxa"/>
            <w:bottom w:w="0" w:type="dxa"/>
            <w:right w:w="108" w:type="dxa"/>
          </w:tblCellMar>
        </w:tblPrEx>
        <w:trPr>
          <w:trHeight w:val="654" w:hRule="exac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14:paraId="4E9C74D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卫生</w:t>
            </w:r>
          </w:p>
          <w:p w14:paraId="2694C04E">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管理</w:t>
            </w:r>
          </w:p>
        </w:tc>
        <w:tc>
          <w:tcPr>
            <w:tcW w:w="781" w:type="dxa"/>
            <w:tcBorders>
              <w:top w:val="single" w:color="auto" w:sz="4" w:space="0"/>
              <w:left w:val="single" w:color="auto" w:sz="4" w:space="0"/>
              <w:bottom w:val="single" w:color="auto" w:sz="4" w:space="0"/>
              <w:right w:val="single" w:color="auto" w:sz="4" w:space="0"/>
            </w:tcBorders>
            <w:vAlign w:val="center"/>
          </w:tcPr>
          <w:p w14:paraId="57352F7F">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14</w:t>
            </w:r>
          </w:p>
        </w:tc>
        <w:tc>
          <w:tcPr>
            <w:tcW w:w="6221" w:type="dxa"/>
            <w:tcBorders>
              <w:top w:val="single" w:color="auto" w:sz="4" w:space="0"/>
              <w:left w:val="single" w:color="auto" w:sz="4" w:space="0"/>
              <w:bottom w:val="single" w:color="auto" w:sz="4" w:space="0"/>
              <w:right w:val="single" w:color="auto" w:sz="4" w:space="0"/>
            </w:tcBorders>
            <w:vAlign w:val="center"/>
          </w:tcPr>
          <w:p w14:paraId="43E665FB">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洗手池、卫生间整洁干净，有清洁记录。</w:t>
            </w:r>
          </w:p>
        </w:tc>
        <w:tc>
          <w:tcPr>
            <w:tcW w:w="919" w:type="dxa"/>
            <w:tcBorders>
              <w:top w:val="single" w:color="auto" w:sz="4" w:space="0"/>
              <w:left w:val="single" w:color="auto" w:sz="4" w:space="0"/>
              <w:bottom w:val="single" w:color="auto" w:sz="4" w:space="0"/>
              <w:right w:val="single" w:color="auto" w:sz="4" w:space="0"/>
            </w:tcBorders>
            <w:vAlign w:val="center"/>
          </w:tcPr>
          <w:p w14:paraId="600CB99C">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5B5BAB51">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B</w:t>
            </w:r>
          </w:p>
        </w:tc>
      </w:tr>
      <w:tr w14:paraId="7FC66566">
        <w:tblPrEx>
          <w:tblCellMar>
            <w:top w:w="0" w:type="dxa"/>
            <w:left w:w="108" w:type="dxa"/>
            <w:bottom w:w="0" w:type="dxa"/>
            <w:right w:w="108" w:type="dxa"/>
          </w:tblCellMar>
        </w:tblPrEx>
        <w:trPr>
          <w:trHeight w:val="821" w:hRule="exac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0F74B8A5">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411C851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15</w:t>
            </w:r>
          </w:p>
        </w:tc>
        <w:tc>
          <w:tcPr>
            <w:tcW w:w="6221" w:type="dxa"/>
            <w:tcBorders>
              <w:top w:val="single" w:color="auto" w:sz="4" w:space="0"/>
              <w:left w:val="single" w:color="auto" w:sz="4" w:space="0"/>
              <w:bottom w:val="single" w:color="auto" w:sz="4" w:space="0"/>
              <w:right w:val="single" w:color="auto" w:sz="4" w:space="0"/>
            </w:tcBorders>
            <w:vAlign w:val="center"/>
          </w:tcPr>
          <w:p w14:paraId="7F6CBBE9">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下水道有网眼孔径小于6mm的金属隔栅，每天清洁，无明显沉淀物。</w:t>
            </w:r>
          </w:p>
        </w:tc>
        <w:tc>
          <w:tcPr>
            <w:tcW w:w="919" w:type="dxa"/>
            <w:tcBorders>
              <w:top w:val="single" w:color="auto" w:sz="4" w:space="0"/>
              <w:left w:val="single" w:color="auto" w:sz="4" w:space="0"/>
              <w:bottom w:val="single" w:color="auto" w:sz="4" w:space="0"/>
              <w:right w:val="single" w:color="auto" w:sz="4" w:space="0"/>
            </w:tcBorders>
            <w:vAlign w:val="center"/>
          </w:tcPr>
          <w:p w14:paraId="007B1019">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07C57067">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B</w:t>
            </w:r>
          </w:p>
        </w:tc>
      </w:tr>
      <w:tr w14:paraId="196EB2E8">
        <w:tblPrEx>
          <w:tblCellMar>
            <w:top w:w="0" w:type="dxa"/>
            <w:left w:w="108" w:type="dxa"/>
            <w:bottom w:w="0" w:type="dxa"/>
            <w:right w:w="108" w:type="dxa"/>
          </w:tblCellMar>
        </w:tblPrEx>
        <w:trPr>
          <w:trHeight w:val="726" w:hRule="exac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6FF97F71">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95988FD">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16</w:t>
            </w:r>
          </w:p>
        </w:tc>
        <w:tc>
          <w:tcPr>
            <w:tcW w:w="6221" w:type="dxa"/>
            <w:tcBorders>
              <w:top w:val="single" w:color="auto" w:sz="4" w:space="0"/>
              <w:left w:val="single" w:color="auto" w:sz="4" w:space="0"/>
              <w:bottom w:val="single" w:color="auto" w:sz="4" w:space="0"/>
              <w:right w:val="single" w:color="auto" w:sz="4" w:space="0"/>
            </w:tcBorders>
            <w:vAlign w:val="center"/>
          </w:tcPr>
          <w:p w14:paraId="5473759A">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刀、墩、板、笼屉、抹布等炊具使用前后刷洗彻底，保持干净整洁。</w:t>
            </w:r>
          </w:p>
        </w:tc>
        <w:tc>
          <w:tcPr>
            <w:tcW w:w="919" w:type="dxa"/>
            <w:tcBorders>
              <w:top w:val="single" w:color="auto" w:sz="4" w:space="0"/>
              <w:left w:val="single" w:color="auto" w:sz="4" w:space="0"/>
              <w:bottom w:val="single" w:color="auto" w:sz="4" w:space="0"/>
              <w:right w:val="single" w:color="auto" w:sz="4" w:space="0"/>
            </w:tcBorders>
            <w:vAlign w:val="center"/>
          </w:tcPr>
          <w:p w14:paraId="2C820444">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18635858">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A</w:t>
            </w:r>
          </w:p>
        </w:tc>
      </w:tr>
      <w:tr w14:paraId="0A322A40">
        <w:tblPrEx>
          <w:tblCellMar>
            <w:top w:w="0" w:type="dxa"/>
            <w:left w:w="108" w:type="dxa"/>
            <w:bottom w:w="0" w:type="dxa"/>
            <w:right w:w="108" w:type="dxa"/>
          </w:tblCellMar>
        </w:tblPrEx>
        <w:trPr>
          <w:trHeight w:val="543" w:hRule="exac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79E69FE7">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6BB2F55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17</w:t>
            </w:r>
          </w:p>
        </w:tc>
        <w:tc>
          <w:tcPr>
            <w:tcW w:w="6221" w:type="dxa"/>
            <w:tcBorders>
              <w:top w:val="single" w:color="auto" w:sz="4" w:space="0"/>
              <w:left w:val="single" w:color="auto" w:sz="4" w:space="0"/>
              <w:bottom w:val="single" w:color="auto" w:sz="4" w:space="0"/>
              <w:right w:val="single" w:color="auto" w:sz="4" w:space="0"/>
            </w:tcBorders>
            <w:vAlign w:val="center"/>
          </w:tcPr>
          <w:p w14:paraId="4D41068C">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售饭间工作台、窗口机、开关灯具、消毒灯上无污迹。</w:t>
            </w:r>
          </w:p>
        </w:tc>
        <w:tc>
          <w:tcPr>
            <w:tcW w:w="919" w:type="dxa"/>
            <w:tcBorders>
              <w:top w:val="single" w:color="auto" w:sz="4" w:space="0"/>
              <w:left w:val="single" w:color="auto" w:sz="4" w:space="0"/>
              <w:bottom w:val="single" w:color="auto" w:sz="4" w:space="0"/>
              <w:right w:val="single" w:color="auto" w:sz="4" w:space="0"/>
            </w:tcBorders>
            <w:vAlign w:val="center"/>
          </w:tcPr>
          <w:p w14:paraId="18D0FA8D">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281B90FE">
            <w:pPr>
              <w:widowControl w:val="0"/>
              <w:spacing w:line="340" w:lineRule="exact"/>
              <w:jc w:val="center"/>
              <w:textAlignment w:val="auto"/>
              <w:rPr>
                <w:rFonts w:ascii="宋体" w:hAnsi="宋体" w:cs="宋体"/>
                <w:kern w:val="0"/>
                <w:sz w:val="24"/>
                <w:szCs w:val="24"/>
              </w:rPr>
            </w:pPr>
            <w:r>
              <w:rPr>
                <w:rFonts w:hint="eastAsia" w:ascii="宋体" w:hAnsi="宋体" w:cs="宋体"/>
                <w:kern w:val="0"/>
                <w:sz w:val="24"/>
                <w:szCs w:val="24"/>
              </w:rPr>
              <w:t>B</w:t>
            </w:r>
          </w:p>
        </w:tc>
      </w:tr>
      <w:tr w14:paraId="2E0974AB">
        <w:tblPrEx>
          <w:tblCellMar>
            <w:top w:w="0" w:type="dxa"/>
            <w:left w:w="108" w:type="dxa"/>
            <w:bottom w:w="0" w:type="dxa"/>
            <w:right w:w="108" w:type="dxa"/>
          </w:tblCellMar>
        </w:tblPrEx>
        <w:trPr>
          <w:trHeight w:val="907" w:hRule="exac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34B62671">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5D73EDA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18</w:t>
            </w:r>
          </w:p>
        </w:tc>
        <w:tc>
          <w:tcPr>
            <w:tcW w:w="6221" w:type="dxa"/>
            <w:tcBorders>
              <w:top w:val="single" w:color="auto" w:sz="4" w:space="0"/>
              <w:left w:val="single" w:color="auto" w:sz="4" w:space="0"/>
              <w:bottom w:val="single" w:color="auto" w:sz="4" w:space="0"/>
              <w:right w:val="single" w:color="auto" w:sz="4" w:space="0"/>
            </w:tcBorders>
            <w:vAlign w:val="center"/>
          </w:tcPr>
          <w:p w14:paraId="08A9EF7D">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垃圾桶有明显标识并及时上盖，及时清除垃圾及废弃物，保持内外清洁卫生。</w:t>
            </w:r>
          </w:p>
        </w:tc>
        <w:tc>
          <w:tcPr>
            <w:tcW w:w="919" w:type="dxa"/>
            <w:tcBorders>
              <w:top w:val="single" w:color="auto" w:sz="4" w:space="0"/>
              <w:left w:val="single" w:color="auto" w:sz="4" w:space="0"/>
              <w:bottom w:val="single" w:color="auto" w:sz="4" w:space="0"/>
              <w:right w:val="single" w:color="auto" w:sz="4" w:space="0"/>
            </w:tcBorders>
            <w:vAlign w:val="center"/>
          </w:tcPr>
          <w:p w14:paraId="611A0654">
            <w:pPr>
              <w:widowControl w:val="0"/>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0FA8F38D">
            <w:pPr>
              <w:widowControl w:val="0"/>
              <w:jc w:val="center"/>
              <w:textAlignment w:val="auto"/>
              <w:rPr>
                <w:rFonts w:ascii="宋体" w:hAnsi="宋体" w:cs="宋体"/>
                <w:kern w:val="0"/>
                <w:sz w:val="24"/>
                <w:szCs w:val="24"/>
              </w:rPr>
            </w:pPr>
            <w:r>
              <w:rPr>
                <w:rFonts w:hint="eastAsia" w:ascii="宋体" w:hAnsi="宋体" w:cs="宋体"/>
                <w:kern w:val="0"/>
                <w:sz w:val="24"/>
                <w:szCs w:val="24"/>
              </w:rPr>
              <w:t>A</w:t>
            </w:r>
          </w:p>
        </w:tc>
      </w:tr>
      <w:tr w14:paraId="1741A7C9">
        <w:tblPrEx>
          <w:tblCellMar>
            <w:top w:w="0" w:type="dxa"/>
            <w:left w:w="108" w:type="dxa"/>
            <w:bottom w:w="0" w:type="dxa"/>
            <w:right w:w="108" w:type="dxa"/>
          </w:tblCellMar>
        </w:tblPrEx>
        <w:trPr>
          <w:trHeight w:val="729" w:hRule="exac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3F44658C">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693C9DCA">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19</w:t>
            </w:r>
          </w:p>
        </w:tc>
        <w:tc>
          <w:tcPr>
            <w:tcW w:w="6221" w:type="dxa"/>
            <w:tcBorders>
              <w:top w:val="single" w:color="auto" w:sz="4" w:space="0"/>
              <w:left w:val="single" w:color="auto" w:sz="4" w:space="0"/>
              <w:bottom w:val="single" w:color="auto" w:sz="4" w:space="0"/>
              <w:right w:val="single" w:color="auto" w:sz="4" w:space="0"/>
            </w:tcBorders>
            <w:vAlign w:val="center"/>
          </w:tcPr>
          <w:p w14:paraId="628A5B92">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各功能间加工结束以后，不允许用塑料袋、编织袋、纸箱存放原料、半成品。</w:t>
            </w:r>
          </w:p>
        </w:tc>
        <w:tc>
          <w:tcPr>
            <w:tcW w:w="919" w:type="dxa"/>
            <w:tcBorders>
              <w:top w:val="single" w:color="auto" w:sz="4" w:space="0"/>
              <w:left w:val="single" w:color="auto" w:sz="4" w:space="0"/>
              <w:bottom w:val="single" w:color="auto" w:sz="4" w:space="0"/>
              <w:right w:val="single" w:color="auto" w:sz="4" w:space="0"/>
            </w:tcBorders>
            <w:vAlign w:val="center"/>
          </w:tcPr>
          <w:p w14:paraId="7DFEA726">
            <w:pPr>
              <w:widowControl w:val="0"/>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2ED9448A">
            <w:pPr>
              <w:widowControl w:val="0"/>
              <w:jc w:val="center"/>
              <w:textAlignment w:val="auto"/>
              <w:rPr>
                <w:rFonts w:ascii="宋体" w:hAnsi="宋体" w:cs="宋体"/>
                <w:kern w:val="0"/>
                <w:sz w:val="24"/>
                <w:szCs w:val="24"/>
              </w:rPr>
            </w:pPr>
            <w:r>
              <w:rPr>
                <w:rFonts w:hint="eastAsia" w:ascii="宋体" w:hAnsi="宋体" w:cs="宋体"/>
                <w:kern w:val="0"/>
                <w:sz w:val="24"/>
                <w:szCs w:val="24"/>
              </w:rPr>
              <w:t>A</w:t>
            </w:r>
          </w:p>
        </w:tc>
      </w:tr>
      <w:tr w14:paraId="0980897F">
        <w:tblPrEx>
          <w:tblCellMar>
            <w:top w:w="0" w:type="dxa"/>
            <w:left w:w="108" w:type="dxa"/>
            <w:bottom w:w="0" w:type="dxa"/>
            <w:right w:w="108" w:type="dxa"/>
          </w:tblCellMar>
        </w:tblPrEx>
        <w:trPr>
          <w:trHeight w:val="624" w:hRule="exac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7FA98C26">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7DB0464B">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20</w:t>
            </w:r>
          </w:p>
        </w:tc>
        <w:tc>
          <w:tcPr>
            <w:tcW w:w="6221" w:type="dxa"/>
            <w:tcBorders>
              <w:top w:val="single" w:color="auto" w:sz="4" w:space="0"/>
              <w:left w:val="single" w:color="auto" w:sz="4" w:space="0"/>
              <w:bottom w:val="single" w:color="auto" w:sz="4" w:space="0"/>
              <w:right w:val="single" w:color="auto" w:sz="4" w:space="0"/>
            </w:tcBorders>
            <w:vAlign w:val="center"/>
          </w:tcPr>
          <w:p w14:paraId="195654F9">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所有与外界相通的门、窗、均配置防蝇设施，并保持清洁。</w:t>
            </w:r>
          </w:p>
        </w:tc>
        <w:tc>
          <w:tcPr>
            <w:tcW w:w="919" w:type="dxa"/>
            <w:tcBorders>
              <w:top w:val="single" w:color="auto" w:sz="4" w:space="0"/>
              <w:left w:val="single" w:color="auto" w:sz="4" w:space="0"/>
              <w:bottom w:val="single" w:color="auto" w:sz="4" w:space="0"/>
              <w:right w:val="single" w:color="auto" w:sz="4" w:space="0"/>
            </w:tcBorders>
            <w:vAlign w:val="center"/>
          </w:tcPr>
          <w:p w14:paraId="2FB41AA5">
            <w:pPr>
              <w:widowControl w:val="0"/>
              <w:jc w:val="center"/>
              <w:textAlignment w:val="auto"/>
              <w:rPr>
                <w:rFonts w:ascii="宋体" w:hAnsi="宋体" w:cs="宋体"/>
                <w:kern w:val="0"/>
                <w:sz w:val="24"/>
                <w:szCs w:val="24"/>
              </w:rPr>
            </w:pPr>
            <w:r>
              <w:rPr>
                <w:rFonts w:hint="eastAsia" w:ascii="宋体" w:hAnsi="宋体" w:cs="宋体"/>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49D0861D">
            <w:pPr>
              <w:widowControl w:val="0"/>
              <w:jc w:val="center"/>
              <w:textAlignment w:val="auto"/>
              <w:rPr>
                <w:rFonts w:ascii="宋体" w:hAnsi="宋体" w:cs="宋体"/>
                <w:kern w:val="0"/>
                <w:sz w:val="24"/>
                <w:szCs w:val="24"/>
              </w:rPr>
            </w:pPr>
            <w:r>
              <w:rPr>
                <w:rFonts w:hint="eastAsia" w:ascii="宋体" w:hAnsi="宋体" w:cs="宋体"/>
                <w:kern w:val="0"/>
                <w:sz w:val="24"/>
                <w:szCs w:val="24"/>
              </w:rPr>
              <w:t>B</w:t>
            </w:r>
          </w:p>
        </w:tc>
      </w:tr>
      <w:tr w14:paraId="6122C807">
        <w:tblPrEx>
          <w:tblCellMar>
            <w:top w:w="0" w:type="dxa"/>
            <w:left w:w="108" w:type="dxa"/>
            <w:bottom w:w="0" w:type="dxa"/>
            <w:right w:w="108" w:type="dxa"/>
          </w:tblCellMar>
        </w:tblPrEx>
        <w:trPr>
          <w:trHeight w:val="487" w:hRule="exact"/>
          <w:jc w:val="center"/>
        </w:trPr>
        <w:tc>
          <w:tcPr>
            <w:tcW w:w="988" w:type="dxa"/>
            <w:vMerge w:val="restart"/>
            <w:tcBorders>
              <w:top w:val="single" w:color="auto" w:sz="4" w:space="0"/>
              <w:left w:val="single" w:color="auto" w:sz="8" w:space="0"/>
              <w:bottom w:val="single" w:color="auto" w:sz="4" w:space="0"/>
              <w:right w:val="single" w:color="auto" w:sz="4" w:space="0"/>
            </w:tcBorders>
            <w:vAlign w:val="center"/>
          </w:tcPr>
          <w:p w14:paraId="67FA37A4">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机械</w:t>
            </w:r>
            <w:r>
              <w:rPr>
                <w:rFonts w:hint="eastAsia" w:ascii="宋体" w:hAnsi="宋体" w:cs="宋体"/>
                <w:color w:val="000000"/>
                <w:kern w:val="0"/>
                <w:sz w:val="24"/>
                <w:szCs w:val="24"/>
              </w:rPr>
              <w:br w:type="page"/>
            </w:r>
          </w:p>
          <w:p w14:paraId="5C63284A">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设备</w:t>
            </w:r>
          </w:p>
        </w:tc>
        <w:tc>
          <w:tcPr>
            <w:tcW w:w="781" w:type="dxa"/>
            <w:tcBorders>
              <w:top w:val="single" w:color="auto" w:sz="4" w:space="0"/>
              <w:left w:val="nil"/>
              <w:bottom w:val="single" w:color="auto" w:sz="4" w:space="0"/>
              <w:right w:val="single" w:color="auto" w:sz="4" w:space="0"/>
            </w:tcBorders>
            <w:vAlign w:val="center"/>
          </w:tcPr>
          <w:p w14:paraId="0026EE0B">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21</w:t>
            </w:r>
          </w:p>
        </w:tc>
        <w:tc>
          <w:tcPr>
            <w:tcW w:w="6221" w:type="dxa"/>
            <w:tcBorders>
              <w:top w:val="single" w:color="auto" w:sz="4" w:space="0"/>
              <w:left w:val="nil"/>
              <w:bottom w:val="single" w:color="auto" w:sz="4" w:space="0"/>
              <w:right w:val="single" w:color="auto" w:sz="4" w:space="0"/>
            </w:tcBorders>
            <w:vAlign w:val="center"/>
          </w:tcPr>
          <w:p w14:paraId="143D6F0B">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机械设备使用、维护、保养责任到人、张贴责任人标识。</w:t>
            </w:r>
          </w:p>
        </w:tc>
        <w:tc>
          <w:tcPr>
            <w:tcW w:w="919" w:type="dxa"/>
            <w:tcBorders>
              <w:top w:val="single" w:color="auto" w:sz="4" w:space="0"/>
              <w:left w:val="nil"/>
              <w:bottom w:val="single" w:color="auto" w:sz="4" w:space="0"/>
              <w:right w:val="single" w:color="auto" w:sz="4" w:space="0"/>
            </w:tcBorders>
            <w:vAlign w:val="center"/>
          </w:tcPr>
          <w:p w14:paraId="5AF72E5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1D0578BC">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363BD650">
        <w:tblPrEx>
          <w:tblCellMar>
            <w:top w:w="0" w:type="dxa"/>
            <w:left w:w="108" w:type="dxa"/>
            <w:bottom w:w="0" w:type="dxa"/>
            <w:right w:w="108" w:type="dxa"/>
          </w:tblCellMar>
        </w:tblPrEx>
        <w:trPr>
          <w:trHeight w:val="624"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7170B198">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17588CA0">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22</w:t>
            </w:r>
          </w:p>
        </w:tc>
        <w:tc>
          <w:tcPr>
            <w:tcW w:w="6221" w:type="dxa"/>
            <w:tcBorders>
              <w:top w:val="nil"/>
              <w:left w:val="nil"/>
              <w:bottom w:val="single" w:color="auto" w:sz="4" w:space="0"/>
              <w:right w:val="single" w:color="auto" w:sz="4" w:space="0"/>
            </w:tcBorders>
            <w:vAlign w:val="center"/>
          </w:tcPr>
          <w:p w14:paraId="486A72A3">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各种设备、用具摆放整齐。</w:t>
            </w:r>
          </w:p>
        </w:tc>
        <w:tc>
          <w:tcPr>
            <w:tcW w:w="919" w:type="dxa"/>
            <w:tcBorders>
              <w:top w:val="nil"/>
              <w:left w:val="nil"/>
              <w:bottom w:val="single" w:color="auto" w:sz="4" w:space="0"/>
              <w:right w:val="single" w:color="auto" w:sz="4" w:space="0"/>
            </w:tcBorders>
            <w:vAlign w:val="center"/>
          </w:tcPr>
          <w:p w14:paraId="714C30A4">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3A5E7A60">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74EB8F3F">
        <w:tblPrEx>
          <w:tblCellMar>
            <w:top w:w="0" w:type="dxa"/>
            <w:left w:w="108" w:type="dxa"/>
            <w:bottom w:w="0" w:type="dxa"/>
            <w:right w:w="108" w:type="dxa"/>
          </w:tblCellMar>
        </w:tblPrEx>
        <w:trPr>
          <w:trHeight w:val="1162"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413A3C26">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1293BC7F">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23</w:t>
            </w:r>
          </w:p>
        </w:tc>
        <w:tc>
          <w:tcPr>
            <w:tcW w:w="6221" w:type="dxa"/>
            <w:tcBorders>
              <w:top w:val="nil"/>
              <w:left w:val="nil"/>
              <w:bottom w:val="single" w:color="auto" w:sz="4" w:space="0"/>
              <w:right w:val="single" w:color="auto" w:sz="4" w:space="0"/>
            </w:tcBorders>
            <w:vAlign w:val="center"/>
          </w:tcPr>
          <w:p w14:paraId="2797FCB7">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和面机、压面机机、烤箱、电饼档、切菜机等所有设备每次使用后清洗并保持干净，没有灰尘、油泥残迹，同时定期消毒。</w:t>
            </w:r>
          </w:p>
        </w:tc>
        <w:tc>
          <w:tcPr>
            <w:tcW w:w="919" w:type="dxa"/>
            <w:tcBorders>
              <w:top w:val="nil"/>
              <w:left w:val="nil"/>
              <w:bottom w:val="single" w:color="auto" w:sz="4" w:space="0"/>
              <w:right w:val="single" w:color="auto" w:sz="4" w:space="0"/>
            </w:tcBorders>
            <w:vAlign w:val="center"/>
          </w:tcPr>
          <w:p w14:paraId="6A066719">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3CB5B45E">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6761962A">
        <w:tblPrEx>
          <w:tblCellMar>
            <w:top w:w="0" w:type="dxa"/>
            <w:left w:w="108" w:type="dxa"/>
            <w:bottom w:w="0" w:type="dxa"/>
            <w:right w:w="108" w:type="dxa"/>
          </w:tblCellMar>
        </w:tblPrEx>
        <w:trPr>
          <w:trHeight w:val="624"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446708EC">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43A5E28C">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24</w:t>
            </w:r>
          </w:p>
        </w:tc>
        <w:tc>
          <w:tcPr>
            <w:tcW w:w="6221" w:type="dxa"/>
            <w:tcBorders>
              <w:top w:val="nil"/>
              <w:left w:val="nil"/>
              <w:bottom w:val="single" w:color="auto" w:sz="4" w:space="0"/>
              <w:right w:val="single" w:color="auto" w:sz="4" w:space="0"/>
            </w:tcBorders>
            <w:vAlign w:val="center"/>
          </w:tcPr>
          <w:p w14:paraId="4E049998">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各种设备操作规范张贴在相关设备附近。</w:t>
            </w:r>
          </w:p>
        </w:tc>
        <w:tc>
          <w:tcPr>
            <w:tcW w:w="919" w:type="dxa"/>
            <w:tcBorders>
              <w:top w:val="nil"/>
              <w:left w:val="nil"/>
              <w:bottom w:val="single" w:color="auto" w:sz="4" w:space="0"/>
              <w:right w:val="single" w:color="auto" w:sz="4" w:space="0"/>
            </w:tcBorders>
            <w:vAlign w:val="center"/>
          </w:tcPr>
          <w:p w14:paraId="65F58F2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43F3C96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613D0B41">
        <w:tblPrEx>
          <w:tblCellMar>
            <w:top w:w="0" w:type="dxa"/>
            <w:left w:w="108" w:type="dxa"/>
            <w:bottom w:w="0" w:type="dxa"/>
            <w:right w:w="108" w:type="dxa"/>
          </w:tblCellMar>
        </w:tblPrEx>
        <w:trPr>
          <w:trHeight w:val="729"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1BF93299">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23A799F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25</w:t>
            </w:r>
          </w:p>
        </w:tc>
        <w:tc>
          <w:tcPr>
            <w:tcW w:w="6221" w:type="dxa"/>
            <w:tcBorders>
              <w:top w:val="nil"/>
              <w:left w:val="nil"/>
              <w:bottom w:val="single" w:color="auto" w:sz="4" w:space="0"/>
              <w:right w:val="single" w:color="auto" w:sz="4" w:space="0"/>
            </w:tcBorders>
            <w:vAlign w:val="center"/>
          </w:tcPr>
          <w:p w14:paraId="63DAE7B7">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设备运转出现异常，设备责任人首先拉闸断电，及时报修，并挂出“设备异常、暂停使用”的公示牌。</w:t>
            </w:r>
          </w:p>
        </w:tc>
        <w:tc>
          <w:tcPr>
            <w:tcW w:w="919" w:type="dxa"/>
            <w:tcBorders>
              <w:top w:val="nil"/>
              <w:left w:val="nil"/>
              <w:bottom w:val="single" w:color="auto" w:sz="4" w:space="0"/>
              <w:right w:val="single" w:color="auto" w:sz="4" w:space="0"/>
            </w:tcBorders>
            <w:vAlign w:val="center"/>
          </w:tcPr>
          <w:p w14:paraId="5FE2669E">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5008B468">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5002FA7A">
        <w:tblPrEx>
          <w:tblCellMar>
            <w:top w:w="0" w:type="dxa"/>
            <w:left w:w="108" w:type="dxa"/>
            <w:bottom w:w="0" w:type="dxa"/>
            <w:right w:w="108" w:type="dxa"/>
          </w:tblCellMar>
        </w:tblPrEx>
        <w:trPr>
          <w:trHeight w:val="492" w:hRule="atLeast"/>
          <w:jc w:val="center"/>
        </w:trPr>
        <w:tc>
          <w:tcPr>
            <w:tcW w:w="988" w:type="dxa"/>
            <w:vMerge w:val="restart"/>
            <w:tcBorders>
              <w:top w:val="nil"/>
              <w:left w:val="single" w:color="auto" w:sz="8" w:space="0"/>
              <w:bottom w:val="single" w:color="auto" w:sz="4" w:space="0"/>
              <w:right w:val="single" w:color="auto" w:sz="4" w:space="0"/>
            </w:tcBorders>
            <w:vAlign w:val="center"/>
          </w:tcPr>
          <w:p w14:paraId="60318557">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仓库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及原</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材料</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管理</w:t>
            </w:r>
          </w:p>
        </w:tc>
        <w:tc>
          <w:tcPr>
            <w:tcW w:w="781" w:type="dxa"/>
            <w:tcBorders>
              <w:top w:val="nil"/>
              <w:left w:val="nil"/>
              <w:bottom w:val="single" w:color="auto" w:sz="4" w:space="0"/>
              <w:right w:val="single" w:color="auto" w:sz="4" w:space="0"/>
            </w:tcBorders>
            <w:vAlign w:val="center"/>
          </w:tcPr>
          <w:p w14:paraId="01DC6868">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26</w:t>
            </w:r>
          </w:p>
        </w:tc>
        <w:tc>
          <w:tcPr>
            <w:tcW w:w="6221" w:type="dxa"/>
            <w:tcBorders>
              <w:top w:val="nil"/>
              <w:left w:val="nil"/>
              <w:bottom w:val="single" w:color="auto" w:sz="4" w:space="0"/>
              <w:right w:val="single" w:color="auto" w:sz="4" w:space="0"/>
            </w:tcBorders>
            <w:vAlign w:val="center"/>
          </w:tcPr>
          <w:p w14:paraId="210B0CDC">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采取防鼠、防蟑螂、防霉、防潮等措施。</w:t>
            </w:r>
          </w:p>
        </w:tc>
        <w:tc>
          <w:tcPr>
            <w:tcW w:w="919" w:type="dxa"/>
            <w:tcBorders>
              <w:top w:val="nil"/>
              <w:left w:val="nil"/>
              <w:bottom w:val="single" w:color="auto" w:sz="4" w:space="0"/>
              <w:right w:val="single" w:color="auto" w:sz="4" w:space="0"/>
            </w:tcBorders>
            <w:vAlign w:val="center"/>
          </w:tcPr>
          <w:p w14:paraId="69F31E70">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77C6835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6289BB49">
        <w:tblPrEx>
          <w:tblCellMar>
            <w:top w:w="0" w:type="dxa"/>
            <w:left w:w="108" w:type="dxa"/>
            <w:bottom w:w="0" w:type="dxa"/>
            <w:right w:w="108" w:type="dxa"/>
          </w:tblCellMar>
        </w:tblPrEx>
        <w:trPr>
          <w:trHeight w:val="729"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32159E03">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51966AC0">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27</w:t>
            </w:r>
          </w:p>
        </w:tc>
        <w:tc>
          <w:tcPr>
            <w:tcW w:w="6221" w:type="dxa"/>
            <w:tcBorders>
              <w:top w:val="nil"/>
              <w:left w:val="nil"/>
              <w:bottom w:val="single" w:color="auto" w:sz="4" w:space="0"/>
              <w:right w:val="single" w:color="auto" w:sz="4" w:space="0"/>
            </w:tcBorders>
            <w:vAlign w:val="center"/>
          </w:tcPr>
          <w:p w14:paraId="51CA1E10">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食品分类、分架存放，标识明显、距离墙壁、地面均在20cm以上。</w:t>
            </w:r>
          </w:p>
        </w:tc>
        <w:tc>
          <w:tcPr>
            <w:tcW w:w="919" w:type="dxa"/>
            <w:tcBorders>
              <w:top w:val="nil"/>
              <w:left w:val="nil"/>
              <w:bottom w:val="single" w:color="auto" w:sz="4" w:space="0"/>
              <w:right w:val="single" w:color="auto" w:sz="4" w:space="0"/>
            </w:tcBorders>
            <w:vAlign w:val="center"/>
          </w:tcPr>
          <w:p w14:paraId="691C0AC7">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288DF76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2B2B8BFC">
        <w:tblPrEx>
          <w:tblCellMar>
            <w:top w:w="0" w:type="dxa"/>
            <w:left w:w="108" w:type="dxa"/>
            <w:bottom w:w="0" w:type="dxa"/>
            <w:right w:w="108" w:type="dxa"/>
          </w:tblCellMar>
        </w:tblPrEx>
        <w:trPr>
          <w:trHeight w:val="936"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1FE751DC">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14CBA779">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28</w:t>
            </w:r>
          </w:p>
        </w:tc>
        <w:tc>
          <w:tcPr>
            <w:tcW w:w="6221" w:type="dxa"/>
            <w:tcBorders>
              <w:top w:val="nil"/>
              <w:left w:val="nil"/>
              <w:bottom w:val="single" w:color="auto" w:sz="4" w:space="0"/>
              <w:right w:val="single" w:color="auto" w:sz="4" w:space="0"/>
            </w:tcBorders>
            <w:vAlign w:val="center"/>
          </w:tcPr>
          <w:p w14:paraId="57533526">
            <w:pPr>
              <w:widowControl w:val="0"/>
              <w:spacing w:line="340" w:lineRule="exact"/>
              <w:textAlignment w:val="auto"/>
              <w:rPr>
                <w:rFonts w:ascii="宋体" w:hAnsi="宋体" w:cs="宋体"/>
                <w:kern w:val="0"/>
                <w:sz w:val="24"/>
                <w:szCs w:val="24"/>
              </w:rPr>
            </w:pPr>
            <w:r>
              <w:rPr>
                <w:rFonts w:hint="eastAsia" w:ascii="宋体" w:hAnsi="宋体" w:cs="宋体"/>
                <w:kern w:val="0"/>
                <w:sz w:val="24"/>
                <w:szCs w:val="24"/>
              </w:rPr>
              <w:t>杂粮、干货、香料及分装食品存放在整理箱，标识齐全，整齐上架，标识牌应注明采购时间、储存量、保质期限。</w:t>
            </w:r>
          </w:p>
        </w:tc>
        <w:tc>
          <w:tcPr>
            <w:tcW w:w="919" w:type="dxa"/>
            <w:tcBorders>
              <w:top w:val="nil"/>
              <w:left w:val="nil"/>
              <w:bottom w:val="single" w:color="auto" w:sz="4" w:space="0"/>
              <w:right w:val="single" w:color="auto" w:sz="4" w:space="0"/>
            </w:tcBorders>
            <w:vAlign w:val="center"/>
          </w:tcPr>
          <w:p w14:paraId="5BCFB170">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0AA01DAB">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5F1E4F29">
        <w:tblPrEx>
          <w:tblCellMar>
            <w:top w:w="0" w:type="dxa"/>
            <w:left w:w="108" w:type="dxa"/>
            <w:bottom w:w="0" w:type="dxa"/>
            <w:right w:w="108" w:type="dxa"/>
          </w:tblCellMar>
        </w:tblPrEx>
        <w:trPr>
          <w:trHeight w:val="521"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33D895FF">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40C3EA3A">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29</w:t>
            </w:r>
          </w:p>
        </w:tc>
        <w:tc>
          <w:tcPr>
            <w:tcW w:w="6221" w:type="dxa"/>
            <w:tcBorders>
              <w:top w:val="nil"/>
              <w:left w:val="nil"/>
              <w:bottom w:val="single" w:color="auto" w:sz="4" w:space="0"/>
              <w:right w:val="single" w:color="auto" w:sz="4" w:space="0"/>
            </w:tcBorders>
            <w:vAlign w:val="center"/>
          </w:tcPr>
          <w:p w14:paraId="4E1C373A">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仓库卫生每天保持整洁，定时通风。</w:t>
            </w:r>
          </w:p>
        </w:tc>
        <w:tc>
          <w:tcPr>
            <w:tcW w:w="919" w:type="dxa"/>
            <w:tcBorders>
              <w:top w:val="nil"/>
              <w:left w:val="nil"/>
              <w:bottom w:val="single" w:color="auto" w:sz="4" w:space="0"/>
              <w:right w:val="single" w:color="auto" w:sz="4" w:space="0"/>
            </w:tcBorders>
            <w:vAlign w:val="center"/>
          </w:tcPr>
          <w:p w14:paraId="5915028C">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061923FC">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716401B3">
        <w:tblPrEx>
          <w:tblCellMar>
            <w:top w:w="0" w:type="dxa"/>
            <w:left w:w="108" w:type="dxa"/>
            <w:bottom w:w="0" w:type="dxa"/>
            <w:right w:w="108" w:type="dxa"/>
          </w:tblCellMar>
        </w:tblPrEx>
        <w:trPr>
          <w:trHeight w:val="729" w:hRule="exact"/>
          <w:jc w:val="center"/>
        </w:trPr>
        <w:tc>
          <w:tcPr>
            <w:tcW w:w="988" w:type="dxa"/>
            <w:vMerge w:val="continue"/>
            <w:tcBorders>
              <w:top w:val="nil"/>
              <w:left w:val="single" w:color="auto" w:sz="8" w:space="0"/>
              <w:bottom w:val="single" w:color="auto" w:sz="4" w:space="0"/>
              <w:right w:val="single" w:color="auto" w:sz="4" w:space="0"/>
            </w:tcBorders>
            <w:vAlign w:val="center"/>
          </w:tcPr>
          <w:p w14:paraId="56D64C2B">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47B9FC31">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30</w:t>
            </w:r>
          </w:p>
        </w:tc>
        <w:tc>
          <w:tcPr>
            <w:tcW w:w="6221" w:type="dxa"/>
            <w:tcBorders>
              <w:top w:val="nil"/>
              <w:left w:val="nil"/>
              <w:bottom w:val="single" w:color="auto" w:sz="4" w:space="0"/>
              <w:right w:val="single" w:color="auto" w:sz="4" w:space="0"/>
            </w:tcBorders>
            <w:vAlign w:val="center"/>
          </w:tcPr>
          <w:p w14:paraId="4B4ADE3B">
            <w:pPr>
              <w:widowControl w:val="0"/>
              <w:textAlignment w:val="auto"/>
              <w:rPr>
                <w:rFonts w:ascii="宋体" w:hAnsi="宋体" w:cs="宋体"/>
                <w:kern w:val="0"/>
                <w:sz w:val="24"/>
                <w:szCs w:val="24"/>
              </w:rPr>
            </w:pPr>
            <w:r>
              <w:rPr>
                <w:rFonts w:hint="eastAsia" w:ascii="宋体" w:hAnsi="宋体" w:cs="宋体"/>
                <w:kern w:val="0"/>
                <w:sz w:val="24"/>
                <w:szCs w:val="24"/>
              </w:rPr>
              <w:t>月底盘点库房，重点清查是否存在过期和变质食品。</w:t>
            </w:r>
          </w:p>
        </w:tc>
        <w:tc>
          <w:tcPr>
            <w:tcW w:w="919" w:type="dxa"/>
            <w:tcBorders>
              <w:top w:val="nil"/>
              <w:left w:val="nil"/>
              <w:bottom w:val="single" w:color="auto" w:sz="4" w:space="0"/>
              <w:right w:val="single" w:color="auto" w:sz="4" w:space="0"/>
            </w:tcBorders>
            <w:vAlign w:val="center"/>
          </w:tcPr>
          <w:p w14:paraId="0948FFFD">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20分</w:t>
            </w:r>
          </w:p>
        </w:tc>
        <w:tc>
          <w:tcPr>
            <w:tcW w:w="703" w:type="dxa"/>
            <w:tcBorders>
              <w:top w:val="nil"/>
              <w:left w:val="nil"/>
              <w:bottom w:val="single" w:color="auto" w:sz="4" w:space="0"/>
              <w:right w:val="single" w:color="auto" w:sz="4" w:space="0"/>
            </w:tcBorders>
            <w:vAlign w:val="center"/>
          </w:tcPr>
          <w:p w14:paraId="153D3FD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4D76BF1C">
        <w:tblPrEx>
          <w:tblCellMar>
            <w:top w:w="0" w:type="dxa"/>
            <w:left w:w="108" w:type="dxa"/>
            <w:bottom w:w="0" w:type="dxa"/>
            <w:right w:w="108" w:type="dxa"/>
          </w:tblCellMar>
        </w:tblPrEx>
        <w:trPr>
          <w:trHeight w:val="835"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14:paraId="5AD2DF2D">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仓库</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及原</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材料</w:t>
            </w:r>
          </w:p>
          <w:p w14:paraId="371463B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管理</w:t>
            </w:r>
          </w:p>
        </w:tc>
        <w:tc>
          <w:tcPr>
            <w:tcW w:w="781" w:type="dxa"/>
            <w:tcBorders>
              <w:top w:val="single" w:color="auto" w:sz="4" w:space="0"/>
              <w:left w:val="nil"/>
              <w:bottom w:val="single" w:color="auto" w:sz="4" w:space="0"/>
              <w:right w:val="single" w:color="auto" w:sz="4" w:space="0"/>
            </w:tcBorders>
            <w:vAlign w:val="center"/>
          </w:tcPr>
          <w:p w14:paraId="0C5D56D7">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31</w:t>
            </w:r>
          </w:p>
        </w:tc>
        <w:tc>
          <w:tcPr>
            <w:tcW w:w="6221" w:type="dxa"/>
            <w:tcBorders>
              <w:top w:val="single" w:color="auto" w:sz="4" w:space="0"/>
              <w:left w:val="nil"/>
              <w:bottom w:val="single" w:color="auto" w:sz="4" w:space="0"/>
              <w:right w:val="single" w:color="auto" w:sz="4" w:space="0"/>
            </w:tcBorders>
            <w:vAlign w:val="center"/>
          </w:tcPr>
          <w:p w14:paraId="36ECA3F8">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不得使用违规食品添加剂。使用的食品添加剂按“五专”管理，责任人及时填写记录《食品添加剂使用记录》。</w:t>
            </w:r>
          </w:p>
        </w:tc>
        <w:tc>
          <w:tcPr>
            <w:tcW w:w="919" w:type="dxa"/>
            <w:tcBorders>
              <w:top w:val="single" w:color="auto" w:sz="4" w:space="0"/>
              <w:left w:val="nil"/>
              <w:bottom w:val="single" w:color="auto" w:sz="4" w:space="0"/>
              <w:right w:val="single" w:color="auto" w:sz="4" w:space="0"/>
            </w:tcBorders>
            <w:vAlign w:val="center"/>
          </w:tcPr>
          <w:p w14:paraId="3B531093">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2-4分</w:t>
            </w:r>
          </w:p>
        </w:tc>
        <w:tc>
          <w:tcPr>
            <w:tcW w:w="703" w:type="dxa"/>
            <w:tcBorders>
              <w:top w:val="single" w:color="auto" w:sz="4" w:space="0"/>
              <w:left w:val="nil"/>
              <w:bottom w:val="single" w:color="auto" w:sz="4" w:space="0"/>
              <w:right w:val="single" w:color="auto" w:sz="4" w:space="0"/>
            </w:tcBorders>
            <w:vAlign w:val="center"/>
          </w:tcPr>
          <w:p w14:paraId="373E0523">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17650458">
        <w:tblPrEx>
          <w:tblCellMar>
            <w:top w:w="0" w:type="dxa"/>
            <w:left w:w="108" w:type="dxa"/>
            <w:bottom w:w="0" w:type="dxa"/>
            <w:right w:w="108" w:type="dxa"/>
          </w:tblCellMar>
        </w:tblPrEx>
        <w:trPr>
          <w:trHeight w:val="447"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2B0155A3">
            <w:pPr>
              <w:widowControl w:val="0"/>
              <w:jc w:val="center"/>
              <w:textAlignment w:val="auto"/>
              <w:rPr>
                <w:rFonts w:ascii="宋体" w:hAnsi="宋体" w:cs="宋体"/>
                <w:color w:val="000000"/>
                <w:kern w:val="0"/>
                <w:sz w:val="24"/>
                <w:szCs w:val="24"/>
              </w:rPr>
            </w:pPr>
          </w:p>
        </w:tc>
        <w:tc>
          <w:tcPr>
            <w:tcW w:w="781" w:type="dxa"/>
            <w:tcBorders>
              <w:top w:val="single" w:color="auto" w:sz="4" w:space="0"/>
              <w:left w:val="nil"/>
              <w:bottom w:val="single" w:color="auto" w:sz="4" w:space="0"/>
              <w:right w:val="single" w:color="auto" w:sz="4" w:space="0"/>
            </w:tcBorders>
            <w:vAlign w:val="center"/>
          </w:tcPr>
          <w:p w14:paraId="034E2327">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32</w:t>
            </w:r>
          </w:p>
        </w:tc>
        <w:tc>
          <w:tcPr>
            <w:tcW w:w="6221" w:type="dxa"/>
            <w:tcBorders>
              <w:top w:val="single" w:color="auto" w:sz="4" w:space="0"/>
              <w:left w:val="nil"/>
              <w:bottom w:val="single" w:color="auto" w:sz="4" w:space="0"/>
              <w:right w:val="single" w:color="auto" w:sz="4" w:space="0"/>
            </w:tcBorders>
            <w:vAlign w:val="center"/>
          </w:tcPr>
          <w:p w14:paraId="5C18EDFE">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预包装食品严格验收，填写进货记录。</w:t>
            </w:r>
          </w:p>
        </w:tc>
        <w:tc>
          <w:tcPr>
            <w:tcW w:w="919" w:type="dxa"/>
            <w:tcBorders>
              <w:top w:val="single" w:color="auto" w:sz="4" w:space="0"/>
              <w:left w:val="nil"/>
              <w:bottom w:val="single" w:color="auto" w:sz="4" w:space="0"/>
              <w:right w:val="single" w:color="auto" w:sz="4" w:space="0"/>
            </w:tcBorders>
            <w:vAlign w:val="center"/>
          </w:tcPr>
          <w:p w14:paraId="2423C59E">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0E8D1A07">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5B7D8C05">
        <w:tblPrEx>
          <w:tblCellMar>
            <w:top w:w="0" w:type="dxa"/>
            <w:left w:w="108" w:type="dxa"/>
            <w:bottom w:w="0" w:type="dxa"/>
            <w:right w:w="108" w:type="dxa"/>
          </w:tblCellMar>
        </w:tblPrEx>
        <w:trPr>
          <w:trHeight w:val="525"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7BA63D0B">
            <w:pPr>
              <w:widowControl w:val="0"/>
              <w:jc w:val="center"/>
              <w:textAlignment w:val="auto"/>
              <w:rPr>
                <w:rFonts w:ascii="宋体" w:hAnsi="宋体" w:cs="宋体"/>
                <w:color w:val="000000"/>
                <w:kern w:val="0"/>
                <w:sz w:val="24"/>
                <w:szCs w:val="24"/>
              </w:rPr>
            </w:pPr>
          </w:p>
        </w:tc>
        <w:tc>
          <w:tcPr>
            <w:tcW w:w="781" w:type="dxa"/>
            <w:tcBorders>
              <w:top w:val="single" w:color="auto" w:sz="4" w:space="0"/>
              <w:left w:val="nil"/>
              <w:bottom w:val="single" w:color="auto" w:sz="4" w:space="0"/>
              <w:right w:val="single" w:color="auto" w:sz="4" w:space="0"/>
            </w:tcBorders>
            <w:vAlign w:val="center"/>
          </w:tcPr>
          <w:p w14:paraId="451C326A">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33</w:t>
            </w:r>
          </w:p>
        </w:tc>
        <w:tc>
          <w:tcPr>
            <w:tcW w:w="6221" w:type="dxa"/>
            <w:tcBorders>
              <w:top w:val="single" w:color="auto" w:sz="4" w:space="0"/>
              <w:left w:val="nil"/>
              <w:bottom w:val="single" w:color="auto" w:sz="4" w:space="0"/>
              <w:right w:val="single" w:color="auto" w:sz="4" w:space="0"/>
            </w:tcBorders>
            <w:vAlign w:val="center"/>
          </w:tcPr>
          <w:p w14:paraId="5C12A820">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食品冷冻温应低于-12℃，食品冷藏温度应保持在0℃~8℃。煮熟的食品要冷藏时必须待食品自然凉透后再放入冰箱内。</w:t>
            </w:r>
          </w:p>
        </w:tc>
        <w:tc>
          <w:tcPr>
            <w:tcW w:w="919" w:type="dxa"/>
            <w:tcBorders>
              <w:top w:val="single" w:color="auto" w:sz="4" w:space="0"/>
              <w:left w:val="nil"/>
              <w:bottom w:val="single" w:color="auto" w:sz="4" w:space="0"/>
              <w:right w:val="single" w:color="auto" w:sz="4" w:space="0"/>
            </w:tcBorders>
            <w:vAlign w:val="center"/>
          </w:tcPr>
          <w:p w14:paraId="79FAC580">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0D3EB212">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55F3AD2A">
        <w:tblPrEx>
          <w:tblCellMar>
            <w:top w:w="0" w:type="dxa"/>
            <w:left w:w="108" w:type="dxa"/>
            <w:bottom w:w="0" w:type="dxa"/>
            <w:right w:w="108" w:type="dxa"/>
          </w:tblCellMar>
        </w:tblPrEx>
        <w:trPr>
          <w:trHeight w:val="704" w:hRule="exact"/>
          <w:jc w:val="center"/>
        </w:trPr>
        <w:tc>
          <w:tcPr>
            <w:tcW w:w="988" w:type="dxa"/>
            <w:vMerge w:val="restart"/>
            <w:tcBorders>
              <w:top w:val="single" w:color="auto" w:sz="4" w:space="0"/>
              <w:left w:val="single" w:color="auto" w:sz="4" w:space="0"/>
              <w:right w:val="single" w:color="auto" w:sz="4" w:space="0"/>
            </w:tcBorders>
            <w:vAlign w:val="center"/>
          </w:tcPr>
          <w:p w14:paraId="469D638C">
            <w:pPr>
              <w:widowControl w:val="0"/>
              <w:jc w:val="center"/>
              <w:textAlignment w:val="auto"/>
              <w:rPr>
                <w:rFonts w:ascii="宋体" w:hAnsi="宋体" w:cs="宋体"/>
                <w:color w:val="000000"/>
                <w:kern w:val="0"/>
                <w:sz w:val="24"/>
                <w:szCs w:val="24"/>
              </w:rPr>
            </w:pPr>
            <w:r>
              <w:rPr>
                <w:rFonts w:hint="eastAsia" w:ascii="宋体" w:hAnsi="宋体" w:cs="Times New Roman"/>
                <w:sz w:val="24"/>
                <w:szCs w:val="24"/>
              </w:rPr>
              <w:br w:type="page"/>
            </w:r>
            <w:r>
              <w:rPr>
                <w:rFonts w:hint="eastAsia" w:ascii="宋体" w:hAnsi="宋体" w:cs="宋体"/>
                <w:color w:val="000000"/>
                <w:kern w:val="0"/>
                <w:sz w:val="24"/>
                <w:szCs w:val="24"/>
              </w:rPr>
              <w:t>加工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管理</w:t>
            </w:r>
          </w:p>
        </w:tc>
        <w:tc>
          <w:tcPr>
            <w:tcW w:w="781" w:type="dxa"/>
            <w:tcBorders>
              <w:top w:val="single" w:color="auto" w:sz="4" w:space="0"/>
              <w:left w:val="nil"/>
              <w:bottom w:val="single" w:color="auto" w:sz="4" w:space="0"/>
              <w:right w:val="single" w:color="auto" w:sz="4" w:space="0"/>
            </w:tcBorders>
            <w:vAlign w:val="center"/>
          </w:tcPr>
          <w:p w14:paraId="3D958AE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34</w:t>
            </w:r>
          </w:p>
        </w:tc>
        <w:tc>
          <w:tcPr>
            <w:tcW w:w="6221" w:type="dxa"/>
            <w:tcBorders>
              <w:top w:val="single" w:color="auto" w:sz="4" w:space="0"/>
              <w:left w:val="nil"/>
              <w:bottom w:val="single" w:color="auto" w:sz="4" w:space="0"/>
              <w:right w:val="single" w:color="auto" w:sz="4" w:space="0"/>
            </w:tcBorders>
            <w:vAlign w:val="center"/>
          </w:tcPr>
          <w:p w14:paraId="17840510">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清洗加工食品原料必须先检查质量，后加工。不得加工和使用有腐败变质迹象的原料。</w:t>
            </w:r>
          </w:p>
        </w:tc>
        <w:tc>
          <w:tcPr>
            <w:tcW w:w="919" w:type="dxa"/>
            <w:tcBorders>
              <w:top w:val="single" w:color="auto" w:sz="4" w:space="0"/>
              <w:left w:val="nil"/>
              <w:bottom w:val="single" w:color="auto" w:sz="4" w:space="0"/>
              <w:right w:val="single" w:color="auto" w:sz="4" w:space="0"/>
            </w:tcBorders>
            <w:vAlign w:val="center"/>
          </w:tcPr>
          <w:p w14:paraId="527BEFB6">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2-4分</w:t>
            </w:r>
          </w:p>
        </w:tc>
        <w:tc>
          <w:tcPr>
            <w:tcW w:w="703" w:type="dxa"/>
            <w:tcBorders>
              <w:top w:val="single" w:color="auto" w:sz="4" w:space="0"/>
              <w:left w:val="nil"/>
              <w:bottom w:val="single" w:color="auto" w:sz="4" w:space="0"/>
              <w:right w:val="single" w:color="auto" w:sz="4" w:space="0"/>
            </w:tcBorders>
            <w:vAlign w:val="center"/>
          </w:tcPr>
          <w:p w14:paraId="78655CAA">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4C4084B9">
        <w:tblPrEx>
          <w:tblCellMar>
            <w:top w:w="0" w:type="dxa"/>
            <w:left w:w="108" w:type="dxa"/>
            <w:bottom w:w="0" w:type="dxa"/>
            <w:right w:w="108" w:type="dxa"/>
          </w:tblCellMar>
        </w:tblPrEx>
        <w:trPr>
          <w:trHeight w:val="488" w:hRule="atLeast"/>
          <w:jc w:val="center"/>
        </w:trPr>
        <w:tc>
          <w:tcPr>
            <w:tcW w:w="988" w:type="dxa"/>
            <w:vMerge w:val="continue"/>
            <w:tcBorders>
              <w:left w:val="single" w:color="auto" w:sz="4" w:space="0"/>
              <w:right w:val="single" w:color="auto" w:sz="4" w:space="0"/>
            </w:tcBorders>
            <w:vAlign w:val="center"/>
          </w:tcPr>
          <w:p w14:paraId="70AD5580">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6C4FC5D7">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35</w:t>
            </w:r>
          </w:p>
        </w:tc>
        <w:tc>
          <w:tcPr>
            <w:tcW w:w="6221" w:type="dxa"/>
            <w:tcBorders>
              <w:top w:val="nil"/>
              <w:left w:val="nil"/>
              <w:bottom w:val="single" w:color="auto" w:sz="4" w:space="0"/>
              <w:right w:val="single" w:color="auto" w:sz="4" w:space="0"/>
            </w:tcBorders>
            <w:vAlign w:val="center"/>
          </w:tcPr>
          <w:p w14:paraId="6525C969">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叶类蔬菜粗加工按照先拣、再浸泡、切、洗的顺序操作。</w:t>
            </w:r>
          </w:p>
        </w:tc>
        <w:tc>
          <w:tcPr>
            <w:tcW w:w="919" w:type="dxa"/>
            <w:tcBorders>
              <w:top w:val="nil"/>
              <w:left w:val="nil"/>
              <w:bottom w:val="single" w:color="auto" w:sz="4" w:space="0"/>
              <w:right w:val="single" w:color="auto" w:sz="4" w:space="0"/>
            </w:tcBorders>
            <w:vAlign w:val="center"/>
          </w:tcPr>
          <w:p w14:paraId="0B6653A8">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730A4F35">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7B32099F">
        <w:tblPrEx>
          <w:tblCellMar>
            <w:top w:w="0" w:type="dxa"/>
            <w:left w:w="108" w:type="dxa"/>
            <w:bottom w:w="0" w:type="dxa"/>
            <w:right w:w="108" w:type="dxa"/>
          </w:tblCellMar>
        </w:tblPrEx>
        <w:trPr>
          <w:trHeight w:val="476" w:hRule="exact"/>
          <w:jc w:val="center"/>
        </w:trPr>
        <w:tc>
          <w:tcPr>
            <w:tcW w:w="988" w:type="dxa"/>
            <w:vMerge w:val="continue"/>
            <w:tcBorders>
              <w:left w:val="single" w:color="auto" w:sz="4" w:space="0"/>
              <w:right w:val="single" w:color="auto" w:sz="4" w:space="0"/>
            </w:tcBorders>
            <w:vAlign w:val="center"/>
          </w:tcPr>
          <w:p w14:paraId="64F3004B">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61AEBDE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36</w:t>
            </w:r>
          </w:p>
        </w:tc>
        <w:tc>
          <w:tcPr>
            <w:tcW w:w="6221" w:type="dxa"/>
            <w:tcBorders>
              <w:top w:val="nil"/>
              <w:left w:val="nil"/>
              <w:bottom w:val="single" w:color="auto" w:sz="4" w:space="0"/>
              <w:right w:val="single" w:color="auto" w:sz="4" w:space="0"/>
            </w:tcBorders>
            <w:vAlign w:val="center"/>
          </w:tcPr>
          <w:p w14:paraId="29D7B2AF">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禁止使用发芽土豆、慎用四季豆、鲜黄花菜等原料。</w:t>
            </w:r>
          </w:p>
        </w:tc>
        <w:tc>
          <w:tcPr>
            <w:tcW w:w="919" w:type="dxa"/>
            <w:tcBorders>
              <w:top w:val="nil"/>
              <w:left w:val="nil"/>
              <w:bottom w:val="single" w:color="auto" w:sz="4" w:space="0"/>
              <w:right w:val="single" w:color="auto" w:sz="4" w:space="0"/>
            </w:tcBorders>
            <w:vAlign w:val="center"/>
          </w:tcPr>
          <w:p w14:paraId="1DFAE929">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0924DB7F">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0C5B88E8">
        <w:tblPrEx>
          <w:tblCellMar>
            <w:top w:w="0" w:type="dxa"/>
            <w:left w:w="108" w:type="dxa"/>
            <w:bottom w:w="0" w:type="dxa"/>
            <w:right w:w="108" w:type="dxa"/>
          </w:tblCellMar>
        </w:tblPrEx>
        <w:trPr>
          <w:trHeight w:val="518" w:hRule="exact"/>
          <w:jc w:val="center"/>
        </w:trPr>
        <w:tc>
          <w:tcPr>
            <w:tcW w:w="988" w:type="dxa"/>
            <w:vMerge w:val="continue"/>
            <w:tcBorders>
              <w:left w:val="single" w:color="auto" w:sz="4" w:space="0"/>
              <w:right w:val="single" w:color="auto" w:sz="4" w:space="0"/>
            </w:tcBorders>
            <w:vAlign w:val="center"/>
          </w:tcPr>
          <w:p w14:paraId="70ED0EA9">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00D6469A">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37</w:t>
            </w:r>
          </w:p>
        </w:tc>
        <w:tc>
          <w:tcPr>
            <w:tcW w:w="6221" w:type="dxa"/>
            <w:tcBorders>
              <w:top w:val="nil"/>
              <w:left w:val="nil"/>
              <w:bottom w:val="single" w:color="auto" w:sz="4" w:space="0"/>
              <w:right w:val="single" w:color="auto" w:sz="4" w:space="0"/>
            </w:tcBorders>
            <w:vAlign w:val="center"/>
          </w:tcPr>
          <w:p w14:paraId="450C43C8">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各类水池应有明确标识，标明水池的用途。</w:t>
            </w:r>
          </w:p>
        </w:tc>
        <w:tc>
          <w:tcPr>
            <w:tcW w:w="919" w:type="dxa"/>
            <w:tcBorders>
              <w:top w:val="nil"/>
              <w:left w:val="nil"/>
              <w:bottom w:val="single" w:color="auto" w:sz="4" w:space="0"/>
              <w:right w:val="single" w:color="auto" w:sz="4" w:space="0"/>
            </w:tcBorders>
            <w:vAlign w:val="center"/>
          </w:tcPr>
          <w:p w14:paraId="337F40D9">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43DF16B7">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2693B4BB">
        <w:tblPrEx>
          <w:tblCellMar>
            <w:top w:w="0" w:type="dxa"/>
            <w:left w:w="108" w:type="dxa"/>
            <w:bottom w:w="0" w:type="dxa"/>
            <w:right w:w="108" w:type="dxa"/>
          </w:tblCellMar>
        </w:tblPrEx>
        <w:trPr>
          <w:trHeight w:val="740" w:hRule="exact"/>
          <w:jc w:val="center"/>
        </w:trPr>
        <w:tc>
          <w:tcPr>
            <w:tcW w:w="988" w:type="dxa"/>
            <w:vMerge w:val="continue"/>
            <w:tcBorders>
              <w:left w:val="single" w:color="auto" w:sz="4" w:space="0"/>
              <w:right w:val="single" w:color="auto" w:sz="4" w:space="0"/>
            </w:tcBorders>
            <w:vAlign w:val="center"/>
          </w:tcPr>
          <w:p w14:paraId="68411BBC">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481BBB8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38</w:t>
            </w:r>
          </w:p>
        </w:tc>
        <w:tc>
          <w:tcPr>
            <w:tcW w:w="6221" w:type="dxa"/>
            <w:tcBorders>
              <w:top w:val="nil"/>
              <w:left w:val="nil"/>
              <w:bottom w:val="single" w:color="auto" w:sz="4" w:space="0"/>
              <w:right w:val="single" w:color="auto" w:sz="4" w:space="0"/>
            </w:tcBorders>
            <w:vAlign w:val="center"/>
          </w:tcPr>
          <w:p w14:paraId="70786B0F">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加工结束后及时清洗地面、水池、操作台、工用具、容器等，并定位分类存放，责任到人。</w:t>
            </w:r>
          </w:p>
        </w:tc>
        <w:tc>
          <w:tcPr>
            <w:tcW w:w="919" w:type="dxa"/>
            <w:tcBorders>
              <w:top w:val="nil"/>
              <w:left w:val="nil"/>
              <w:bottom w:val="single" w:color="auto" w:sz="4" w:space="0"/>
              <w:right w:val="single" w:color="auto" w:sz="4" w:space="0"/>
            </w:tcBorders>
            <w:vAlign w:val="center"/>
          </w:tcPr>
          <w:p w14:paraId="3974B82E">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419C8889">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11D4863F">
        <w:tblPrEx>
          <w:tblCellMar>
            <w:top w:w="0" w:type="dxa"/>
            <w:left w:w="108" w:type="dxa"/>
            <w:bottom w:w="0" w:type="dxa"/>
            <w:right w:w="108" w:type="dxa"/>
          </w:tblCellMar>
        </w:tblPrEx>
        <w:trPr>
          <w:trHeight w:val="526" w:hRule="exact"/>
          <w:jc w:val="center"/>
        </w:trPr>
        <w:tc>
          <w:tcPr>
            <w:tcW w:w="988" w:type="dxa"/>
            <w:vMerge w:val="continue"/>
            <w:tcBorders>
              <w:left w:val="single" w:color="auto" w:sz="4" w:space="0"/>
              <w:right w:val="single" w:color="auto" w:sz="4" w:space="0"/>
            </w:tcBorders>
            <w:vAlign w:val="center"/>
          </w:tcPr>
          <w:p w14:paraId="1FF36344">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42BE0060">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39</w:t>
            </w:r>
          </w:p>
        </w:tc>
        <w:tc>
          <w:tcPr>
            <w:tcW w:w="6221" w:type="dxa"/>
            <w:tcBorders>
              <w:top w:val="nil"/>
              <w:left w:val="nil"/>
              <w:bottom w:val="single" w:color="auto" w:sz="4" w:space="0"/>
              <w:right w:val="single" w:color="auto" w:sz="4" w:space="0"/>
            </w:tcBorders>
            <w:vAlign w:val="center"/>
          </w:tcPr>
          <w:p w14:paraId="1DC2DBFE">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严禁在加工、清洗食品原料水池内清洗拖把、抹布。</w:t>
            </w:r>
          </w:p>
        </w:tc>
        <w:tc>
          <w:tcPr>
            <w:tcW w:w="919" w:type="dxa"/>
            <w:tcBorders>
              <w:top w:val="nil"/>
              <w:left w:val="nil"/>
              <w:bottom w:val="single" w:color="auto" w:sz="4" w:space="0"/>
              <w:right w:val="single" w:color="auto" w:sz="4" w:space="0"/>
            </w:tcBorders>
            <w:vAlign w:val="center"/>
          </w:tcPr>
          <w:p w14:paraId="7A93E204">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018DBA34">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607A6005">
        <w:tblPrEx>
          <w:tblCellMar>
            <w:top w:w="0" w:type="dxa"/>
            <w:left w:w="108" w:type="dxa"/>
            <w:bottom w:w="0" w:type="dxa"/>
            <w:right w:w="108" w:type="dxa"/>
          </w:tblCellMar>
        </w:tblPrEx>
        <w:trPr>
          <w:trHeight w:val="982" w:hRule="exact"/>
          <w:jc w:val="center"/>
        </w:trPr>
        <w:tc>
          <w:tcPr>
            <w:tcW w:w="988" w:type="dxa"/>
            <w:vMerge w:val="continue"/>
            <w:tcBorders>
              <w:left w:val="single" w:color="auto" w:sz="4" w:space="0"/>
              <w:right w:val="single" w:color="auto" w:sz="4" w:space="0"/>
            </w:tcBorders>
            <w:vAlign w:val="center"/>
          </w:tcPr>
          <w:p w14:paraId="37D6F070">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1845F6D4">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40</w:t>
            </w:r>
          </w:p>
        </w:tc>
        <w:tc>
          <w:tcPr>
            <w:tcW w:w="6221" w:type="dxa"/>
            <w:tcBorders>
              <w:top w:val="nil"/>
              <w:left w:val="nil"/>
              <w:bottom w:val="single" w:color="auto" w:sz="4" w:space="0"/>
              <w:right w:val="single" w:color="auto" w:sz="4" w:space="0"/>
            </w:tcBorders>
            <w:vAlign w:val="center"/>
          </w:tcPr>
          <w:p w14:paraId="501FA01E">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加工后的植物类原料，做到无泥沙、无杂草杂物、无烂叶，动物类原料做到无血、无毛、无污物，水产类原料做到无血、无鳞、无鳃、无内脏。</w:t>
            </w:r>
          </w:p>
        </w:tc>
        <w:tc>
          <w:tcPr>
            <w:tcW w:w="919" w:type="dxa"/>
            <w:tcBorders>
              <w:top w:val="nil"/>
              <w:left w:val="nil"/>
              <w:bottom w:val="single" w:color="auto" w:sz="4" w:space="0"/>
              <w:right w:val="single" w:color="auto" w:sz="4" w:space="0"/>
            </w:tcBorders>
            <w:vAlign w:val="center"/>
          </w:tcPr>
          <w:p w14:paraId="2F22B8DB">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779924BA">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1925588F">
        <w:tblPrEx>
          <w:tblCellMar>
            <w:top w:w="0" w:type="dxa"/>
            <w:left w:w="108" w:type="dxa"/>
            <w:bottom w:w="0" w:type="dxa"/>
            <w:right w:w="108" w:type="dxa"/>
          </w:tblCellMar>
        </w:tblPrEx>
        <w:trPr>
          <w:trHeight w:val="783" w:hRule="exact"/>
          <w:jc w:val="center"/>
        </w:trPr>
        <w:tc>
          <w:tcPr>
            <w:tcW w:w="988" w:type="dxa"/>
            <w:vMerge w:val="continue"/>
            <w:tcBorders>
              <w:left w:val="single" w:color="auto" w:sz="4" w:space="0"/>
              <w:bottom w:val="single" w:color="auto" w:sz="4" w:space="0"/>
              <w:right w:val="single" w:color="auto" w:sz="4" w:space="0"/>
            </w:tcBorders>
            <w:vAlign w:val="center"/>
          </w:tcPr>
          <w:p w14:paraId="7A634B6F">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364E5880">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41</w:t>
            </w:r>
          </w:p>
        </w:tc>
        <w:tc>
          <w:tcPr>
            <w:tcW w:w="6221" w:type="dxa"/>
            <w:tcBorders>
              <w:top w:val="nil"/>
              <w:left w:val="nil"/>
              <w:bottom w:val="single" w:color="auto" w:sz="4" w:space="0"/>
              <w:right w:val="single" w:color="auto" w:sz="4" w:space="0"/>
            </w:tcBorders>
            <w:vAlign w:val="center"/>
          </w:tcPr>
          <w:p w14:paraId="07601434">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加工好的蔬菜分别用毛菜筐和净菜筐存放，禁止叠放。严禁用净菜盘盛放半成品。</w:t>
            </w:r>
          </w:p>
        </w:tc>
        <w:tc>
          <w:tcPr>
            <w:tcW w:w="919" w:type="dxa"/>
            <w:tcBorders>
              <w:top w:val="nil"/>
              <w:left w:val="nil"/>
              <w:bottom w:val="single" w:color="auto" w:sz="4" w:space="0"/>
              <w:right w:val="single" w:color="auto" w:sz="4" w:space="0"/>
            </w:tcBorders>
            <w:vAlign w:val="center"/>
          </w:tcPr>
          <w:p w14:paraId="1AACF89A">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16CACA6A">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18B25ADC">
        <w:tblPrEx>
          <w:tblCellMar>
            <w:top w:w="0" w:type="dxa"/>
            <w:left w:w="108" w:type="dxa"/>
            <w:bottom w:w="0" w:type="dxa"/>
            <w:right w:w="108" w:type="dxa"/>
          </w:tblCellMar>
        </w:tblPrEx>
        <w:trPr>
          <w:trHeight w:val="723" w:hRule="exact"/>
          <w:jc w:val="center"/>
        </w:trPr>
        <w:tc>
          <w:tcPr>
            <w:tcW w:w="988" w:type="dxa"/>
            <w:vMerge w:val="restart"/>
            <w:tcBorders>
              <w:top w:val="nil"/>
              <w:left w:val="single" w:color="auto" w:sz="4" w:space="0"/>
              <w:bottom w:val="single" w:color="auto" w:sz="4" w:space="0"/>
              <w:right w:val="single" w:color="auto" w:sz="4" w:space="0"/>
            </w:tcBorders>
            <w:vAlign w:val="center"/>
          </w:tcPr>
          <w:p w14:paraId="54BDF9A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烹调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加工</w:t>
            </w:r>
          </w:p>
          <w:p w14:paraId="175143C5">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23FB56C4">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42</w:t>
            </w:r>
          </w:p>
        </w:tc>
        <w:tc>
          <w:tcPr>
            <w:tcW w:w="6221" w:type="dxa"/>
            <w:tcBorders>
              <w:top w:val="nil"/>
              <w:left w:val="nil"/>
              <w:bottom w:val="single" w:color="auto" w:sz="4" w:space="0"/>
              <w:right w:val="single" w:color="auto" w:sz="4" w:space="0"/>
            </w:tcBorders>
            <w:vAlign w:val="center"/>
          </w:tcPr>
          <w:p w14:paraId="514991B4">
            <w:pPr>
              <w:widowControl w:val="0"/>
              <w:spacing w:line="340" w:lineRule="exact"/>
              <w:textAlignment w:val="auto"/>
              <w:rPr>
                <w:rFonts w:ascii="宋体" w:hAnsi="宋体" w:cs="宋体"/>
                <w:color w:val="000000"/>
                <w:kern w:val="0"/>
                <w:sz w:val="24"/>
                <w:szCs w:val="24"/>
              </w:rPr>
            </w:pPr>
            <w:r>
              <w:rPr>
                <w:rFonts w:ascii="宋体" w:hAnsi="宋体" w:cs="宋体"/>
                <w:color w:val="000000"/>
                <w:kern w:val="0"/>
                <w:sz w:val="24"/>
                <w:szCs w:val="24"/>
              </w:rPr>
              <w:t>厨房使用明火</w:t>
            </w:r>
            <w:r>
              <w:rPr>
                <w:rFonts w:hint="eastAsia" w:ascii="宋体" w:hAnsi="宋体" w:cs="宋体"/>
                <w:color w:val="000000"/>
                <w:kern w:val="0"/>
                <w:sz w:val="24"/>
                <w:szCs w:val="24"/>
              </w:rPr>
              <w:t>（重点油锅）</w:t>
            </w:r>
            <w:r>
              <w:rPr>
                <w:rFonts w:ascii="宋体" w:hAnsi="宋体" w:cs="宋体"/>
                <w:color w:val="000000"/>
                <w:kern w:val="0"/>
                <w:sz w:val="24"/>
                <w:szCs w:val="24"/>
              </w:rPr>
              <w:t>不离人</w:t>
            </w:r>
            <w:r>
              <w:rPr>
                <w:rFonts w:hint="eastAsia" w:ascii="宋体" w:hAnsi="宋体" w:cs="宋体"/>
                <w:color w:val="000000"/>
                <w:kern w:val="0"/>
                <w:sz w:val="24"/>
                <w:szCs w:val="24"/>
              </w:rPr>
              <w:t>，</w:t>
            </w:r>
            <w:r>
              <w:rPr>
                <w:rFonts w:ascii="宋体" w:hAnsi="宋体" w:cs="宋体"/>
                <w:color w:val="000000"/>
                <w:kern w:val="0"/>
                <w:sz w:val="24"/>
                <w:szCs w:val="24"/>
              </w:rPr>
              <w:t>操作过程中必须做到人离火熄、电断、气关。</w:t>
            </w:r>
          </w:p>
        </w:tc>
        <w:tc>
          <w:tcPr>
            <w:tcW w:w="919" w:type="dxa"/>
            <w:tcBorders>
              <w:top w:val="nil"/>
              <w:left w:val="nil"/>
              <w:bottom w:val="single" w:color="auto" w:sz="4" w:space="0"/>
              <w:right w:val="single" w:color="auto" w:sz="4" w:space="0"/>
            </w:tcBorders>
            <w:vAlign w:val="center"/>
          </w:tcPr>
          <w:p w14:paraId="4A589E85">
            <w:pPr>
              <w:widowControl w:val="0"/>
              <w:spacing w:line="340" w:lineRule="exact"/>
              <w:jc w:val="center"/>
              <w:textAlignment w:val="auto"/>
              <w:rPr>
                <w:rFonts w:ascii="宋体" w:hAnsi="宋体" w:cs="宋体"/>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分</w:t>
            </w:r>
          </w:p>
        </w:tc>
        <w:tc>
          <w:tcPr>
            <w:tcW w:w="703" w:type="dxa"/>
            <w:tcBorders>
              <w:top w:val="nil"/>
              <w:left w:val="nil"/>
              <w:bottom w:val="single" w:color="auto" w:sz="4" w:space="0"/>
              <w:right w:val="single" w:color="auto" w:sz="4" w:space="0"/>
            </w:tcBorders>
            <w:vAlign w:val="center"/>
          </w:tcPr>
          <w:p w14:paraId="2A187DA9">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08BCC9E3">
        <w:tblPrEx>
          <w:tblCellMar>
            <w:top w:w="0" w:type="dxa"/>
            <w:left w:w="108" w:type="dxa"/>
            <w:bottom w:w="0" w:type="dxa"/>
            <w:right w:w="108" w:type="dxa"/>
          </w:tblCellMar>
        </w:tblPrEx>
        <w:trPr>
          <w:trHeight w:val="729" w:hRule="exact"/>
          <w:jc w:val="center"/>
        </w:trPr>
        <w:tc>
          <w:tcPr>
            <w:tcW w:w="988" w:type="dxa"/>
            <w:vMerge w:val="continue"/>
            <w:tcBorders>
              <w:top w:val="nil"/>
              <w:left w:val="single" w:color="auto" w:sz="4" w:space="0"/>
              <w:bottom w:val="single" w:color="auto" w:sz="4" w:space="0"/>
              <w:right w:val="single" w:color="auto" w:sz="4" w:space="0"/>
            </w:tcBorders>
            <w:vAlign w:val="center"/>
          </w:tcPr>
          <w:p w14:paraId="5A57B970">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5703B9DD">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43</w:t>
            </w:r>
          </w:p>
        </w:tc>
        <w:tc>
          <w:tcPr>
            <w:tcW w:w="6221" w:type="dxa"/>
            <w:tcBorders>
              <w:top w:val="nil"/>
              <w:left w:val="nil"/>
              <w:bottom w:val="single" w:color="auto" w:sz="4" w:space="0"/>
              <w:right w:val="single" w:color="auto" w:sz="4" w:space="0"/>
            </w:tcBorders>
            <w:vAlign w:val="center"/>
          </w:tcPr>
          <w:p w14:paraId="3D4A9FDC">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锅、勺、铲、碗、盆等用具，容器及各类设备和口罩、抹布、水杯定位存放，保持清洁，定期消毒。</w:t>
            </w:r>
          </w:p>
        </w:tc>
        <w:tc>
          <w:tcPr>
            <w:tcW w:w="919" w:type="dxa"/>
            <w:tcBorders>
              <w:top w:val="nil"/>
              <w:left w:val="nil"/>
              <w:bottom w:val="single" w:color="auto" w:sz="4" w:space="0"/>
              <w:right w:val="single" w:color="auto" w:sz="4" w:space="0"/>
            </w:tcBorders>
            <w:vAlign w:val="center"/>
          </w:tcPr>
          <w:p w14:paraId="605EE32C">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77447A79">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59F79E91">
        <w:tblPrEx>
          <w:tblCellMar>
            <w:top w:w="0" w:type="dxa"/>
            <w:left w:w="108" w:type="dxa"/>
            <w:bottom w:w="0" w:type="dxa"/>
            <w:right w:w="108" w:type="dxa"/>
          </w:tblCellMar>
        </w:tblPrEx>
        <w:trPr>
          <w:trHeight w:val="577"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3C22524B">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58AD0D68">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44</w:t>
            </w:r>
          </w:p>
        </w:tc>
        <w:tc>
          <w:tcPr>
            <w:tcW w:w="6221" w:type="dxa"/>
            <w:tcBorders>
              <w:top w:val="nil"/>
              <w:left w:val="nil"/>
              <w:bottom w:val="single" w:color="auto" w:sz="4" w:space="0"/>
              <w:right w:val="single" w:color="auto" w:sz="4" w:space="0"/>
            </w:tcBorders>
            <w:vAlign w:val="center"/>
          </w:tcPr>
          <w:p w14:paraId="14D6CAC6">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操作结束后及时清扫灶面及灶台墙壁，做到无油污、无积灰、无食物残渣。调料盒清洁并加盖。</w:t>
            </w:r>
          </w:p>
        </w:tc>
        <w:tc>
          <w:tcPr>
            <w:tcW w:w="919" w:type="dxa"/>
            <w:tcBorders>
              <w:top w:val="nil"/>
              <w:left w:val="nil"/>
              <w:bottom w:val="single" w:color="auto" w:sz="4" w:space="0"/>
              <w:right w:val="single" w:color="auto" w:sz="4" w:space="0"/>
            </w:tcBorders>
            <w:vAlign w:val="center"/>
          </w:tcPr>
          <w:p w14:paraId="35776996">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38ABE238">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6BDAAECA">
        <w:tblPrEx>
          <w:tblCellMar>
            <w:top w:w="0" w:type="dxa"/>
            <w:left w:w="108" w:type="dxa"/>
            <w:bottom w:w="0" w:type="dxa"/>
            <w:right w:w="108" w:type="dxa"/>
          </w:tblCellMar>
        </w:tblPrEx>
        <w:trPr>
          <w:trHeight w:val="82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51EB0E2A">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09DCB7D2">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45</w:t>
            </w:r>
          </w:p>
        </w:tc>
        <w:tc>
          <w:tcPr>
            <w:tcW w:w="6221" w:type="dxa"/>
            <w:tcBorders>
              <w:top w:val="nil"/>
              <w:left w:val="nil"/>
              <w:bottom w:val="single" w:color="auto" w:sz="4" w:space="0"/>
              <w:right w:val="single" w:color="auto" w:sz="4" w:space="0"/>
            </w:tcBorders>
            <w:vAlign w:val="center"/>
          </w:tcPr>
          <w:p w14:paraId="57822E55">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灶台抹布要随时清洗，保持清洁，不用抹布擦干净碗盘，滴在盘边的汤汁用消毒的布擦掉。</w:t>
            </w:r>
          </w:p>
        </w:tc>
        <w:tc>
          <w:tcPr>
            <w:tcW w:w="919" w:type="dxa"/>
            <w:tcBorders>
              <w:top w:val="nil"/>
              <w:left w:val="nil"/>
              <w:bottom w:val="single" w:color="auto" w:sz="4" w:space="0"/>
              <w:right w:val="single" w:color="auto" w:sz="4" w:space="0"/>
            </w:tcBorders>
            <w:vAlign w:val="center"/>
          </w:tcPr>
          <w:p w14:paraId="62545238">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11487997">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1FD97876">
        <w:tblPrEx>
          <w:tblCellMar>
            <w:top w:w="0" w:type="dxa"/>
            <w:left w:w="108" w:type="dxa"/>
            <w:bottom w:w="0" w:type="dxa"/>
            <w:right w:w="108" w:type="dxa"/>
          </w:tblCellMar>
        </w:tblPrEx>
        <w:trPr>
          <w:trHeight w:val="498"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397131B6">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0CD91981">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46</w:t>
            </w:r>
          </w:p>
        </w:tc>
        <w:tc>
          <w:tcPr>
            <w:tcW w:w="6221" w:type="dxa"/>
            <w:tcBorders>
              <w:top w:val="nil"/>
              <w:left w:val="nil"/>
              <w:bottom w:val="single" w:color="auto" w:sz="4" w:space="0"/>
              <w:right w:val="single" w:color="auto" w:sz="4" w:space="0"/>
            </w:tcBorders>
            <w:vAlign w:val="center"/>
          </w:tcPr>
          <w:p w14:paraId="5B1FA63B">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排烟罩、挡火板保持干净，责任到人。定期清洗油烟管道。</w:t>
            </w:r>
          </w:p>
        </w:tc>
        <w:tc>
          <w:tcPr>
            <w:tcW w:w="919" w:type="dxa"/>
            <w:tcBorders>
              <w:top w:val="nil"/>
              <w:left w:val="nil"/>
              <w:bottom w:val="single" w:color="auto" w:sz="4" w:space="0"/>
              <w:right w:val="single" w:color="auto" w:sz="4" w:space="0"/>
            </w:tcBorders>
            <w:vAlign w:val="center"/>
          </w:tcPr>
          <w:p w14:paraId="627DB568">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14507658">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1A2BB729">
        <w:tblPrEx>
          <w:tblCellMar>
            <w:top w:w="0" w:type="dxa"/>
            <w:left w:w="108" w:type="dxa"/>
            <w:bottom w:w="0" w:type="dxa"/>
            <w:right w:w="108" w:type="dxa"/>
          </w:tblCellMar>
        </w:tblPrEx>
        <w:trPr>
          <w:trHeight w:val="967" w:hRule="exact"/>
          <w:jc w:val="center"/>
        </w:trPr>
        <w:tc>
          <w:tcPr>
            <w:tcW w:w="988" w:type="dxa"/>
            <w:vMerge w:val="continue"/>
            <w:tcBorders>
              <w:top w:val="nil"/>
              <w:left w:val="single" w:color="auto" w:sz="4" w:space="0"/>
              <w:bottom w:val="single" w:color="auto" w:sz="4" w:space="0"/>
              <w:right w:val="single" w:color="auto" w:sz="4" w:space="0"/>
            </w:tcBorders>
            <w:vAlign w:val="center"/>
          </w:tcPr>
          <w:p w14:paraId="72B54AE3">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72D1CB27">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47</w:t>
            </w:r>
          </w:p>
        </w:tc>
        <w:tc>
          <w:tcPr>
            <w:tcW w:w="6221" w:type="dxa"/>
            <w:tcBorders>
              <w:top w:val="nil"/>
              <w:left w:val="nil"/>
              <w:bottom w:val="single" w:color="auto" w:sz="4" w:space="0"/>
              <w:right w:val="single" w:color="auto" w:sz="4" w:space="0"/>
            </w:tcBorders>
            <w:vAlign w:val="center"/>
          </w:tcPr>
          <w:p w14:paraId="586341FE">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加工后的成品与半成品分开存放，禁止叠放。分包装食材有标签。</w:t>
            </w:r>
          </w:p>
        </w:tc>
        <w:tc>
          <w:tcPr>
            <w:tcW w:w="919" w:type="dxa"/>
            <w:tcBorders>
              <w:top w:val="nil"/>
              <w:left w:val="nil"/>
              <w:bottom w:val="single" w:color="auto" w:sz="4" w:space="0"/>
              <w:right w:val="single" w:color="auto" w:sz="4" w:space="0"/>
            </w:tcBorders>
            <w:vAlign w:val="center"/>
          </w:tcPr>
          <w:p w14:paraId="5C5CD9A0">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00D84934">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04E6AC6C">
        <w:tblPrEx>
          <w:tblCellMar>
            <w:top w:w="0" w:type="dxa"/>
            <w:left w:w="108" w:type="dxa"/>
            <w:bottom w:w="0" w:type="dxa"/>
            <w:right w:w="108" w:type="dxa"/>
          </w:tblCellMar>
        </w:tblPrEx>
        <w:trPr>
          <w:trHeight w:val="917" w:hRule="exac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14:paraId="0EECA841">
            <w:pPr>
              <w:widowControl w:val="0"/>
              <w:jc w:val="center"/>
              <w:textAlignment w:val="auto"/>
              <w:rPr>
                <w:rFonts w:ascii="宋体" w:hAnsi="宋体" w:cs="宋体"/>
                <w:color w:val="000000"/>
                <w:kern w:val="0"/>
                <w:sz w:val="24"/>
                <w:szCs w:val="24"/>
              </w:rPr>
            </w:pPr>
            <w:r>
              <w:rPr>
                <w:rFonts w:hint="eastAsia" w:ascii="宋体" w:hAnsi="宋体" w:cs="Times New Roman"/>
                <w:sz w:val="24"/>
                <w:szCs w:val="24"/>
              </w:rPr>
              <w:br w:type="page"/>
            </w:r>
            <w:r>
              <w:rPr>
                <w:rFonts w:hint="eastAsia" w:ascii="宋体" w:hAnsi="宋体" w:cs="宋体"/>
                <w:color w:val="000000"/>
                <w:kern w:val="0"/>
                <w:sz w:val="24"/>
                <w:szCs w:val="24"/>
              </w:rPr>
              <w:t>面点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加工</w:t>
            </w:r>
          </w:p>
        </w:tc>
        <w:tc>
          <w:tcPr>
            <w:tcW w:w="781" w:type="dxa"/>
            <w:tcBorders>
              <w:top w:val="single" w:color="auto" w:sz="4" w:space="0"/>
              <w:left w:val="nil"/>
              <w:bottom w:val="single" w:color="auto" w:sz="4" w:space="0"/>
              <w:right w:val="single" w:color="auto" w:sz="4" w:space="0"/>
            </w:tcBorders>
            <w:vAlign w:val="center"/>
          </w:tcPr>
          <w:p w14:paraId="21C7FE1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48</w:t>
            </w:r>
          </w:p>
        </w:tc>
        <w:tc>
          <w:tcPr>
            <w:tcW w:w="6221" w:type="dxa"/>
            <w:tcBorders>
              <w:top w:val="single" w:color="auto" w:sz="4" w:space="0"/>
              <w:left w:val="nil"/>
              <w:bottom w:val="single" w:color="auto" w:sz="4" w:space="0"/>
              <w:right w:val="single" w:color="auto" w:sz="4" w:space="0"/>
            </w:tcBorders>
            <w:vAlign w:val="center"/>
          </w:tcPr>
          <w:p w14:paraId="1AC01710">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使用食品添加剂必须符合《食品添加剂使用安全标准》，禁止超范围、超剂量滥用食品添加剂。</w:t>
            </w:r>
          </w:p>
        </w:tc>
        <w:tc>
          <w:tcPr>
            <w:tcW w:w="919" w:type="dxa"/>
            <w:tcBorders>
              <w:top w:val="single" w:color="auto" w:sz="4" w:space="0"/>
              <w:left w:val="nil"/>
              <w:bottom w:val="single" w:color="auto" w:sz="4" w:space="0"/>
              <w:right w:val="single" w:color="auto" w:sz="4" w:space="0"/>
            </w:tcBorders>
            <w:vAlign w:val="center"/>
          </w:tcPr>
          <w:p w14:paraId="102AAD20">
            <w:pPr>
              <w:widowControl w:val="0"/>
              <w:spacing w:line="340" w:lineRule="exact"/>
              <w:jc w:val="center"/>
              <w:textAlignment w:val="auto"/>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分</w:t>
            </w:r>
          </w:p>
        </w:tc>
        <w:tc>
          <w:tcPr>
            <w:tcW w:w="703" w:type="dxa"/>
            <w:tcBorders>
              <w:top w:val="single" w:color="auto" w:sz="4" w:space="0"/>
              <w:left w:val="nil"/>
              <w:bottom w:val="single" w:color="auto" w:sz="4" w:space="0"/>
              <w:right w:val="single" w:color="auto" w:sz="4" w:space="0"/>
            </w:tcBorders>
            <w:vAlign w:val="center"/>
          </w:tcPr>
          <w:p w14:paraId="011FCE16">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13A8AEAD">
        <w:tblPrEx>
          <w:tblCellMar>
            <w:top w:w="0" w:type="dxa"/>
            <w:left w:w="108" w:type="dxa"/>
            <w:bottom w:w="0" w:type="dxa"/>
            <w:right w:w="108" w:type="dxa"/>
          </w:tblCellMar>
        </w:tblPrEx>
        <w:trPr>
          <w:trHeight w:val="592" w:hRule="exact"/>
          <w:jc w:val="center"/>
        </w:trPr>
        <w:tc>
          <w:tcPr>
            <w:tcW w:w="988" w:type="dxa"/>
            <w:vMerge w:val="continue"/>
            <w:tcBorders>
              <w:top w:val="nil"/>
              <w:left w:val="single" w:color="auto" w:sz="4" w:space="0"/>
              <w:bottom w:val="single" w:color="auto" w:sz="4" w:space="0"/>
              <w:right w:val="single" w:color="auto" w:sz="4" w:space="0"/>
            </w:tcBorders>
            <w:vAlign w:val="center"/>
          </w:tcPr>
          <w:p w14:paraId="7DA570A3">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16B0517E">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49</w:t>
            </w:r>
          </w:p>
        </w:tc>
        <w:tc>
          <w:tcPr>
            <w:tcW w:w="6221" w:type="dxa"/>
            <w:tcBorders>
              <w:top w:val="nil"/>
              <w:left w:val="nil"/>
              <w:bottom w:val="single" w:color="auto" w:sz="4" w:space="0"/>
              <w:right w:val="single" w:color="auto" w:sz="4" w:space="0"/>
            </w:tcBorders>
            <w:vAlign w:val="center"/>
          </w:tcPr>
          <w:p w14:paraId="0C583738">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所有食品原料不得落地存放。</w:t>
            </w:r>
          </w:p>
        </w:tc>
        <w:tc>
          <w:tcPr>
            <w:tcW w:w="919" w:type="dxa"/>
            <w:tcBorders>
              <w:top w:val="nil"/>
              <w:left w:val="nil"/>
              <w:bottom w:val="single" w:color="auto" w:sz="4" w:space="0"/>
              <w:right w:val="single" w:color="auto" w:sz="4" w:space="0"/>
            </w:tcBorders>
            <w:vAlign w:val="center"/>
          </w:tcPr>
          <w:p w14:paraId="7C1F8CF6">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35375A49">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141368A5">
        <w:tblPrEx>
          <w:tblCellMar>
            <w:top w:w="0" w:type="dxa"/>
            <w:left w:w="108" w:type="dxa"/>
            <w:bottom w:w="0" w:type="dxa"/>
            <w:right w:w="108" w:type="dxa"/>
          </w:tblCellMar>
        </w:tblPrEx>
        <w:trPr>
          <w:trHeight w:val="729" w:hRule="exact"/>
          <w:jc w:val="center"/>
        </w:trPr>
        <w:tc>
          <w:tcPr>
            <w:tcW w:w="988" w:type="dxa"/>
            <w:vMerge w:val="continue"/>
            <w:tcBorders>
              <w:top w:val="nil"/>
              <w:left w:val="single" w:color="auto" w:sz="4" w:space="0"/>
              <w:bottom w:val="single" w:color="auto" w:sz="4" w:space="0"/>
              <w:right w:val="single" w:color="auto" w:sz="4" w:space="0"/>
            </w:tcBorders>
            <w:vAlign w:val="center"/>
          </w:tcPr>
          <w:p w14:paraId="7C16F6E3">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32698AA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50</w:t>
            </w:r>
          </w:p>
        </w:tc>
        <w:tc>
          <w:tcPr>
            <w:tcW w:w="6221" w:type="dxa"/>
            <w:tcBorders>
              <w:top w:val="nil"/>
              <w:left w:val="nil"/>
              <w:bottom w:val="single" w:color="auto" w:sz="4" w:space="0"/>
              <w:right w:val="single" w:color="auto" w:sz="4" w:space="0"/>
            </w:tcBorders>
            <w:vAlign w:val="center"/>
          </w:tcPr>
          <w:p w14:paraId="2798AD0D">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冷冻或冷藏未用完的点心馅料、半成品，冰盒上面有明显标识，标识注明品名、加工时间。</w:t>
            </w:r>
          </w:p>
        </w:tc>
        <w:tc>
          <w:tcPr>
            <w:tcW w:w="919" w:type="dxa"/>
            <w:tcBorders>
              <w:top w:val="nil"/>
              <w:left w:val="nil"/>
              <w:bottom w:val="single" w:color="auto" w:sz="4" w:space="0"/>
              <w:right w:val="single" w:color="auto" w:sz="4" w:space="0"/>
            </w:tcBorders>
            <w:vAlign w:val="center"/>
          </w:tcPr>
          <w:p w14:paraId="333B95DA">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375DF75D">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2A4947D0">
        <w:tblPrEx>
          <w:tblCellMar>
            <w:top w:w="0" w:type="dxa"/>
            <w:left w:w="108" w:type="dxa"/>
            <w:bottom w:w="0" w:type="dxa"/>
            <w:right w:w="108" w:type="dxa"/>
          </w:tblCellMar>
        </w:tblPrEx>
        <w:trPr>
          <w:trHeight w:val="573" w:hRule="exact"/>
          <w:jc w:val="center"/>
        </w:trPr>
        <w:tc>
          <w:tcPr>
            <w:tcW w:w="988" w:type="dxa"/>
            <w:vMerge w:val="continue"/>
            <w:tcBorders>
              <w:top w:val="nil"/>
              <w:left w:val="single" w:color="auto" w:sz="4" w:space="0"/>
              <w:bottom w:val="single" w:color="auto" w:sz="4" w:space="0"/>
              <w:right w:val="single" w:color="auto" w:sz="4" w:space="0"/>
            </w:tcBorders>
            <w:vAlign w:val="center"/>
          </w:tcPr>
          <w:p w14:paraId="7F3AA821">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0AABF834">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51</w:t>
            </w:r>
          </w:p>
        </w:tc>
        <w:tc>
          <w:tcPr>
            <w:tcW w:w="6221" w:type="dxa"/>
            <w:tcBorders>
              <w:top w:val="nil"/>
              <w:left w:val="nil"/>
              <w:bottom w:val="single" w:color="auto" w:sz="4" w:space="0"/>
              <w:right w:val="single" w:color="auto" w:sz="4" w:space="0"/>
            </w:tcBorders>
            <w:vAlign w:val="center"/>
          </w:tcPr>
          <w:p w14:paraId="10BB7283">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盖布、笼布等要洗净，晒干备用。</w:t>
            </w:r>
          </w:p>
        </w:tc>
        <w:tc>
          <w:tcPr>
            <w:tcW w:w="919" w:type="dxa"/>
            <w:tcBorders>
              <w:top w:val="nil"/>
              <w:left w:val="nil"/>
              <w:bottom w:val="single" w:color="auto" w:sz="4" w:space="0"/>
              <w:right w:val="single" w:color="auto" w:sz="4" w:space="0"/>
            </w:tcBorders>
            <w:vAlign w:val="center"/>
          </w:tcPr>
          <w:p w14:paraId="102F3077">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63739DCD">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1F756251">
        <w:tblPrEx>
          <w:tblCellMar>
            <w:top w:w="0" w:type="dxa"/>
            <w:left w:w="108" w:type="dxa"/>
            <w:bottom w:w="0" w:type="dxa"/>
            <w:right w:w="108" w:type="dxa"/>
          </w:tblCellMar>
        </w:tblPrEx>
        <w:trPr>
          <w:trHeight w:val="659"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14:paraId="69439ACC">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遵章</w:t>
            </w:r>
          </w:p>
          <w:p w14:paraId="3259C4AD">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守纪</w:t>
            </w:r>
          </w:p>
        </w:tc>
        <w:tc>
          <w:tcPr>
            <w:tcW w:w="781" w:type="dxa"/>
            <w:tcBorders>
              <w:top w:val="single" w:color="auto" w:sz="4" w:space="0"/>
              <w:left w:val="single" w:color="auto" w:sz="4" w:space="0"/>
              <w:bottom w:val="single" w:color="auto" w:sz="4" w:space="0"/>
              <w:right w:val="single" w:color="auto" w:sz="4" w:space="0"/>
            </w:tcBorders>
            <w:vAlign w:val="center"/>
          </w:tcPr>
          <w:p w14:paraId="57086477">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52</w:t>
            </w:r>
          </w:p>
        </w:tc>
        <w:tc>
          <w:tcPr>
            <w:tcW w:w="6221" w:type="dxa"/>
            <w:tcBorders>
              <w:top w:val="single" w:color="auto" w:sz="4" w:space="0"/>
              <w:left w:val="single" w:color="auto" w:sz="4" w:space="0"/>
              <w:bottom w:val="single" w:color="auto" w:sz="4" w:space="0"/>
              <w:right w:val="single" w:color="auto" w:sz="4" w:space="0"/>
            </w:tcBorders>
            <w:vAlign w:val="center"/>
          </w:tcPr>
          <w:p w14:paraId="785E0538">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服从管理，及时准确填写各类台账、表格。</w:t>
            </w:r>
          </w:p>
        </w:tc>
        <w:tc>
          <w:tcPr>
            <w:tcW w:w="919" w:type="dxa"/>
            <w:tcBorders>
              <w:top w:val="single" w:color="auto" w:sz="4" w:space="0"/>
              <w:left w:val="single" w:color="auto" w:sz="4" w:space="0"/>
              <w:bottom w:val="single" w:color="auto" w:sz="4" w:space="0"/>
              <w:right w:val="single" w:color="auto" w:sz="4" w:space="0"/>
            </w:tcBorders>
            <w:vAlign w:val="center"/>
          </w:tcPr>
          <w:p w14:paraId="0ED13C62">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358B1284">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2C38E871">
        <w:tblPrEx>
          <w:tblCellMar>
            <w:top w:w="0" w:type="dxa"/>
            <w:left w:w="108" w:type="dxa"/>
            <w:bottom w:w="0" w:type="dxa"/>
            <w:right w:w="108" w:type="dxa"/>
          </w:tblCellMar>
        </w:tblPrEx>
        <w:trPr>
          <w:trHeight w:val="65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35CF7E4D">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E80EB78">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53</w:t>
            </w:r>
          </w:p>
        </w:tc>
        <w:tc>
          <w:tcPr>
            <w:tcW w:w="6221" w:type="dxa"/>
            <w:tcBorders>
              <w:top w:val="single" w:color="auto" w:sz="4" w:space="0"/>
              <w:left w:val="single" w:color="auto" w:sz="4" w:space="0"/>
              <w:bottom w:val="single" w:color="auto" w:sz="4" w:space="0"/>
              <w:right w:val="single" w:color="auto" w:sz="4" w:space="0"/>
            </w:tcBorders>
            <w:vAlign w:val="center"/>
          </w:tcPr>
          <w:p w14:paraId="4D3842AE">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在规定的时间完成餐饮服务中心下达的各项任务。</w:t>
            </w:r>
          </w:p>
        </w:tc>
        <w:tc>
          <w:tcPr>
            <w:tcW w:w="919" w:type="dxa"/>
            <w:tcBorders>
              <w:top w:val="single" w:color="auto" w:sz="4" w:space="0"/>
              <w:left w:val="single" w:color="auto" w:sz="4" w:space="0"/>
              <w:bottom w:val="single" w:color="auto" w:sz="4" w:space="0"/>
              <w:right w:val="single" w:color="auto" w:sz="4" w:space="0"/>
            </w:tcBorders>
            <w:vAlign w:val="center"/>
          </w:tcPr>
          <w:p w14:paraId="49BA4172">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29935DB6">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42128DEE">
        <w:tblPrEx>
          <w:tblCellMar>
            <w:top w:w="0" w:type="dxa"/>
            <w:left w:w="108" w:type="dxa"/>
            <w:bottom w:w="0" w:type="dxa"/>
            <w:right w:w="108" w:type="dxa"/>
          </w:tblCellMar>
        </w:tblPrEx>
        <w:trPr>
          <w:trHeight w:val="65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61473A67">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85DE49F">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54</w:t>
            </w:r>
          </w:p>
        </w:tc>
        <w:tc>
          <w:tcPr>
            <w:tcW w:w="6221" w:type="dxa"/>
            <w:tcBorders>
              <w:top w:val="single" w:color="auto" w:sz="4" w:space="0"/>
              <w:left w:val="single" w:color="auto" w:sz="4" w:space="0"/>
              <w:bottom w:val="single" w:color="auto" w:sz="4" w:space="0"/>
              <w:right w:val="single" w:color="auto" w:sz="4" w:space="0"/>
            </w:tcBorders>
            <w:vAlign w:val="center"/>
          </w:tcPr>
          <w:p w14:paraId="555B7246">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调整经营项目，更改经营场所布局，必须经餐饮服务中心批准。禁止超许可范围经营。</w:t>
            </w:r>
          </w:p>
        </w:tc>
        <w:tc>
          <w:tcPr>
            <w:tcW w:w="919" w:type="dxa"/>
            <w:tcBorders>
              <w:top w:val="single" w:color="auto" w:sz="4" w:space="0"/>
              <w:left w:val="single" w:color="auto" w:sz="4" w:space="0"/>
              <w:bottom w:val="single" w:color="auto" w:sz="4" w:space="0"/>
              <w:right w:val="single" w:color="auto" w:sz="4" w:space="0"/>
            </w:tcBorders>
            <w:vAlign w:val="center"/>
          </w:tcPr>
          <w:p w14:paraId="221E83F2">
            <w:pPr>
              <w:widowControl w:val="0"/>
              <w:spacing w:line="340" w:lineRule="exact"/>
              <w:jc w:val="center"/>
              <w:textAlignment w:val="auto"/>
              <w:rPr>
                <w:rFonts w:ascii="宋体" w:hAnsi="宋体" w:cs="宋体"/>
                <w:color w:val="000000"/>
                <w:kern w:val="0"/>
                <w:sz w:val="24"/>
                <w:szCs w:val="24"/>
              </w:rPr>
            </w:pPr>
            <w:r>
              <w:rPr>
                <w:rFonts w:ascii="宋体" w:hAnsi="宋体" w:cs="宋体"/>
                <w:color w:val="000000"/>
                <w:kern w:val="0"/>
                <w:sz w:val="24"/>
                <w:szCs w:val="24"/>
              </w:rPr>
              <w:t>10</w:t>
            </w:r>
            <w:r>
              <w:rPr>
                <w:rFonts w:hint="eastAsia" w:ascii="宋体" w:hAnsi="宋体" w:cs="宋体"/>
                <w:color w:val="000000"/>
                <w:kern w:val="0"/>
                <w:sz w:val="24"/>
                <w:szCs w:val="24"/>
              </w:rPr>
              <w:t>分</w:t>
            </w:r>
          </w:p>
        </w:tc>
        <w:tc>
          <w:tcPr>
            <w:tcW w:w="703" w:type="dxa"/>
            <w:tcBorders>
              <w:top w:val="single" w:color="auto" w:sz="4" w:space="0"/>
              <w:left w:val="single" w:color="auto" w:sz="4" w:space="0"/>
              <w:bottom w:val="single" w:color="auto" w:sz="4" w:space="0"/>
              <w:right w:val="single" w:color="auto" w:sz="4" w:space="0"/>
            </w:tcBorders>
            <w:vAlign w:val="center"/>
          </w:tcPr>
          <w:p w14:paraId="40B52832">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79517FD7">
        <w:tblPrEx>
          <w:tblCellMar>
            <w:top w:w="0" w:type="dxa"/>
            <w:left w:w="108" w:type="dxa"/>
            <w:bottom w:w="0" w:type="dxa"/>
            <w:right w:w="108" w:type="dxa"/>
          </w:tblCellMar>
        </w:tblPrEx>
        <w:trPr>
          <w:trHeight w:val="65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0BB052FF">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668F28A8">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55</w:t>
            </w:r>
          </w:p>
        </w:tc>
        <w:tc>
          <w:tcPr>
            <w:tcW w:w="6221" w:type="dxa"/>
            <w:tcBorders>
              <w:top w:val="single" w:color="auto" w:sz="4" w:space="0"/>
              <w:left w:val="single" w:color="auto" w:sz="4" w:space="0"/>
              <w:bottom w:val="single" w:color="auto" w:sz="4" w:space="0"/>
              <w:right w:val="single" w:color="auto" w:sz="4" w:space="0"/>
            </w:tcBorders>
            <w:vAlign w:val="center"/>
          </w:tcPr>
          <w:p w14:paraId="7504ED16">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认真参加中心组织的学习、培训、会议、活动等，未经批准不得缺席。</w:t>
            </w:r>
          </w:p>
        </w:tc>
        <w:tc>
          <w:tcPr>
            <w:tcW w:w="919" w:type="dxa"/>
            <w:tcBorders>
              <w:top w:val="single" w:color="auto" w:sz="4" w:space="0"/>
              <w:left w:val="single" w:color="auto" w:sz="4" w:space="0"/>
              <w:bottom w:val="single" w:color="auto" w:sz="4" w:space="0"/>
              <w:right w:val="single" w:color="auto" w:sz="4" w:space="0"/>
            </w:tcBorders>
            <w:vAlign w:val="center"/>
          </w:tcPr>
          <w:p w14:paraId="49507F77">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0CA0696F">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15B4478C">
        <w:tblPrEx>
          <w:tblCellMar>
            <w:top w:w="0" w:type="dxa"/>
            <w:left w:w="108" w:type="dxa"/>
            <w:bottom w:w="0" w:type="dxa"/>
            <w:right w:w="108" w:type="dxa"/>
          </w:tblCellMar>
        </w:tblPrEx>
        <w:trPr>
          <w:trHeight w:val="440"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10743E69">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144D6245">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56</w:t>
            </w:r>
          </w:p>
        </w:tc>
        <w:tc>
          <w:tcPr>
            <w:tcW w:w="6221" w:type="dxa"/>
            <w:tcBorders>
              <w:top w:val="single" w:color="auto" w:sz="4" w:space="0"/>
              <w:left w:val="single" w:color="auto" w:sz="4" w:space="0"/>
              <w:bottom w:val="single" w:color="auto" w:sz="4" w:space="0"/>
              <w:right w:val="single" w:color="auto" w:sz="4" w:space="0"/>
            </w:tcBorders>
            <w:vAlign w:val="center"/>
          </w:tcPr>
          <w:p w14:paraId="766C3151">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严格遵守劳动纪律，不得迟到、早退。</w:t>
            </w:r>
          </w:p>
        </w:tc>
        <w:tc>
          <w:tcPr>
            <w:tcW w:w="919" w:type="dxa"/>
            <w:tcBorders>
              <w:top w:val="single" w:color="auto" w:sz="4" w:space="0"/>
              <w:left w:val="single" w:color="auto" w:sz="4" w:space="0"/>
              <w:bottom w:val="single" w:color="auto" w:sz="4" w:space="0"/>
              <w:right w:val="single" w:color="auto" w:sz="4" w:space="0"/>
            </w:tcBorders>
            <w:vAlign w:val="center"/>
          </w:tcPr>
          <w:p w14:paraId="152132AF">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7244A678">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60CEE9E1">
        <w:tblPrEx>
          <w:tblCellMar>
            <w:top w:w="0" w:type="dxa"/>
            <w:left w:w="108" w:type="dxa"/>
            <w:bottom w:w="0" w:type="dxa"/>
            <w:right w:w="108" w:type="dxa"/>
          </w:tblCellMar>
        </w:tblPrEx>
        <w:trPr>
          <w:trHeight w:val="440"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71A47191">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179A2180">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57</w:t>
            </w:r>
          </w:p>
        </w:tc>
        <w:tc>
          <w:tcPr>
            <w:tcW w:w="6221" w:type="dxa"/>
            <w:tcBorders>
              <w:top w:val="single" w:color="auto" w:sz="4" w:space="0"/>
              <w:left w:val="single" w:color="auto" w:sz="4" w:space="0"/>
              <w:bottom w:val="single" w:color="auto" w:sz="4" w:space="0"/>
              <w:right w:val="single" w:color="auto" w:sz="4" w:space="0"/>
            </w:tcBorders>
            <w:vAlign w:val="center"/>
          </w:tcPr>
          <w:p w14:paraId="1F4326A4">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遵守餐饮服务中心食堂开餐及休息时间。</w:t>
            </w:r>
          </w:p>
        </w:tc>
        <w:tc>
          <w:tcPr>
            <w:tcW w:w="919" w:type="dxa"/>
            <w:tcBorders>
              <w:top w:val="single" w:color="auto" w:sz="4" w:space="0"/>
              <w:left w:val="single" w:color="auto" w:sz="4" w:space="0"/>
              <w:bottom w:val="single" w:color="auto" w:sz="4" w:space="0"/>
              <w:right w:val="single" w:color="auto" w:sz="4" w:space="0"/>
            </w:tcBorders>
            <w:vAlign w:val="center"/>
          </w:tcPr>
          <w:p w14:paraId="19B3F78F">
            <w:pPr>
              <w:widowControl w:val="0"/>
              <w:spacing w:line="340" w:lineRule="exact"/>
              <w:jc w:val="center"/>
              <w:textAlignment w:val="auto"/>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分</w:t>
            </w:r>
          </w:p>
        </w:tc>
        <w:tc>
          <w:tcPr>
            <w:tcW w:w="703" w:type="dxa"/>
            <w:tcBorders>
              <w:top w:val="single" w:color="auto" w:sz="4" w:space="0"/>
              <w:left w:val="single" w:color="auto" w:sz="4" w:space="0"/>
              <w:bottom w:val="single" w:color="auto" w:sz="4" w:space="0"/>
              <w:right w:val="single" w:color="auto" w:sz="4" w:space="0"/>
            </w:tcBorders>
            <w:vAlign w:val="center"/>
          </w:tcPr>
          <w:p w14:paraId="08C1C060">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2C6FD93F">
        <w:tblPrEx>
          <w:tblCellMar>
            <w:top w:w="0" w:type="dxa"/>
            <w:left w:w="108" w:type="dxa"/>
            <w:bottom w:w="0" w:type="dxa"/>
            <w:right w:w="108" w:type="dxa"/>
          </w:tblCellMar>
        </w:tblPrEx>
        <w:trPr>
          <w:trHeight w:val="440"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4F1215C4">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5E1994A7">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58</w:t>
            </w:r>
          </w:p>
        </w:tc>
        <w:tc>
          <w:tcPr>
            <w:tcW w:w="6221" w:type="dxa"/>
            <w:tcBorders>
              <w:top w:val="single" w:color="auto" w:sz="4" w:space="0"/>
              <w:left w:val="single" w:color="auto" w:sz="4" w:space="0"/>
              <w:bottom w:val="single" w:color="auto" w:sz="4" w:space="0"/>
              <w:right w:val="single" w:color="auto" w:sz="4" w:space="0"/>
            </w:tcBorders>
            <w:vAlign w:val="center"/>
          </w:tcPr>
          <w:p w14:paraId="6E80AC50">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认真执行中心假期值班制度。</w:t>
            </w:r>
          </w:p>
        </w:tc>
        <w:tc>
          <w:tcPr>
            <w:tcW w:w="919" w:type="dxa"/>
            <w:tcBorders>
              <w:top w:val="single" w:color="auto" w:sz="4" w:space="0"/>
              <w:left w:val="single" w:color="auto" w:sz="4" w:space="0"/>
              <w:bottom w:val="single" w:color="auto" w:sz="4" w:space="0"/>
              <w:right w:val="single" w:color="auto" w:sz="4" w:space="0"/>
            </w:tcBorders>
            <w:vAlign w:val="center"/>
          </w:tcPr>
          <w:p w14:paraId="708210C9">
            <w:pPr>
              <w:widowControl w:val="0"/>
              <w:spacing w:line="340" w:lineRule="exact"/>
              <w:jc w:val="center"/>
              <w:textAlignment w:val="auto"/>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分</w:t>
            </w:r>
          </w:p>
        </w:tc>
        <w:tc>
          <w:tcPr>
            <w:tcW w:w="703" w:type="dxa"/>
            <w:tcBorders>
              <w:top w:val="single" w:color="auto" w:sz="4" w:space="0"/>
              <w:left w:val="single" w:color="auto" w:sz="4" w:space="0"/>
              <w:bottom w:val="single" w:color="auto" w:sz="4" w:space="0"/>
              <w:right w:val="single" w:color="auto" w:sz="4" w:space="0"/>
            </w:tcBorders>
            <w:vAlign w:val="center"/>
          </w:tcPr>
          <w:p w14:paraId="5D31E17F">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0BD3C7CF">
        <w:tblPrEx>
          <w:tblCellMar>
            <w:top w:w="0" w:type="dxa"/>
            <w:left w:w="108" w:type="dxa"/>
            <w:bottom w:w="0" w:type="dxa"/>
            <w:right w:w="108" w:type="dxa"/>
          </w:tblCellMar>
        </w:tblPrEx>
        <w:trPr>
          <w:trHeight w:val="440"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1DF57219">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DE9820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59</w:t>
            </w:r>
          </w:p>
        </w:tc>
        <w:tc>
          <w:tcPr>
            <w:tcW w:w="6221" w:type="dxa"/>
            <w:tcBorders>
              <w:top w:val="single" w:color="auto" w:sz="4" w:space="0"/>
              <w:left w:val="single" w:color="auto" w:sz="4" w:space="0"/>
              <w:bottom w:val="single" w:color="auto" w:sz="4" w:space="0"/>
              <w:right w:val="single" w:color="auto" w:sz="4" w:space="0"/>
            </w:tcBorders>
            <w:vAlign w:val="center"/>
          </w:tcPr>
          <w:p w14:paraId="1440E1B7">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按时送交工资表、考勤表，及时上报工伤事故。</w:t>
            </w:r>
          </w:p>
        </w:tc>
        <w:tc>
          <w:tcPr>
            <w:tcW w:w="919" w:type="dxa"/>
            <w:tcBorders>
              <w:top w:val="single" w:color="auto" w:sz="4" w:space="0"/>
              <w:left w:val="single" w:color="auto" w:sz="4" w:space="0"/>
              <w:bottom w:val="single" w:color="auto" w:sz="4" w:space="0"/>
              <w:right w:val="single" w:color="auto" w:sz="4" w:space="0"/>
            </w:tcBorders>
            <w:vAlign w:val="center"/>
          </w:tcPr>
          <w:p w14:paraId="31ED3270">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04DD9D08">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54CC4D5B">
        <w:tblPrEx>
          <w:tblCellMar>
            <w:top w:w="0" w:type="dxa"/>
            <w:left w:w="108" w:type="dxa"/>
            <w:bottom w:w="0" w:type="dxa"/>
            <w:right w:w="108" w:type="dxa"/>
          </w:tblCellMar>
        </w:tblPrEx>
        <w:trPr>
          <w:trHeight w:val="440"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43F6F5F2">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59309C79">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60</w:t>
            </w:r>
          </w:p>
        </w:tc>
        <w:tc>
          <w:tcPr>
            <w:tcW w:w="6221" w:type="dxa"/>
            <w:tcBorders>
              <w:top w:val="single" w:color="auto" w:sz="4" w:space="0"/>
              <w:left w:val="single" w:color="auto" w:sz="4" w:space="0"/>
              <w:bottom w:val="single" w:color="auto" w:sz="4" w:space="0"/>
              <w:right w:val="single" w:color="auto" w:sz="4" w:space="0"/>
            </w:tcBorders>
            <w:vAlign w:val="center"/>
          </w:tcPr>
          <w:p w14:paraId="16A44D48">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遵守《员工午休住宿管理制度》规定。</w:t>
            </w:r>
          </w:p>
        </w:tc>
        <w:tc>
          <w:tcPr>
            <w:tcW w:w="919" w:type="dxa"/>
            <w:tcBorders>
              <w:top w:val="single" w:color="auto" w:sz="4" w:space="0"/>
              <w:left w:val="single" w:color="auto" w:sz="4" w:space="0"/>
              <w:bottom w:val="single" w:color="auto" w:sz="4" w:space="0"/>
              <w:right w:val="single" w:color="auto" w:sz="4" w:space="0"/>
            </w:tcBorders>
            <w:vAlign w:val="center"/>
          </w:tcPr>
          <w:p w14:paraId="68445B9D">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6CD54952">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12107D4A">
        <w:tblPrEx>
          <w:tblCellMar>
            <w:top w:w="0" w:type="dxa"/>
            <w:left w:w="108" w:type="dxa"/>
            <w:bottom w:w="0" w:type="dxa"/>
            <w:right w:w="108" w:type="dxa"/>
          </w:tblCellMar>
        </w:tblPrEx>
        <w:trPr>
          <w:trHeight w:val="440"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02E7B205">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232BBEB5">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61</w:t>
            </w:r>
          </w:p>
        </w:tc>
        <w:tc>
          <w:tcPr>
            <w:tcW w:w="6221" w:type="dxa"/>
            <w:tcBorders>
              <w:top w:val="single" w:color="auto" w:sz="4" w:space="0"/>
              <w:left w:val="single" w:color="auto" w:sz="4" w:space="0"/>
              <w:bottom w:val="single" w:color="auto" w:sz="4" w:space="0"/>
              <w:right w:val="single" w:color="auto" w:sz="4" w:space="0"/>
            </w:tcBorders>
            <w:vAlign w:val="center"/>
          </w:tcPr>
          <w:p w14:paraId="000AD4F7">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员工之间和睦相处，严禁发生矛盾和冲突。</w:t>
            </w:r>
          </w:p>
        </w:tc>
        <w:tc>
          <w:tcPr>
            <w:tcW w:w="919" w:type="dxa"/>
            <w:tcBorders>
              <w:top w:val="single" w:color="auto" w:sz="4" w:space="0"/>
              <w:left w:val="single" w:color="auto" w:sz="4" w:space="0"/>
              <w:bottom w:val="single" w:color="auto" w:sz="4" w:space="0"/>
              <w:right w:val="single" w:color="auto" w:sz="4" w:space="0"/>
            </w:tcBorders>
            <w:vAlign w:val="center"/>
          </w:tcPr>
          <w:p w14:paraId="7304F930">
            <w:pPr>
              <w:widowControl w:val="0"/>
              <w:spacing w:line="340" w:lineRule="exact"/>
              <w:jc w:val="center"/>
              <w:textAlignment w:val="auto"/>
              <w:rPr>
                <w:rFonts w:ascii="宋体" w:hAnsi="宋体" w:cs="宋体"/>
                <w:color w:val="000000"/>
                <w:kern w:val="0"/>
                <w:sz w:val="24"/>
                <w:szCs w:val="24"/>
              </w:rPr>
            </w:pPr>
            <w:r>
              <w:rPr>
                <w:rFonts w:ascii="宋体" w:hAnsi="宋体" w:cs="宋体"/>
                <w:color w:val="000000"/>
                <w:kern w:val="0"/>
                <w:sz w:val="24"/>
                <w:szCs w:val="24"/>
              </w:rPr>
              <w:t>1-2</w:t>
            </w:r>
            <w:r>
              <w:rPr>
                <w:rFonts w:hint="eastAsia" w:ascii="宋体" w:hAnsi="宋体" w:cs="宋体"/>
                <w:color w:val="000000"/>
                <w:kern w:val="0"/>
                <w:sz w:val="24"/>
                <w:szCs w:val="24"/>
              </w:rPr>
              <w:t>分</w:t>
            </w:r>
          </w:p>
        </w:tc>
        <w:tc>
          <w:tcPr>
            <w:tcW w:w="703" w:type="dxa"/>
            <w:tcBorders>
              <w:top w:val="single" w:color="auto" w:sz="4" w:space="0"/>
              <w:left w:val="single" w:color="auto" w:sz="4" w:space="0"/>
              <w:bottom w:val="single" w:color="auto" w:sz="4" w:space="0"/>
              <w:right w:val="single" w:color="auto" w:sz="4" w:space="0"/>
            </w:tcBorders>
            <w:vAlign w:val="center"/>
          </w:tcPr>
          <w:p w14:paraId="46818ED2">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2C43BF90">
        <w:tblPrEx>
          <w:tblCellMar>
            <w:top w:w="0" w:type="dxa"/>
            <w:left w:w="108" w:type="dxa"/>
            <w:bottom w:w="0" w:type="dxa"/>
            <w:right w:w="108" w:type="dxa"/>
          </w:tblCellMar>
        </w:tblPrEx>
        <w:trPr>
          <w:trHeight w:val="729" w:hRule="exac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14:paraId="2D93EFB2">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备餐间</w:t>
            </w:r>
          </w:p>
        </w:tc>
        <w:tc>
          <w:tcPr>
            <w:tcW w:w="781" w:type="dxa"/>
            <w:tcBorders>
              <w:top w:val="single" w:color="auto" w:sz="4" w:space="0"/>
              <w:left w:val="nil"/>
              <w:bottom w:val="single" w:color="auto" w:sz="4" w:space="0"/>
              <w:right w:val="single" w:color="auto" w:sz="4" w:space="0"/>
            </w:tcBorders>
            <w:vAlign w:val="center"/>
          </w:tcPr>
          <w:p w14:paraId="40D64DE7">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62</w:t>
            </w:r>
          </w:p>
        </w:tc>
        <w:tc>
          <w:tcPr>
            <w:tcW w:w="6221" w:type="dxa"/>
            <w:tcBorders>
              <w:top w:val="single" w:color="auto" w:sz="4" w:space="0"/>
              <w:left w:val="nil"/>
              <w:bottom w:val="single" w:color="auto" w:sz="4" w:space="0"/>
              <w:right w:val="single" w:color="auto" w:sz="4" w:space="0"/>
            </w:tcBorders>
            <w:vAlign w:val="center"/>
          </w:tcPr>
          <w:p w14:paraId="64D9067D">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售饭人员出售食品时，一律使用工具，不得用手直接接触食品,销售菜肴时双手戴手套。</w:t>
            </w:r>
          </w:p>
        </w:tc>
        <w:tc>
          <w:tcPr>
            <w:tcW w:w="919" w:type="dxa"/>
            <w:tcBorders>
              <w:top w:val="single" w:color="auto" w:sz="4" w:space="0"/>
              <w:left w:val="nil"/>
              <w:bottom w:val="single" w:color="auto" w:sz="4" w:space="0"/>
              <w:right w:val="single" w:color="auto" w:sz="4" w:space="0"/>
            </w:tcBorders>
            <w:vAlign w:val="center"/>
          </w:tcPr>
          <w:p w14:paraId="39BE8C64">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4C6FBB56">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0A0A5C56">
        <w:tblPrEx>
          <w:tblCellMar>
            <w:top w:w="0" w:type="dxa"/>
            <w:left w:w="108" w:type="dxa"/>
            <w:bottom w:w="0" w:type="dxa"/>
            <w:right w:w="108" w:type="dxa"/>
          </w:tblCellMar>
        </w:tblPrEx>
        <w:trPr>
          <w:trHeight w:val="4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791F15CE">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02641B3B">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63</w:t>
            </w:r>
          </w:p>
        </w:tc>
        <w:tc>
          <w:tcPr>
            <w:tcW w:w="6221" w:type="dxa"/>
            <w:tcBorders>
              <w:top w:val="nil"/>
              <w:left w:val="nil"/>
              <w:bottom w:val="single" w:color="auto" w:sz="4" w:space="0"/>
              <w:right w:val="single" w:color="auto" w:sz="4" w:space="0"/>
            </w:tcBorders>
            <w:vAlign w:val="center"/>
          </w:tcPr>
          <w:p w14:paraId="2D2A3A5F">
            <w:pPr>
              <w:widowControl w:val="0"/>
              <w:spacing w:line="340" w:lineRule="exact"/>
              <w:textAlignment w:val="auto"/>
              <w:rPr>
                <w:rFonts w:ascii="宋体" w:hAnsi="宋体" w:cs="宋体"/>
                <w:color w:val="000000"/>
                <w:kern w:val="0"/>
                <w:sz w:val="24"/>
                <w:szCs w:val="24"/>
              </w:rPr>
            </w:pPr>
            <w:r>
              <w:rPr>
                <w:rFonts w:hint="eastAsia" w:ascii="宋体" w:hAnsi="宋体" w:cs="宋体"/>
                <w:kern w:val="0"/>
                <w:sz w:val="24"/>
                <w:szCs w:val="24"/>
              </w:rPr>
              <w:t>售饭台摆放的食品不允许超出黄色标志界限。</w:t>
            </w:r>
          </w:p>
        </w:tc>
        <w:tc>
          <w:tcPr>
            <w:tcW w:w="919" w:type="dxa"/>
            <w:tcBorders>
              <w:top w:val="nil"/>
              <w:left w:val="nil"/>
              <w:bottom w:val="single" w:color="auto" w:sz="4" w:space="0"/>
              <w:right w:val="single" w:color="auto" w:sz="4" w:space="0"/>
            </w:tcBorders>
            <w:vAlign w:val="center"/>
          </w:tcPr>
          <w:p w14:paraId="23B1D682">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5CE3B11C">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23C4B27D">
        <w:tblPrEx>
          <w:tblCellMar>
            <w:top w:w="0" w:type="dxa"/>
            <w:left w:w="108" w:type="dxa"/>
            <w:bottom w:w="0" w:type="dxa"/>
            <w:right w:w="108" w:type="dxa"/>
          </w:tblCellMar>
        </w:tblPrEx>
        <w:trPr>
          <w:trHeight w:val="440" w:hRule="atLeast"/>
          <w:jc w:val="center"/>
        </w:trPr>
        <w:tc>
          <w:tcPr>
            <w:tcW w:w="988" w:type="dxa"/>
            <w:vMerge w:val="restart"/>
            <w:tcBorders>
              <w:top w:val="single" w:color="auto" w:sz="4" w:space="0"/>
              <w:left w:val="single" w:color="auto" w:sz="4" w:space="0"/>
              <w:right w:val="single" w:color="auto" w:sz="4" w:space="0"/>
            </w:tcBorders>
            <w:vAlign w:val="center"/>
          </w:tcPr>
          <w:p w14:paraId="79488307">
            <w:pPr>
              <w:widowControl w:val="0"/>
              <w:jc w:val="center"/>
              <w:textAlignment w:val="auto"/>
              <w:rPr>
                <w:rFonts w:ascii="宋体" w:hAnsi="宋体" w:cs="Times New Roman"/>
                <w:sz w:val="24"/>
                <w:szCs w:val="24"/>
              </w:rPr>
            </w:pPr>
            <w:r>
              <w:rPr>
                <w:rFonts w:hint="eastAsia" w:ascii="宋体" w:hAnsi="宋体" w:cs="宋体"/>
                <w:color w:val="000000"/>
                <w:kern w:val="0"/>
                <w:sz w:val="24"/>
                <w:szCs w:val="24"/>
              </w:rPr>
              <w:t>备餐间</w:t>
            </w:r>
          </w:p>
        </w:tc>
        <w:tc>
          <w:tcPr>
            <w:tcW w:w="781" w:type="dxa"/>
            <w:tcBorders>
              <w:top w:val="single" w:color="auto" w:sz="4" w:space="0"/>
              <w:left w:val="nil"/>
              <w:bottom w:val="single" w:color="auto" w:sz="4" w:space="0"/>
              <w:right w:val="single" w:color="auto" w:sz="4" w:space="0"/>
            </w:tcBorders>
            <w:vAlign w:val="center"/>
          </w:tcPr>
          <w:p w14:paraId="5BD03CB7">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64</w:t>
            </w:r>
          </w:p>
        </w:tc>
        <w:tc>
          <w:tcPr>
            <w:tcW w:w="6221" w:type="dxa"/>
            <w:tcBorders>
              <w:top w:val="single" w:color="auto" w:sz="4" w:space="0"/>
              <w:left w:val="nil"/>
              <w:bottom w:val="single" w:color="auto" w:sz="4" w:space="0"/>
              <w:right w:val="single" w:color="auto" w:sz="4" w:space="0"/>
            </w:tcBorders>
            <w:vAlign w:val="center"/>
          </w:tcPr>
          <w:p w14:paraId="22B7A549">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与备餐无关的物品不得放于备餐间内，无关人员不得在备餐间逗留。</w:t>
            </w:r>
          </w:p>
        </w:tc>
        <w:tc>
          <w:tcPr>
            <w:tcW w:w="919" w:type="dxa"/>
            <w:tcBorders>
              <w:top w:val="single" w:color="auto" w:sz="4" w:space="0"/>
              <w:left w:val="nil"/>
              <w:bottom w:val="single" w:color="auto" w:sz="4" w:space="0"/>
              <w:right w:val="single" w:color="auto" w:sz="4" w:space="0"/>
            </w:tcBorders>
            <w:vAlign w:val="center"/>
          </w:tcPr>
          <w:p w14:paraId="379E4C78">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1879414A">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08325875">
        <w:tblPrEx>
          <w:tblCellMar>
            <w:top w:w="0" w:type="dxa"/>
            <w:left w:w="108" w:type="dxa"/>
            <w:bottom w:w="0" w:type="dxa"/>
            <w:right w:w="108" w:type="dxa"/>
          </w:tblCellMar>
        </w:tblPrEx>
        <w:trPr>
          <w:trHeight w:val="440" w:hRule="atLeast"/>
          <w:jc w:val="center"/>
        </w:trPr>
        <w:tc>
          <w:tcPr>
            <w:tcW w:w="988" w:type="dxa"/>
            <w:vMerge w:val="continue"/>
            <w:tcBorders>
              <w:left w:val="single" w:color="auto" w:sz="4" w:space="0"/>
              <w:right w:val="single" w:color="auto" w:sz="4" w:space="0"/>
            </w:tcBorders>
            <w:vAlign w:val="center"/>
          </w:tcPr>
          <w:p w14:paraId="69EFA92D">
            <w:pPr>
              <w:widowControl w:val="0"/>
              <w:jc w:val="center"/>
              <w:textAlignment w:val="auto"/>
              <w:rPr>
                <w:rFonts w:ascii="宋体" w:hAnsi="宋体" w:cs="宋体"/>
                <w:color w:val="000000"/>
                <w:kern w:val="0"/>
                <w:sz w:val="24"/>
                <w:szCs w:val="24"/>
              </w:rPr>
            </w:pPr>
          </w:p>
        </w:tc>
        <w:tc>
          <w:tcPr>
            <w:tcW w:w="781" w:type="dxa"/>
            <w:tcBorders>
              <w:top w:val="single" w:color="auto" w:sz="4" w:space="0"/>
              <w:left w:val="nil"/>
              <w:bottom w:val="single" w:color="auto" w:sz="4" w:space="0"/>
              <w:right w:val="single" w:color="auto" w:sz="4" w:space="0"/>
            </w:tcBorders>
            <w:vAlign w:val="center"/>
          </w:tcPr>
          <w:p w14:paraId="4B79D452">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65</w:t>
            </w:r>
          </w:p>
        </w:tc>
        <w:tc>
          <w:tcPr>
            <w:tcW w:w="6221" w:type="dxa"/>
            <w:tcBorders>
              <w:top w:val="single" w:color="auto" w:sz="4" w:space="0"/>
              <w:left w:val="nil"/>
              <w:bottom w:val="single" w:color="auto" w:sz="4" w:space="0"/>
              <w:right w:val="single" w:color="auto" w:sz="4" w:space="0"/>
            </w:tcBorders>
            <w:vAlign w:val="center"/>
          </w:tcPr>
          <w:p w14:paraId="50ACAB31">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备餐间每天使用紫外线消毒不少于60分钟。</w:t>
            </w:r>
          </w:p>
        </w:tc>
        <w:tc>
          <w:tcPr>
            <w:tcW w:w="919" w:type="dxa"/>
            <w:tcBorders>
              <w:top w:val="single" w:color="auto" w:sz="4" w:space="0"/>
              <w:left w:val="nil"/>
              <w:bottom w:val="single" w:color="auto" w:sz="4" w:space="0"/>
              <w:right w:val="single" w:color="auto" w:sz="4" w:space="0"/>
            </w:tcBorders>
            <w:vAlign w:val="center"/>
          </w:tcPr>
          <w:p w14:paraId="7B577AF9">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4517BF10">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4A63B0EE">
        <w:tblPrEx>
          <w:tblCellMar>
            <w:top w:w="0" w:type="dxa"/>
            <w:left w:w="108" w:type="dxa"/>
            <w:bottom w:w="0" w:type="dxa"/>
            <w:right w:w="108" w:type="dxa"/>
          </w:tblCellMar>
        </w:tblPrEx>
        <w:trPr>
          <w:trHeight w:val="440" w:hRule="atLeast"/>
          <w:jc w:val="center"/>
        </w:trPr>
        <w:tc>
          <w:tcPr>
            <w:tcW w:w="988" w:type="dxa"/>
            <w:vMerge w:val="continue"/>
            <w:tcBorders>
              <w:left w:val="single" w:color="auto" w:sz="4" w:space="0"/>
              <w:right w:val="single" w:color="auto" w:sz="4" w:space="0"/>
            </w:tcBorders>
            <w:vAlign w:val="center"/>
          </w:tcPr>
          <w:p w14:paraId="5E811EB8">
            <w:pPr>
              <w:widowControl w:val="0"/>
              <w:jc w:val="center"/>
              <w:textAlignment w:val="auto"/>
              <w:rPr>
                <w:rFonts w:ascii="宋体" w:hAnsi="宋体" w:cs="宋体"/>
                <w:color w:val="000000"/>
                <w:kern w:val="0"/>
                <w:sz w:val="24"/>
                <w:szCs w:val="24"/>
              </w:rPr>
            </w:pPr>
          </w:p>
        </w:tc>
        <w:tc>
          <w:tcPr>
            <w:tcW w:w="781" w:type="dxa"/>
            <w:tcBorders>
              <w:top w:val="single" w:color="auto" w:sz="4" w:space="0"/>
              <w:left w:val="nil"/>
              <w:bottom w:val="single" w:color="auto" w:sz="4" w:space="0"/>
              <w:right w:val="single" w:color="auto" w:sz="4" w:space="0"/>
            </w:tcBorders>
            <w:vAlign w:val="center"/>
          </w:tcPr>
          <w:p w14:paraId="11272FF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66</w:t>
            </w:r>
          </w:p>
        </w:tc>
        <w:tc>
          <w:tcPr>
            <w:tcW w:w="6221" w:type="dxa"/>
            <w:tcBorders>
              <w:top w:val="single" w:color="auto" w:sz="4" w:space="0"/>
              <w:left w:val="nil"/>
              <w:bottom w:val="single" w:color="auto" w:sz="4" w:space="0"/>
              <w:right w:val="single" w:color="auto" w:sz="4" w:space="0"/>
            </w:tcBorders>
            <w:vAlign w:val="center"/>
          </w:tcPr>
          <w:p w14:paraId="2E52DDCF">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进入备餐间的工作人员必须规范穿清洁的工作服、戴口罩、手套。</w:t>
            </w:r>
          </w:p>
        </w:tc>
        <w:tc>
          <w:tcPr>
            <w:tcW w:w="919" w:type="dxa"/>
            <w:tcBorders>
              <w:top w:val="single" w:color="auto" w:sz="4" w:space="0"/>
              <w:left w:val="nil"/>
              <w:bottom w:val="single" w:color="auto" w:sz="4" w:space="0"/>
              <w:right w:val="single" w:color="auto" w:sz="4" w:space="0"/>
            </w:tcBorders>
            <w:vAlign w:val="center"/>
          </w:tcPr>
          <w:p w14:paraId="0186E1BC">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361C4D5D">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7B3358E6">
        <w:tblPrEx>
          <w:tblCellMar>
            <w:top w:w="0" w:type="dxa"/>
            <w:left w:w="108" w:type="dxa"/>
            <w:bottom w:w="0" w:type="dxa"/>
            <w:right w:w="108" w:type="dxa"/>
          </w:tblCellMar>
        </w:tblPrEx>
        <w:trPr>
          <w:trHeight w:val="440" w:hRule="atLeast"/>
          <w:jc w:val="center"/>
        </w:trPr>
        <w:tc>
          <w:tcPr>
            <w:tcW w:w="988" w:type="dxa"/>
            <w:vMerge w:val="continue"/>
            <w:tcBorders>
              <w:left w:val="single" w:color="auto" w:sz="4" w:space="0"/>
              <w:right w:val="single" w:color="auto" w:sz="4" w:space="0"/>
            </w:tcBorders>
            <w:vAlign w:val="center"/>
          </w:tcPr>
          <w:p w14:paraId="6312DA35">
            <w:pPr>
              <w:widowControl w:val="0"/>
              <w:jc w:val="center"/>
              <w:textAlignment w:val="auto"/>
              <w:rPr>
                <w:rFonts w:ascii="宋体" w:hAnsi="宋体" w:cs="宋体"/>
                <w:color w:val="000000"/>
                <w:kern w:val="0"/>
                <w:sz w:val="24"/>
                <w:szCs w:val="24"/>
              </w:rPr>
            </w:pPr>
          </w:p>
        </w:tc>
        <w:tc>
          <w:tcPr>
            <w:tcW w:w="781" w:type="dxa"/>
            <w:tcBorders>
              <w:top w:val="single" w:color="auto" w:sz="4" w:space="0"/>
              <w:left w:val="nil"/>
              <w:bottom w:val="single" w:color="auto" w:sz="4" w:space="0"/>
              <w:right w:val="single" w:color="auto" w:sz="4" w:space="0"/>
            </w:tcBorders>
            <w:vAlign w:val="center"/>
          </w:tcPr>
          <w:p w14:paraId="1698EC9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67</w:t>
            </w:r>
          </w:p>
        </w:tc>
        <w:tc>
          <w:tcPr>
            <w:tcW w:w="6221" w:type="dxa"/>
            <w:tcBorders>
              <w:top w:val="single" w:color="auto" w:sz="4" w:space="0"/>
              <w:left w:val="nil"/>
              <w:bottom w:val="single" w:color="auto" w:sz="4" w:space="0"/>
              <w:right w:val="single" w:color="auto" w:sz="4" w:space="0"/>
            </w:tcBorders>
            <w:vAlign w:val="center"/>
          </w:tcPr>
          <w:p w14:paraId="6D245062">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售饭台摆放的食品不允许叠放。</w:t>
            </w:r>
          </w:p>
        </w:tc>
        <w:tc>
          <w:tcPr>
            <w:tcW w:w="919" w:type="dxa"/>
            <w:tcBorders>
              <w:top w:val="single" w:color="auto" w:sz="4" w:space="0"/>
              <w:left w:val="nil"/>
              <w:bottom w:val="single" w:color="auto" w:sz="4" w:space="0"/>
              <w:right w:val="single" w:color="auto" w:sz="4" w:space="0"/>
            </w:tcBorders>
            <w:vAlign w:val="center"/>
          </w:tcPr>
          <w:p w14:paraId="565C096D">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1D061BDF">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536DBDD6">
        <w:tblPrEx>
          <w:tblCellMar>
            <w:top w:w="0" w:type="dxa"/>
            <w:left w:w="108" w:type="dxa"/>
            <w:bottom w:w="0" w:type="dxa"/>
            <w:right w:w="108" w:type="dxa"/>
          </w:tblCellMar>
        </w:tblPrEx>
        <w:trPr>
          <w:trHeight w:val="440" w:hRule="atLeast"/>
          <w:jc w:val="center"/>
        </w:trPr>
        <w:tc>
          <w:tcPr>
            <w:tcW w:w="988" w:type="dxa"/>
            <w:vMerge w:val="continue"/>
            <w:tcBorders>
              <w:left w:val="single" w:color="auto" w:sz="4" w:space="0"/>
              <w:bottom w:val="single" w:color="auto" w:sz="4" w:space="0"/>
              <w:right w:val="single" w:color="auto" w:sz="4" w:space="0"/>
            </w:tcBorders>
            <w:vAlign w:val="center"/>
          </w:tcPr>
          <w:p w14:paraId="79558C2E">
            <w:pPr>
              <w:widowControl w:val="0"/>
              <w:jc w:val="center"/>
              <w:textAlignment w:val="auto"/>
              <w:rPr>
                <w:rFonts w:ascii="宋体" w:hAnsi="宋体" w:cs="宋体"/>
                <w:color w:val="000000"/>
                <w:kern w:val="0"/>
                <w:sz w:val="24"/>
                <w:szCs w:val="24"/>
              </w:rPr>
            </w:pPr>
          </w:p>
        </w:tc>
        <w:tc>
          <w:tcPr>
            <w:tcW w:w="781" w:type="dxa"/>
            <w:tcBorders>
              <w:top w:val="single" w:color="auto" w:sz="4" w:space="0"/>
              <w:left w:val="nil"/>
              <w:bottom w:val="single" w:color="auto" w:sz="4" w:space="0"/>
              <w:right w:val="single" w:color="auto" w:sz="4" w:space="0"/>
            </w:tcBorders>
            <w:vAlign w:val="center"/>
          </w:tcPr>
          <w:p w14:paraId="152AD64A">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68</w:t>
            </w:r>
          </w:p>
        </w:tc>
        <w:tc>
          <w:tcPr>
            <w:tcW w:w="6221" w:type="dxa"/>
            <w:tcBorders>
              <w:top w:val="single" w:color="auto" w:sz="4" w:space="0"/>
              <w:left w:val="nil"/>
              <w:bottom w:val="single" w:color="auto" w:sz="4" w:space="0"/>
              <w:right w:val="single" w:color="auto" w:sz="4" w:space="0"/>
            </w:tcBorders>
            <w:vAlign w:val="center"/>
          </w:tcPr>
          <w:p w14:paraId="06CA235C">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每餐供应结束后及时对室内环境及设备进行清扫，关闭门窗，保持清洁。</w:t>
            </w:r>
          </w:p>
        </w:tc>
        <w:tc>
          <w:tcPr>
            <w:tcW w:w="919" w:type="dxa"/>
            <w:tcBorders>
              <w:top w:val="single" w:color="auto" w:sz="4" w:space="0"/>
              <w:left w:val="nil"/>
              <w:bottom w:val="single" w:color="auto" w:sz="4" w:space="0"/>
              <w:right w:val="single" w:color="auto" w:sz="4" w:space="0"/>
            </w:tcBorders>
            <w:vAlign w:val="center"/>
          </w:tcPr>
          <w:p w14:paraId="69D12571">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1264DC71">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2B84FB21">
        <w:tblPrEx>
          <w:tblCellMar>
            <w:top w:w="0" w:type="dxa"/>
            <w:left w:w="108" w:type="dxa"/>
            <w:bottom w:w="0" w:type="dxa"/>
            <w:right w:w="108" w:type="dxa"/>
          </w:tblCellMar>
        </w:tblPrEx>
        <w:trPr>
          <w:trHeight w:val="765"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14:paraId="1E8CAA1C">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冰箱</w:t>
            </w:r>
          </w:p>
          <w:p w14:paraId="476D9EDE">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管理</w:t>
            </w:r>
          </w:p>
        </w:tc>
        <w:tc>
          <w:tcPr>
            <w:tcW w:w="781" w:type="dxa"/>
            <w:tcBorders>
              <w:top w:val="single" w:color="auto" w:sz="4" w:space="0"/>
              <w:left w:val="nil"/>
              <w:bottom w:val="single" w:color="auto" w:sz="4" w:space="0"/>
              <w:right w:val="single" w:color="auto" w:sz="4" w:space="0"/>
            </w:tcBorders>
            <w:vAlign w:val="center"/>
          </w:tcPr>
          <w:p w14:paraId="41FA5547">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69</w:t>
            </w:r>
          </w:p>
        </w:tc>
        <w:tc>
          <w:tcPr>
            <w:tcW w:w="6221" w:type="dxa"/>
            <w:tcBorders>
              <w:top w:val="single" w:color="auto" w:sz="4" w:space="0"/>
              <w:left w:val="nil"/>
              <w:bottom w:val="single" w:color="auto" w:sz="4" w:space="0"/>
              <w:right w:val="single" w:color="auto" w:sz="4" w:space="0"/>
            </w:tcBorders>
            <w:vAlign w:val="center"/>
          </w:tcPr>
          <w:p w14:paraId="7B2A96F8">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冰箱、冰柜等贴有标识和责任人，原料、半成品和成品分开存放。</w:t>
            </w:r>
          </w:p>
        </w:tc>
        <w:tc>
          <w:tcPr>
            <w:tcW w:w="919" w:type="dxa"/>
            <w:tcBorders>
              <w:top w:val="single" w:color="auto" w:sz="4" w:space="0"/>
              <w:left w:val="nil"/>
              <w:bottom w:val="single" w:color="auto" w:sz="4" w:space="0"/>
              <w:right w:val="single" w:color="auto" w:sz="4" w:space="0"/>
            </w:tcBorders>
            <w:vAlign w:val="center"/>
          </w:tcPr>
          <w:p w14:paraId="569FE0A7">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2931A300">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49F4DE06">
        <w:tblPrEx>
          <w:tblCellMar>
            <w:top w:w="0" w:type="dxa"/>
            <w:left w:w="108" w:type="dxa"/>
            <w:bottom w:w="0" w:type="dxa"/>
            <w:right w:w="108" w:type="dxa"/>
          </w:tblCellMar>
        </w:tblPrEx>
        <w:trPr>
          <w:trHeight w:val="765"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7A0D72AA">
            <w:pPr>
              <w:widowControl w:val="0"/>
              <w:jc w:val="center"/>
              <w:textAlignment w:val="auto"/>
              <w:rPr>
                <w:rFonts w:ascii="宋体" w:hAnsi="宋体" w:cs="宋体"/>
                <w:color w:val="000000"/>
                <w:kern w:val="0"/>
                <w:sz w:val="24"/>
                <w:szCs w:val="24"/>
              </w:rPr>
            </w:pPr>
          </w:p>
        </w:tc>
        <w:tc>
          <w:tcPr>
            <w:tcW w:w="781" w:type="dxa"/>
            <w:tcBorders>
              <w:top w:val="single" w:color="auto" w:sz="4" w:space="0"/>
              <w:left w:val="nil"/>
              <w:bottom w:val="single" w:color="auto" w:sz="4" w:space="0"/>
              <w:right w:val="single" w:color="auto" w:sz="4" w:space="0"/>
            </w:tcBorders>
            <w:vAlign w:val="center"/>
          </w:tcPr>
          <w:p w14:paraId="7ADA151B">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70</w:t>
            </w:r>
          </w:p>
        </w:tc>
        <w:tc>
          <w:tcPr>
            <w:tcW w:w="6221" w:type="dxa"/>
            <w:tcBorders>
              <w:top w:val="single" w:color="auto" w:sz="4" w:space="0"/>
              <w:left w:val="nil"/>
              <w:bottom w:val="single" w:color="auto" w:sz="4" w:space="0"/>
              <w:right w:val="single" w:color="auto" w:sz="4" w:space="0"/>
            </w:tcBorders>
            <w:vAlign w:val="center"/>
          </w:tcPr>
          <w:p w14:paraId="54683C4A">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冰箱每星期清理除霜一次，并做好记录。冰箱内外保持清洁。</w:t>
            </w:r>
          </w:p>
        </w:tc>
        <w:tc>
          <w:tcPr>
            <w:tcW w:w="919" w:type="dxa"/>
            <w:tcBorders>
              <w:top w:val="single" w:color="auto" w:sz="4" w:space="0"/>
              <w:left w:val="nil"/>
              <w:bottom w:val="single" w:color="auto" w:sz="4" w:space="0"/>
              <w:right w:val="single" w:color="auto" w:sz="4" w:space="0"/>
            </w:tcBorders>
            <w:vAlign w:val="center"/>
          </w:tcPr>
          <w:p w14:paraId="60EF324B">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7E62F9EC">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25EF47F1">
        <w:tblPrEx>
          <w:tblCellMar>
            <w:top w:w="0" w:type="dxa"/>
            <w:left w:w="108" w:type="dxa"/>
            <w:bottom w:w="0" w:type="dxa"/>
            <w:right w:w="108" w:type="dxa"/>
          </w:tblCellMar>
        </w:tblPrEx>
        <w:trPr>
          <w:trHeight w:val="765"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5D6A5F4C">
            <w:pPr>
              <w:widowControl w:val="0"/>
              <w:jc w:val="center"/>
              <w:textAlignment w:val="auto"/>
              <w:rPr>
                <w:rFonts w:ascii="宋体" w:hAnsi="宋体" w:cs="宋体"/>
                <w:color w:val="000000"/>
                <w:kern w:val="0"/>
                <w:sz w:val="24"/>
                <w:szCs w:val="24"/>
              </w:rPr>
            </w:pPr>
          </w:p>
        </w:tc>
        <w:tc>
          <w:tcPr>
            <w:tcW w:w="781" w:type="dxa"/>
            <w:tcBorders>
              <w:top w:val="single" w:color="auto" w:sz="4" w:space="0"/>
              <w:left w:val="nil"/>
              <w:bottom w:val="single" w:color="auto" w:sz="4" w:space="0"/>
              <w:right w:val="single" w:color="auto" w:sz="4" w:space="0"/>
            </w:tcBorders>
            <w:vAlign w:val="center"/>
          </w:tcPr>
          <w:p w14:paraId="5CEA67A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71</w:t>
            </w:r>
          </w:p>
        </w:tc>
        <w:tc>
          <w:tcPr>
            <w:tcW w:w="6221" w:type="dxa"/>
            <w:tcBorders>
              <w:top w:val="single" w:color="auto" w:sz="4" w:space="0"/>
              <w:left w:val="nil"/>
              <w:bottom w:val="single" w:color="auto" w:sz="4" w:space="0"/>
              <w:right w:val="single" w:color="auto" w:sz="4" w:space="0"/>
            </w:tcBorders>
            <w:vAlign w:val="center"/>
          </w:tcPr>
          <w:p w14:paraId="625947D0">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冰箱内食品使用整理盒或不锈钢用具盛放，不得使用有色塑料袋、纸箱、泡沫箱盛放。</w:t>
            </w:r>
          </w:p>
        </w:tc>
        <w:tc>
          <w:tcPr>
            <w:tcW w:w="919" w:type="dxa"/>
            <w:tcBorders>
              <w:top w:val="single" w:color="auto" w:sz="4" w:space="0"/>
              <w:left w:val="nil"/>
              <w:bottom w:val="single" w:color="auto" w:sz="4" w:space="0"/>
              <w:right w:val="single" w:color="auto" w:sz="4" w:space="0"/>
            </w:tcBorders>
            <w:vAlign w:val="center"/>
          </w:tcPr>
          <w:p w14:paraId="59C1CC9D">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5D2F1D32">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287FB344">
        <w:tblPrEx>
          <w:tblCellMar>
            <w:top w:w="0" w:type="dxa"/>
            <w:left w:w="108" w:type="dxa"/>
            <w:bottom w:w="0" w:type="dxa"/>
            <w:right w:w="108" w:type="dxa"/>
          </w:tblCellMar>
        </w:tblPrEx>
        <w:trPr>
          <w:trHeight w:val="765"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4FB4E744">
            <w:pPr>
              <w:widowControl w:val="0"/>
              <w:jc w:val="center"/>
              <w:textAlignment w:val="auto"/>
              <w:rPr>
                <w:rFonts w:ascii="宋体" w:hAnsi="宋体" w:cs="宋体"/>
                <w:color w:val="000000"/>
                <w:kern w:val="0"/>
                <w:sz w:val="24"/>
                <w:szCs w:val="24"/>
              </w:rPr>
            </w:pPr>
          </w:p>
        </w:tc>
        <w:tc>
          <w:tcPr>
            <w:tcW w:w="781" w:type="dxa"/>
            <w:tcBorders>
              <w:top w:val="single" w:color="auto" w:sz="4" w:space="0"/>
              <w:left w:val="nil"/>
              <w:bottom w:val="single" w:color="auto" w:sz="4" w:space="0"/>
              <w:right w:val="single" w:color="auto" w:sz="4" w:space="0"/>
            </w:tcBorders>
            <w:vAlign w:val="center"/>
          </w:tcPr>
          <w:p w14:paraId="645FA571">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72</w:t>
            </w:r>
          </w:p>
        </w:tc>
        <w:tc>
          <w:tcPr>
            <w:tcW w:w="6221" w:type="dxa"/>
            <w:tcBorders>
              <w:top w:val="single" w:color="auto" w:sz="4" w:space="0"/>
              <w:left w:val="nil"/>
              <w:bottom w:val="single" w:color="auto" w:sz="4" w:space="0"/>
              <w:right w:val="single" w:color="auto" w:sz="4" w:space="0"/>
            </w:tcBorders>
            <w:vAlign w:val="center"/>
          </w:tcPr>
          <w:p w14:paraId="669AE798">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冰箱内的整理箱或保鲜盒有明显的标识，包括食品名称，入冰箱的日期、时间。</w:t>
            </w:r>
          </w:p>
        </w:tc>
        <w:tc>
          <w:tcPr>
            <w:tcW w:w="919" w:type="dxa"/>
            <w:tcBorders>
              <w:top w:val="single" w:color="auto" w:sz="4" w:space="0"/>
              <w:left w:val="nil"/>
              <w:bottom w:val="single" w:color="auto" w:sz="4" w:space="0"/>
              <w:right w:val="single" w:color="auto" w:sz="4" w:space="0"/>
            </w:tcBorders>
            <w:vAlign w:val="center"/>
          </w:tcPr>
          <w:p w14:paraId="1EE5129E">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3B2F892B">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66CB5D4E">
        <w:tblPrEx>
          <w:tblCellMar>
            <w:top w:w="0" w:type="dxa"/>
            <w:left w:w="108" w:type="dxa"/>
            <w:bottom w:w="0" w:type="dxa"/>
            <w:right w:w="108" w:type="dxa"/>
          </w:tblCellMar>
        </w:tblPrEx>
        <w:trPr>
          <w:trHeight w:val="765" w:hRule="atLeast"/>
          <w:jc w:val="center"/>
        </w:trPr>
        <w:tc>
          <w:tcPr>
            <w:tcW w:w="988" w:type="dxa"/>
            <w:vMerge w:val="restart"/>
            <w:tcBorders>
              <w:top w:val="single" w:color="auto" w:sz="4" w:space="0"/>
              <w:left w:val="single" w:color="auto" w:sz="4" w:space="0"/>
              <w:right w:val="single" w:color="auto" w:sz="4" w:space="0"/>
            </w:tcBorders>
            <w:vAlign w:val="center"/>
          </w:tcPr>
          <w:p w14:paraId="44E91C82">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食品</w:t>
            </w:r>
          </w:p>
          <w:p w14:paraId="40EFA60C">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留样（种类）</w:t>
            </w:r>
          </w:p>
        </w:tc>
        <w:tc>
          <w:tcPr>
            <w:tcW w:w="781" w:type="dxa"/>
            <w:tcBorders>
              <w:top w:val="single" w:color="auto" w:sz="4" w:space="0"/>
              <w:left w:val="nil"/>
              <w:bottom w:val="single" w:color="auto" w:sz="8" w:space="0"/>
              <w:right w:val="single" w:color="auto" w:sz="4" w:space="0"/>
            </w:tcBorders>
            <w:vAlign w:val="center"/>
          </w:tcPr>
          <w:p w14:paraId="1D0D5C72">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73</w:t>
            </w:r>
          </w:p>
        </w:tc>
        <w:tc>
          <w:tcPr>
            <w:tcW w:w="6221" w:type="dxa"/>
            <w:tcBorders>
              <w:top w:val="single" w:color="auto" w:sz="4" w:space="0"/>
              <w:left w:val="nil"/>
              <w:bottom w:val="single" w:color="auto" w:sz="8" w:space="0"/>
              <w:right w:val="single" w:color="auto" w:sz="4" w:space="0"/>
            </w:tcBorders>
            <w:vAlign w:val="center"/>
          </w:tcPr>
          <w:p w14:paraId="1FCD2F00">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食品三餐留样，留样柜保持清洁，张贴明显标识，注明留样时间。专人留样，责任到人。</w:t>
            </w:r>
          </w:p>
        </w:tc>
        <w:tc>
          <w:tcPr>
            <w:tcW w:w="919" w:type="dxa"/>
            <w:tcBorders>
              <w:top w:val="single" w:color="auto" w:sz="4" w:space="0"/>
              <w:left w:val="nil"/>
              <w:bottom w:val="single" w:color="auto" w:sz="8" w:space="0"/>
              <w:right w:val="single" w:color="auto" w:sz="4" w:space="0"/>
            </w:tcBorders>
            <w:vAlign w:val="center"/>
          </w:tcPr>
          <w:p w14:paraId="2E3F2B0B">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8" w:space="0"/>
              <w:right w:val="single" w:color="auto" w:sz="4" w:space="0"/>
            </w:tcBorders>
            <w:vAlign w:val="center"/>
          </w:tcPr>
          <w:p w14:paraId="02126EF2">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026C5073">
        <w:tblPrEx>
          <w:tblCellMar>
            <w:top w:w="0" w:type="dxa"/>
            <w:left w:w="108" w:type="dxa"/>
            <w:bottom w:w="0" w:type="dxa"/>
            <w:right w:w="108" w:type="dxa"/>
          </w:tblCellMar>
        </w:tblPrEx>
        <w:trPr>
          <w:trHeight w:val="765" w:hRule="atLeast"/>
          <w:jc w:val="center"/>
        </w:trPr>
        <w:tc>
          <w:tcPr>
            <w:tcW w:w="988" w:type="dxa"/>
            <w:vMerge w:val="continue"/>
            <w:tcBorders>
              <w:left w:val="single" w:color="auto" w:sz="4" w:space="0"/>
              <w:right w:val="single" w:color="auto" w:sz="4" w:space="0"/>
            </w:tcBorders>
            <w:vAlign w:val="center"/>
          </w:tcPr>
          <w:p w14:paraId="33699B4F">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8" w:space="0"/>
              <w:right w:val="single" w:color="auto" w:sz="4" w:space="0"/>
            </w:tcBorders>
            <w:vAlign w:val="center"/>
          </w:tcPr>
          <w:p w14:paraId="3FB5495A">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74</w:t>
            </w:r>
          </w:p>
        </w:tc>
        <w:tc>
          <w:tcPr>
            <w:tcW w:w="6221" w:type="dxa"/>
            <w:tcBorders>
              <w:top w:val="nil"/>
              <w:left w:val="nil"/>
              <w:bottom w:val="single" w:color="auto" w:sz="8" w:space="0"/>
              <w:right w:val="single" w:color="auto" w:sz="4" w:space="0"/>
            </w:tcBorders>
            <w:vAlign w:val="center"/>
          </w:tcPr>
          <w:p w14:paraId="1DD9D49B">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食品留样采集冷却后，放入专用留样柜内并做好留样记录。</w:t>
            </w:r>
          </w:p>
        </w:tc>
        <w:tc>
          <w:tcPr>
            <w:tcW w:w="919" w:type="dxa"/>
            <w:tcBorders>
              <w:top w:val="nil"/>
              <w:left w:val="nil"/>
              <w:bottom w:val="single" w:color="auto" w:sz="8" w:space="0"/>
              <w:right w:val="single" w:color="auto" w:sz="4" w:space="0"/>
            </w:tcBorders>
            <w:vAlign w:val="center"/>
          </w:tcPr>
          <w:p w14:paraId="0FD8BD20">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8" w:space="0"/>
              <w:right w:val="single" w:color="auto" w:sz="4" w:space="0"/>
            </w:tcBorders>
            <w:vAlign w:val="center"/>
          </w:tcPr>
          <w:p w14:paraId="3E7E54A1">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2457A428">
        <w:tblPrEx>
          <w:tblCellMar>
            <w:top w:w="0" w:type="dxa"/>
            <w:left w:w="108" w:type="dxa"/>
            <w:bottom w:w="0" w:type="dxa"/>
            <w:right w:w="108" w:type="dxa"/>
          </w:tblCellMar>
        </w:tblPrEx>
        <w:trPr>
          <w:trHeight w:val="765" w:hRule="atLeast"/>
          <w:jc w:val="center"/>
        </w:trPr>
        <w:tc>
          <w:tcPr>
            <w:tcW w:w="988" w:type="dxa"/>
            <w:vMerge w:val="continue"/>
            <w:tcBorders>
              <w:left w:val="single" w:color="auto" w:sz="4" w:space="0"/>
              <w:bottom w:val="single" w:color="auto" w:sz="4" w:space="0"/>
              <w:right w:val="single" w:color="auto" w:sz="4" w:space="0"/>
            </w:tcBorders>
            <w:vAlign w:val="center"/>
          </w:tcPr>
          <w:p w14:paraId="0420B583">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7474F721">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75</w:t>
            </w:r>
          </w:p>
        </w:tc>
        <w:tc>
          <w:tcPr>
            <w:tcW w:w="6221" w:type="dxa"/>
            <w:tcBorders>
              <w:top w:val="nil"/>
              <w:left w:val="nil"/>
              <w:bottom w:val="single" w:color="auto" w:sz="4" w:space="0"/>
              <w:right w:val="single" w:color="auto" w:sz="4" w:space="0"/>
            </w:tcBorders>
            <w:vAlign w:val="center"/>
          </w:tcPr>
          <w:p w14:paraId="3EFBD06C">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每餐品种留样不少于</w:t>
            </w:r>
            <w:r>
              <w:rPr>
                <w:rFonts w:ascii="宋体" w:hAnsi="宋体" w:cs="宋体"/>
                <w:color w:val="000000"/>
                <w:kern w:val="0"/>
                <w:sz w:val="24"/>
                <w:szCs w:val="24"/>
              </w:rPr>
              <w:t>150</w:t>
            </w:r>
            <w:r>
              <w:rPr>
                <w:rFonts w:hint="eastAsia" w:ascii="宋体" w:hAnsi="宋体" w:cs="宋体"/>
                <w:color w:val="000000"/>
                <w:kern w:val="0"/>
                <w:sz w:val="24"/>
                <w:szCs w:val="24"/>
              </w:rPr>
              <w:t>克，在冷藏条件下存放48小时。</w:t>
            </w:r>
          </w:p>
        </w:tc>
        <w:tc>
          <w:tcPr>
            <w:tcW w:w="919" w:type="dxa"/>
            <w:tcBorders>
              <w:top w:val="nil"/>
              <w:left w:val="nil"/>
              <w:bottom w:val="single" w:color="auto" w:sz="4" w:space="0"/>
              <w:right w:val="single" w:color="auto" w:sz="4" w:space="0"/>
            </w:tcBorders>
            <w:vAlign w:val="center"/>
          </w:tcPr>
          <w:p w14:paraId="775D25E7">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4091D613">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16C06567">
        <w:tblPrEx>
          <w:tblCellMar>
            <w:top w:w="0" w:type="dxa"/>
            <w:left w:w="108" w:type="dxa"/>
            <w:bottom w:w="0" w:type="dxa"/>
            <w:right w:w="108" w:type="dxa"/>
          </w:tblCellMar>
        </w:tblPrEx>
        <w:trPr>
          <w:trHeight w:val="765"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14:paraId="7F04468A">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消毒</w:t>
            </w:r>
          </w:p>
          <w:p w14:paraId="1FE772F7">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保洁</w:t>
            </w:r>
          </w:p>
        </w:tc>
        <w:tc>
          <w:tcPr>
            <w:tcW w:w="781" w:type="dxa"/>
            <w:tcBorders>
              <w:top w:val="single" w:color="auto" w:sz="4" w:space="0"/>
              <w:left w:val="nil"/>
              <w:bottom w:val="single" w:color="auto" w:sz="4" w:space="0"/>
              <w:right w:val="single" w:color="auto" w:sz="4" w:space="0"/>
            </w:tcBorders>
            <w:vAlign w:val="center"/>
          </w:tcPr>
          <w:p w14:paraId="04DA798A">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76</w:t>
            </w:r>
          </w:p>
        </w:tc>
        <w:tc>
          <w:tcPr>
            <w:tcW w:w="6221" w:type="dxa"/>
            <w:tcBorders>
              <w:top w:val="single" w:color="auto" w:sz="4" w:space="0"/>
              <w:left w:val="nil"/>
              <w:bottom w:val="single" w:color="auto" w:sz="4" w:space="0"/>
              <w:right w:val="single" w:color="auto" w:sz="4" w:space="0"/>
            </w:tcBorders>
            <w:vAlign w:val="center"/>
          </w:tcPr>
          <w:p w14:paraId="36957ED9">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餐具及时消毒，消毒后存放于专用保洁柜内备用，整洁有序，保洁柜有明显标识。</w:t>
            </w:r>
          </w:p>
        </w:tc>
        <w:tc>
          <w:tcPr>
            <w:tcW w:w="919" w:type="dxa"/>
            <w:tcBorders>
              <w:top w:val="single" w:color="auto" w:sz="4" w:space="0"/>
              <w:left w:val="nil"/>
              <w:bottom w:val="single" w:color="auto" w:sz="4" w:space="0"/>
              <w:right w:val="single" w:color="auto" w:sz="4" w:space="0"/>
            </w:tcBorders>
            <w:vAlign w:val="center"/>
          </w:tcPr>
          <w:p w14:paraId="2353D099">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7DDB62D4">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56D98FA0">
        <w:tblPrEx>
          <w:tblCellMar>
            <w:top w:w="0" w:type="dxa"/>
            <w:left w:w="108" w:type="dxa"/>
            <w:bottom w:w="0" w:type="dxa"/>
            <w:right w:w="108" w:type="dxa"/>
          </w:tblCellMar>
        </w:tblPrEx>
        <w:trPr>
          <w:trHeight w:val="555"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3E37DA7C">
            <w:pPr>
              <w:widowControl w:val="0"/>
              <w:jc w:val="center"/>
              <w:textAlignment w:val="auto"/>
              <w:rPr>
                <w:rFonts w:ascii="宋体" w:hAnsi="宋体" w:cs="宋体"/>
                <w:color w:val="000000"/>
                <w:kern w:val="0"/>
                <w:sz w:val="24"/>
                <w:szCs w:val="24"/>
              </w:rPr>
            </w:pPr>
          </w:p>
        </w:tc>
        <w:tc>
          <w:tcPr>
            <w:tcW w:w="781" w:type="dxa"/>
            <w:tcBorders>
              <w:top w:val="single" w:color="auto" w:sz="4" w:space="0"/>
              <w:left w:val="nil"/>
              <w:bottom w:val="single" w:color="auto" w:sz="4" w:space="0"/>
              <w:right w:val="single" w:color="auto" w:sz="4" w:space="0"/>
            </w:tcBorders>
            <w:vAlign w:val="center"/>
          </w:tcPr>
          <w:p w14:paraId="3B4F545C">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77</w:t>
            </w:r>
          </w:p>
        </w:tc>
        <w:tc>
          <w:tcPr>
            <w:tcW w:w="6221" w:type="dxa"/>
            <w:tcBorders>
              <w:top w:val="single" w:color="auto" w:sz="4" w:space="0"/>
              <w:left w:val="nil"/>
              <w:bottom w:val="single" w:color="auto" w:sz="4" w:space="0"/>
              <w:right w:val="single" w:color="auto" w:sz="4" w:space="0"/>
            </w:tcBorders>
            <w:vAlign w:val="center"/>
          </w:tcPr>
          <w:p w14:paraId="4F7983CD">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保洁柜内无杂物、无油垢、整洁干净。</w:t>
            </w:r>
          </w:p>
        </w:tc>
        <w:tc>
          <w:tcPr>
            <w:tcW w:w="919" w:type="dxa"/>
            <w:tcBorders>
              <w:top w:val="single" w:color="auto" w:sz="4" w:space="0"/>
              <w:left w:val="nil"/>
              <w:bottom w:val="single" w:color="auto" w:sz="4" w:space="0"/>
              <w:right w:val="single" w:color="auto" w:sz="4" w:space="0"/>
            </w:tcBorders>
            <w:vAlign w:val="center"/>
          </w:tcPr>
          <w:p w14:paraId="2FAC1F90">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524EE004">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1DF288F0">
        <w:tblPrEx>
          <w:tblCellMar>
            <w:top w:w="0" w:type="dxa"/>
            <w:left w:w="108" w:type="dxa"/>
            <w:bottom w:w="0" w:type="dxa"/>
            <w:right w:w="108" w:type="dxa"/>
          </w:tblCellMar>
        </w:tblPrEx>
        <w:trPr>
          <w:trHeight w:val="536"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3A4B5A5E">
            <w:pPr>
              <w:widowControl w:val="0"/>
              <w:jc w:val="center"/>
              <w:textAlignment w:val="auto"/>
              <w:rPr>
                <w:rFonts w:ascii="宋体" w:hAnsi="宋体" w:cs="宋体"/>
                <w:color w:val="000000"/>
                <w:kern w:val="0"/>
                <w:sz w:val="24"/>
                <w:szCs w:val="24"/>
              </w:rPr>
            </w:pPr>
          </w:p>
        </w:tc>
        <w:tc>
          <w:tcPr>
            <w:tcW w:w="781" w:type="dxa"/>
            <w:tcBorders>
              <w:top w:val="single" w:color="auto" w:sz="4" w:space="0"/>
              <w:left w:val="nil"/>
              <w:bottom w:val="single" w:color="auto" w:sz="4" w:space="0"/>
              <w:right w:val="single" w:color="auto" w:sz="4" w:space="0"/>
            </w:tcBorders>
            <w:vAlign w:val="center"/>
          </w:tcPr>
          <w:p w14:paraId="5A47466A">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78</w:t>
            </w:r>
          </w:p>
        </w:tc>
        <w:tc>
          <w:tcPr>
            <w:tcW w:w="6221" w:type="dxa"/>
            <w:tcBorders>
              <w:top w:val="single" w:color="auto" w:sz="4" w:space="0"/>
              <w:left w:val="nil"/>
              <w:bottom w:val="single" w:color="auto" w:sz="4" w:space="0"/>
              <w:right w:val="single" w:color="auto" w:sz="4" w:space="0"/>
            </w:tcBorders>
            <w:vAlign w:val="center"/>
          </w:tcPr>
          <w:p w14:paraId="7F99DA8B">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洗刷餐具的水池专用，不得在洗餐具池内冲洗拖把。</w:t>
            </w:r>
          </w:p>
        </w:tc>
        <w:tc>
          <w:tcPr>
            <w:tcW w:w="919" w:type="dxa"/>
            <w:tcBorders>
              <w:top w:val="single" w:color="auto" w:sz="4" w:space="0"/>
              <w:left w:val="nil"/>
              <w:bottom w:val="single" w:color="auto" w:sz="4" w:space="0"/>
              <w:right w:val="single" w:color="auto" w:sz="4" w:space="0"/>
            </w:tcBorders>
            <w:vAlign w:val="center"/>
          </w:tcPr>
          <w:p w14:paraId="1745E6CE">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6B4CDB18">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5A19D968">
        <w:tblPrEx>
          <w:tblCellMar>
            <w:top w:w="0" w:type="dxa"/>
            <w:left w:w="108" w:type="dxa"/>
            <w:bottom w:w="0" w:type="dxa"/>
            <w:right w:w="108" w:type="dxa"/>
          </w:tblCellMar>
        </w:tblPrEx>
        <w:trPr>
          <w:trHeight w:val="503"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5F8DF3CF">
            <w:pPr>
              <w:widowControl w:val="0"/>
              <w:jc w:val="center"/>
              <w:textAlignment w:val="auto"/>
              <w:rPr>
                <w:rFonts w:ascii="宋体" w:hAnsi="宋体" w:cs="宋体"/>
                <w:color w:val="000000"/>
                <w:kern w:val="0"/>
                <w:sz w:val="24"/>
                <w:szCs w:val="24"/>
              </w:rPr>
            </w:pPr>
          </w:p>
        </w:tc>
        <w:tc>
          <w:tcPr>
            <w:tcW w:w="781" w:type="dxa"/>
            <w:tcBorders>
              <w:top w:val="single" w:color="auto" w:sz="4" w:space="0"/>
              <w:left w:val="nil"/>
              <w:bottom w:val="single" w:color="auto" w:sz="4" w:space="0"/>
              <w:right w:val="single" w:color="auto" w:sz="4" w:space="0"/>
            </w:tcBorders>
            <w:vAlign w:val="center"/>
          </w:tcPr>
          <w:p w14:paraId="3D33995C">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79</w:t>
            </w:r>
          </w:p>
        </w:tc>
        <w:tc>
          <w:tcPr>
            <w:tcW w:w="6221" w:type="dxa"/>
            <w:tcBorders>
              <w:top w:val="single" w:color="auto" w:sz="4" w:space="0"/>
              <w:left w:val="nil"/>
              <w:bottom w:val="single" w:color="auto" w:sz="4" w:space="0"/>
              <w:right w:val="single" w:color="auto" w:sz="4" w:space="0"/>
            </w:tcBorders>
            <w:vAlign w:val="center"/>
          </w:tcPr>
          <w:p w14:paraId="0FC96660">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洗碗机、消毒柜每天清洗、保持干净，定期维护。</w:t>
            </w:r>
          </w:p>
        </w:tc>
        <w:tc>
          <w:tcPr>
            <w:tcW w:w="919" w:type="dxa"/>
            <w:tcBorders>
              <w:top w:val="single" w:color="auto" w:sz="4" w:space="0"/>
              <w:left w:val="nil"/>
              <w:bottom w:val="single" w:color="auto" w:sz="4" w:space="0"/>
              <w:right w:val="single" w:color="auto" w:sz="4" w:space="0"/>
            </w:tcBorders>
            <w:vAlign w:val="center"/>
          </w:tcPr>
          <w:p w14:paraId="7F084CD3">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4" w:space="0"/>
              <w:right w:val="single" w:color="auto" w:sz="4" w:space="0"/>
            </w:tcBorders>
            <w:vAlign w:val="center"/>
          </w:tcPr>
          <w:p w14:paraId="428777F7">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02BEA56B">
        <w:tblPrEx>
          <w:tblCellMar>
            <w:top w:w="0" w:type="dxa"/>
            <w:left w:w="108" w:type="dxa"/>
            <w:bottom w:w="0" w:type="dxa"/>
            <w:right w:w="108" w:type="dxa"/>
          </w:tblCellMar>
        </w:tblPrEx>
        <w:trPr>
          <w:trHeight w:val="497" w:hRule="atLeast"/>
          <w:jc w:val="center"/>
        </w:trPr>
        <w:tc>
          <w:tcPr>
            <w:tcW w:w="988" w:type="dxa"/>
            <w:vMerge w:val="restart"/>
            <w:tcBorders>
              <w:top w:val="single" w:color="auto" w:sz="4" w:space="0"/>
              <w:left w:val="single" w:color="auto" w:sz="4" w:space="0"/>
              <w:right w:val="single" w:color="auto" w:sz="4" w:space="0"/>
            </w:tcBorders>
            <w:vAlign w:val="center"/>
          </w:tcPr>
          <w:p w14:paraId="283E26D4">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垃圾</w:t>
            </w:r>
          </w:p>
          <w:p w14:paraId="0833597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管理</w:t>
            </w:r>
          </w:p>
        </w:tc>
        <w:tc>
          <w:tcPr>
            <w:tcW w:w="781" w:type="dxa"/>
            <w:tcBorders>
              <w:top w:val="single" w:color="auto" w:sz="4" w:space="0"/>
              <w:left w:val="nil"/>
              <w:bottom w:val="single" w:color="auto" w:sz="8" w:space="0"/>
              <w:right w:val="single" w:color="auto" w:sz="4" w:space="0"/>
            </w:tcBorders>
            <w:vAlign w:val="center"/>
          </w:tcPr>
          <w:p w14:paraId="76BF6AC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80</w:t>
            </w:r>
          </w:p>
        </w:tc>
        <w:tc>
          <w:tcPr>
            <w:tcW w:w="6221" w:type="dxa"/>
            <w:tcBorders>
              <w:top w:val="single" w:color="auto" w:sz="4" w:space="0"/>
              <w:left w:val="nil"/>
              <w:bottom w:val="single" w:color="auto" w:sz="8" w:space="0"/>
              <w:right w:val="single" w:color="auto" w:sz="4" w:space="0"/>
            </w:tcBorders>
            <w:vAlign w:val="center"/>
          </w:tcPr>
          <w:p w14:paraId="7A203076">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垃圾桶内须套用垃圾袋，送到指定地点放置回收。</w:t>
            </w:r>
          </w:p>
        </w:tc>
        <w:tc>
          <w:tcPr>
            <w:tcW w:w="919" w:type="dxa"/>
            <w:tcBorders>
              <w:top w:val="single" w:color="auto" w:sz="4" w:space="0"/>
              <w:left w:val="nil"/>
              <w:bottom w:val="single" w:color="auto" w:sz="8" w:space="0"/>
              <w:right w:val="single" w:color="auto" w:sz="4" w:space="0"/>
            </w:tcBorders>
            <w:vAlign w:val="center"/>
          </w:tcPr>
          <w:p w14:paraId="6B114C4B">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nil"/>
              <w:bottom w:val="single" w:color="auto" w:sz="8" w:space="0"/>
              <w:right w:val="single" w:color="auto" w:sz="4" w:space="0"/>
            </w:tcBorders>
            <w:vAlign w:val="center"/>
          </w:tcPr>
          <w:p w14:paraId="4E929B00">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20C4DABA">
        <w:tblPrEx>
          <w:tblCellMar>
            <w:top w:w="0" w:type="dxa"/>
            <w:left w:w="108" w:type="dxa"/>
            <w:bottom w:w="0" w:type="dxa"/>
            <w:right w:w="108" w:type="dxa"/>
          </w:tblCellMar>
        </w:tblPrEx>
        <w:trPr>
          <w:trHeight w:val="602" w:hRule="atLeast"/>
          <w:jc w:val="center"/>
        </w:trPr>
        <w:tc>
          <w:tcPr>
            <w:tcW w:w="988" w:type="dxa"/>
            <w:vMerge w:val="continue"/>
            <w:tcBorders>
              <w:left w:val="single" w:color="auto" w:sz="4" w:space="0"/>
              <w:bottom w:val="single" w:color="auto" w:sz="4" w:space="0"/>
              <w:right w:val="single" w:color="auto" w:sz="4" w:space="0"/>
            </w:tcBorders>
            <w:vAlign w:val="center"/>
          </w:tcPr>
          <w:p w14:paraId="2E328A28">
            <w:pPr>
              <w:widowControl w:val="0"/>
              <w:jc w:val="center"/>
              <w:textAlignment w:val="auto"/>
              <w:rPr>
                <w:rFonts w:ascii="宋体" w:hAnsi="宋体" w:cs="宋体"/>
                <w:color w:val="000000"/>
                <w:kern w:val="0"/>
                <w:sz w:val="24"/>
                <w:szCs w:val="24"/>
              </w:rPr>
            </w:pPr>
          </w:p>
        </w:tc>
        <w:tc>
          <w:tcPr>
            <w:tcW w:w="781" w:type="dxa"/>
            <w:tcBorders>
              <w:top w:val="nil"/>
              <w:left w:val="nil"/>
              <w:bottom w:val="single" w:color="auto" w:sz="4" w:space="0"/>
              <w:right w:val="single" w:color="auto" w:sz="4" w:space="0"/>
            </w:tcBorders>
            <w:vAlign w:val="center"/>
          </w:tcPr>
          <w:p w14:paraId="075847CC">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81</w:t>
            </w:r>
          </w:p>
        </w:tc>
        <w:tc>
          <w:tcPr>
            <w:tcW w:w="6221" w:type="dxa"/>
            <w:tcBorders>
              <w:top w:val="nil"/>
              <w:left w:val="nil"/>
              <w:bottom w:val="single" w:color="auto" w:sz="4" w:space="0"/>
              <w:right w:val="single" w:color="auto" w:sz="4" w:space="0"/>
            </w:tcBorders>
            <w:vAlign w:val="center"/>
          </w:tcPr>
          <w:p w14:paraId="1CECB694">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垃圾清理时间为每天上午10：30，下午4:30。</w:t>
            </w:r>
          </w:p>
        </w:tc>
        <w:tc>
          <w:tcPr>
            <w:tcW w:w="919" w:type="dxa"/>
            <w:tcBorders>
              <w:top w:val="nil"/>
              <w:left w:val="nil"/>
              <w:bottom w:val="single" w:color="auto" w:sz="4" w:space="0"/>
              <w:right w:val="single" w:color="auto" w:sz="4" w:space="0"/>
            </w:tcBorders>
            <w:vAlign w:val="center"/>
          </w:tcPr>
          <w:p w14:paraId="62A04071">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nil"/>
              <w:left w:val="nil"/>
              <w:bottom w:val="single" w:color="auto" w:sz="4" w:space="0"/>
              <w:right w:val="single" w:color="auto" w:sz="4" w:space="0"/>
            </w:tcBorders>
            <w:vAlign w:val="center"/>
          </w:tcPr>
          <w:p w14:paraId="4F633089">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37294F53">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41" w:hRule="atLeast"/>
          <w:jc w:val="center"/>
        </w:trPr>
        <w:tc>
          <w:tcPr>
            <w:tcW w:w="988" w:type="dxa"/>
            <w:vMerge w:val="restart"/>
            <w:tcBorders>
              <w:top w:val="single" w:color="auto" w:sz="4" w:space="0"/>
            </w:tcBorders>
            <w:vAlign w:val="center"/>
          </w:tcPr>
          <w:p w14:paraId="376A2A41">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垃圾</w:t>
            </w:r>
          </w:p>
          <w:p w14:paraId="615454B2">
            <w:pPr>
              <w:widowControl w:val="0"/>
              <w:jc w:val="center"/>
              <w:textAlignment w:val="auto"/>
              <w:rPr>
                <w:rFonts w:ascii="宋体" w:hAnsi="宋体" w:cs="Times New Roman"/>
                <w:sz w:val="24"/>
                <w:szCs w:val="24"/>
              </w:rPr>
            </w:pPr>
            <w:r>
              <w:rPr>
                <w:rFonts w:hint="eastAsia" w:ascii="宋体" w:hAnsi="宋体" w:cs="宋体"/>
                <w:color w:val="000000"/>
                <w:kern w:val="0"/>
                <w:sz w:val="24"/>
                <w:szCs w:val="24"/>
              </w:rPr>
              <w:t>管理</w:t>
            </w:r>
          </w:p>
        </w:tc>
        <w:tc>
          <w:tcPr>
            <w:tcW w:w="781" w:type="dxa"/>
            <w:tcBorders>
              <w:top w:val="single" w:color="auto" w:sz="4" w:space="0"/>
            </w:tcBorders>
            <w:vAlign w:val="center"/>
          </w:tcPr>
          <w:p w14:paraId="3D2B57B1">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82</w:t>
            </w:r>
          </w:p>
        </w:tc>
        <w:tc>
          <w:tcPr>
            <w:tcW w:w="6221" w:type="dxa"/>
            <w:vAlign w:val="center"/>
          </w:tcPr>
          <w:p w14:paraId="1E40F942">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垃圾桶及时上盖，保持清洁。</w:t>
            </w:r>
          </w:p>
        </w:tc>
        <w:tc>
          <w:tcPr>
            <w:tcW w:w="919" w:type="dxa"/>
            <w:vAlign w:val="center"/>
          </w:tcPr>
          <w:p w14:paraId="6DA690F5">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vAlign w:val="center"/>
          </w:tcPr>
          <w:p w14:paraId="67D179F1">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7229567A">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65" w:hRule="atLeast"/>
          <w:jc w:val="center"/>
        </w:trPr>
        <w:tc>
          <w:tcPr>
            <w:tcW w:w="988" w:type="dxa"/>
            <w:vMerge w:val="continue"/>
            <w:vAlign w:val="center"/>
          </w:tcPr>
          <w:p w14:paraId="0279E99B">
            <w:pPr>
              <w:widowControl w:val="0"/>
              <w:jc w:val="center"/>
              <w:textAlignment w:val="auto"/>
              <w:rPr>
                <w:rFonts w:ascii="宋体" w:hAnsi="宋体" w:cs="宋体"/>
                <w:color w:val="000000"/>
                <w:kern w:val="0"/>
                <w:sz w:val="24"/>
                <w:szCs w:val="24"/>
              </w:rPr>
            </w:pPr>
          </w:p>
        </w:tc>
        <w:tc>
          <w:tcPr>
            <w:tcW w:w="781" w:type="dxa"/>
            <w:vAlign w:val="center"/>
          </w:tcPr>
          <w:p w14:paraId="56B5202F">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83</w:t>
            </w:r>
          </w:p>
        </w:tc>
        <w:tc>
          <w:tcPr>
            <w:tcW w:w="6221" w:type="dxa"/>
            <w:vAlign w:val="center"/>
          </w:tcPr>
          <w:p w14:paraId="366CEC94">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垃圾外运过程中要求全部用垃圾袋装好扎口，严禁垃圾袋破损，污水外溢。</w:t>
            </w:r>
          </w:p>
        </w:tc>
        <w:tc>
          <w:tcPr>
            <w:tcW w:w="919" w:type="dxa"/>
            <w:vAlign w:val="center"/>
          </w:tcPr>
          <w:p w14:paraId="0BB47ACD">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vAlign w:val="center"/>
          </w:tcPr>
          <w:p w14:paraId="4DEA338D">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60F76D84">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65" w:hRule="atLeast"/>
          <w:jc w:val="center"/>
        </w:trPr>
        <w:tc>
          <w:tcPr>
            <w:tcW w:w="988" w:type="dxa"/>
            <w:vMerge w:val="continue"/>
            <w:tcBorders>
              <w:bottom w:val="single" w:color="auto" w:sz="4" w:space="0"/>
            </w:tcBorders>
            <w:vAlign w:val="center"/>
          </w:tcPr>
          <w:p w14:paraId="4FF22B53">
            <w:pPr>
              <w:widowControl w:val="0"/>
              <w:jc w:val="center"/>
              <w:textAlignment w:val="auto"/>
              <w:rPr>
                <w:rFonts w:ascii="宋体" w:hAnsi="宋体" w:cs="宋体"/>
                <w:color w:val="000000"/>
                <w:kern w:val="0"/>
                <w:sz w:val="24"/>
                <w:szCs w:val="24"/>
              </w:rPr>
            </w:pPr>
          </w:p>
        </w:tc>
        <w:tc>
          <w:tcPr>
            <w:tcW w:w="781" w:type="dxa"/>
            <w:tcBorders>
              <w:bottom w:val="single" w:color="auto" w:sz="4" w:space="0"/>
            </w:tcBorders>
            <w:vAlign w:val="center"/>
          </w:tcPr>
          <w:p w14:paraId="56C0E369">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84</w:t>
            </w:r>
          </w:p>
        </w:tc>
        <w:tc>
          <w:tcPr>
            <w:tcW w:w="6221" w:type="dxa"/>
            <w:tcBorders>
              <w:bottom w:val="single" w:color="auto" w:sz="4" w:space="0"/>
            </w:tcBorders>
            <w:vAlign w:val="center"/>
          </w:tcPr>
          <w:p w14:paraId="14C1D36A">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及时清理沿途污物、定点定时、整洁投放垃圾。</w:t>
            </w:r>
          </w:p>
        </w:tc>
        <w:tc>
          <w:tcPr>
            <w:tcW w:w="919" w:type="dxa"/>
            <w:tcBorders>
              <w:bottom w:val="single" w:color="auto" w:sz="4" w:space="0"/>
            </w:tcBorders>
            <w:vAlign w:val="center"/>
          </w:tcPr>
          <w:p w14:paraId="1A5853B7">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2分</w:t>
            </w:r>
          </w:p>
        </w:tc>
        <w:tc>
          <w:tcPr>
            <w:tcW w:w="703" w:type="dxa"/>
            <w:tcBorders>
              <w:bottom w:val="single" w:color="auto" w:sz="4" w:space="0"/>
            </w:tcBorders>
            <w:vAlign w:val="center"/>
          </w:tcPr>
          <w:p w14:paraId="4C9C9D3C">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74CD52FC">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59"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14:paraId="5790686D">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安全</w:t>
            </w:r>
          </w:p>
          <w:p w14:paraId="4226807B">
            <w:pPr>
              <w:widowControl w:val="0"/>
              <w:jc w:val="center"/>
              <w:rPr>
                <w:rFonts w:ascii="宋体" w:hAnsi="宋体" w:cs="宋体"/>
                <w:color w:val="000000"/>
                <w:kern w:val="0"/>
                <w:sz w:val="24"/>
                <w:szCs w:val="24"/>
              </w:rPr>
            </w:pPr>
            <w:r>
              <w:rPr>
                <w:rFonts w:hint="eastAsia" w:ascii="宋体" w:hAnsi="宋体" w:cs="宋体"/>
                <w:color w:val="000000"/>
                <w:kern w:val="0"/>
                <w:sz w:val="24"/>
                <w:szCs w:val="24"/>
              </w:rPr>
              <w:t>管理</w:t>
            </w:r>
          </w:p>
        </w:tc>
        <w:tc>
          <w:tcPr>
            <w:tcW w:w="781" w:type="dxa"/>
            <w:tcBorders>
              <w:top w:val="single" w:color="auto" w:sz="4" w:space="0"/>
              <w:left w:val="single" w:color="auto" w:sz="4" w:space="0"/>
              <w:bottom w:val="single" w:color="auto" w:sz="4" w:space="0"/>
              <w:right w:val="single" w:color="auto" w:sz="4" w:space="0"/>
            </w:tcBorders>
            <w:vAlign w:val="center"/>
          </w:tcPr>
          <w:p w14:paraId="5F8A2522">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85</w:t>
            </w:r>
          </w:p>
        </w:tc>
        <w:tc>
          <w:tcPr>
            <w:tcW w:w="6221" w:type="dxa"/>
            <w:tcBorders>
              <w:top w:val="single" w:color="auto" w:sz="4" w:space="0"/>
              <w:left w:val="single" w:color="auto" w:sz="4" w:space="0"/>
              <w:bottom w:val="single" w:color="auto" w:sz="4" w:space="0"/>
              <w:right w:val="single" w:color="auto" w:sz="4" w:space="0"/>
            </w:tcBorders>
            <w:vAlign w:val="center"/>
          </w:tcPr>
          <w:p w14:paraId="7B17B6C1">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食品处理区保持清洁，不得存放有毒、有害物品。</w:t>
            </w:r>
          </w:p>
        </w:tc>
        <w:tc>
          <w:tcPr>
            <w:tcW w:w="919" w:type="dxa"/>
            <w:tcBorders>
              <w:top w:val="single" w:color="auto" w:sz="4" w:space="0"/>
              <w:left w:val="single" w:color="auto" w:sz="4" w:space="0"/>
              <w:bottom w:val="single" w:color="auto" w:sz="4" w:space="0"/>
              <w:right w:val="single" w:color="auto" w:sz="4" w:space="0"/>
            </w:tcBorders>
            <w:vAlign w:val="center"/>
          </w:tcPr>
          <w:p w14:paraId="3800636D">
            <w:pPr>
              <w:widowControl w:val="0"/>
              <w:spacing w:line="340" w:lineRule="exact"/>
              <w:jc w:val="center"/>
              <w:textAlignment w:val="auto"/>
              <w:rPr>
                <w:rFonts w:ascii="宋体" w:hAnsi="宋体" w:cs="宋体"/>
                <w:color w:val="000000"/>
                <w:kern w:val="0"/>
                <w:sz w:val="24"/>
                <w:szCs w:val="24"/>
              </w:rPr>
            </w:pPr>
            <w:r>
              <w:rPr>
                <w:rFonts w:ascii="宋体" w:hAnsi="宋体" w:cs="宋体"/>
                <w:color w:val="000000"/>
                <w:kern w:val="0"/>
                <w:sz w:val="24"/>
                <w:szCs w:val="24"/>
              </w:rPr>
              <w:t>2分</w:t>
            </w:r>
          </w:p>
        </w:tc>
        <w:tc>
          <w:tcPr>
            <w:tcW w:w="703" w:type="dxa"/>
            <w:tcBorders>
              <w:top w:val="single" w:color="auto" w:sz="4" w:space="0"/>
              <w:left w:val="single" w:color="auto" w:sz="4" w:space="0"/>
              <w:bottom w:val="single" w:color="auto" w:sz="4" w:space="0"/>
              <w:right w:val="single" w:color="auto" w:sz="4" w:space="0"/>
            </w:tcBorders>
            <w:vAlign w:val="center"/>
          </w:tcPr>
          <w:p w14:paraId="21348587">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47568014">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5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5942AC71">
            <w:pPr>
              <w:widowControl w:val="0"/>
              <w:jc w:val="center"/>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4774498D">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86</w:t>
            </w:r>
          </w:p>
        </w:tc>
        <w:tc>
          <w:tcPr>
            <w:tcW w:w="6221" w:type="dxa"/>
            <w:tcBorders>
              <w:top w:val="single" w:color="auto" w:sz="4" w:space="0"/>
              <w:left w:val="single" w:color="auto" w:sz="4" w:space="0"/>
              <w:bottom w:val="single" w:color="auto" w:sz="4" w:space="0"/>
              <w:right w:val="single" w:color="auto" w:sz="4" w:space="0"/>
            </w:tcBorders>
            <w:vAlign w:val="center"/>
          </w:tcPr>
          <w:p w14:paraId="3D11F8F6">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不允许穿戴工作服进出卫生间。</w:t>
            </w:r>
          </w:p>
        </w:tc>
        <w:tc>
          <w:tcPr>
            <w:tcW w:w="919" w:type="dxa"/>
            <w:tcBorders>
              <w:top w:val="single" w:color="auto" w:sz="4" w:space="0"/>
              <w:left w:val="single" w:color="auto" w:sz="4" w:space="0"/>
              <w:bottom w:val="single" w:color="auto" w:sz="4" w:space="0"/>
              <w:right w:val="single" w:color="auto" w:sz="4" w:space="0"/>
            </w:tcBorders>
            <w:vAlign w:val="center"/>
          </w:tcPr>
          <w:p w14:paraId="0D485BCA">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7C262ED2">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79401997">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5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5E52EBCE">
            <w:pPr>
              <w:widowControl w:val="0"/>
              <w:jc w:val="center"/>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65C0B0CC">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87</w:t>
            </w:r>
          </w:p>
        </w:tc>
        <w:tc>
          <w:tcPr>
            <w:tcW w:w="6221" w:type="dxa"/>
            <w:tcBorders>
              <w:top w:val="single" w:color="auto" w:sz="4" w:space="0"/>
              <w:left w:val="single" w:color="auto" w:sz="4" w:space="0"/>
              <w:bottom w:val="single" w:color="auto" w:sz="4" w:space="0"/>
              <w:right w:val="single" w:color="auto" w:sz="4" w:space="0"/>
            </w:tcBorders>
            <w:vAlign w:val="center"/>
          </w:tcPr>
          <w:p w14:paraId="061781C1">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素菜要求不隔餐，混炒菜不隔夜，纯荤菜可隔夜冷藏。</w:t>
            </w:r>
          </w:p>
        </w:tc>
        <w:tc>
          <w:tcPr>
            <w:tcW w:w="919" w:type="dxa"/>
            <w:tcBorders>
              <w:top w:val="single" w:color="auto" w:sz="4" w:space="0"/>
              <w:left w:val="single" w:color="auto" w:sz="4" w:space="0"/>
              <w:bottom w:val="single" w:color="auto" w:sz="4" w:space="0"/>
              <w:right w:val="single" w:color="auto" w:sz="4" w:space="0"/>
            </w:tcBorders>
            <w:vAlign w:val="center"/>
          </w:tcPr>
          <w:p w14:paraId="4B704FD0">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05B91778">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1F2E4A0A">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5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1227CB93">
            <w:pPr>
              <w:widowControl w:val="0"/>
              <w:jc w:val="center"/>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1097F215">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88</w:t>
            </w:r>
          </w:p>
        </w:tc>
        <w:tc>
          <w:tcPr>
            <w:tcW w:w="6221" w:type="dxa"/>
            <w:tcBorders>
              <w:top w:val="single" w:color="auto" w:sz="4" w:space="0"/>
              <w:left w:val="single" w:color="auto" w:sz="4" w:space="0"/>
              <w:bottom w:val="single" w:color="auto" w:sz="4" w:space="0"/>
              <w:right w:val="single" w:color="auto" w:sz="4" w:space="0"/>
            </w:tcBorders>
            <w:vAlign w:val="center"/>
          </w:tcPr>
          <w:p w14:paraId="0A1B3DA4">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每餐结束后剩余半成品、成品必须冷藏或热藏；剩米饭要晾凉摊平，存放于干爽的盘里通风保存，夏季必需冷藏。</w:t>
            </w:r>
          </w:p>
        </w:tc>
        <w:tc>
          <w:tcPr>
            <w:tcW w:w="919" w:type="dxa"/>
            <w:tcBorders>
              <w:top w:val="single" w:color="auto" w:sz="4" w:space="0"/>
              <w:left w:val="single" w:color="auto" w:sz="4" w:space="0"/>
              <w:bottom w:val="single" w:color="auto" w:sz="4" w:space="0"/>
              <w:right w:val="single" w:color="auto" w:sz="4" w:space="0"/>
            </w:tcBorders>
            <w:vAlign w:val="center"/>
          </w:tcPr>
          <w:p w14:paraId="32A207C7">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6381458F">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5F8D4ED2">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5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7D6231C1">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6162B90B">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89</w:t>
            </w:r>
          </w:p>
        </w:tc>
        <w:tc>
          <w:tcPr>
            <w:tcW w:w="6221" w:type="dxa"/>
            <w:tcBorders>
              <w:top w:val="single" w:color="auto" w:sz="4" w:space="0"/>
              <w:left w:val="single" w:color="auto" w:sz="4" w:space="0"/>
              <w:bottom w:val="single" w:color="auto" w:sz="4" w:space="0"/>
              <w:right w:val="single" w:color="auto" w:sz="4" w:space="0"/>
            </w:tcBorders>
            <w:vAlign w:val="center"/>
          </w:tcPr>
          <w:p w14:paraId="4574BBC7">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不允许私拉乱接电线；每餐结束关闭大功率设备电源；随手关水。</w:t>
            </w:r>
          </w:p>
        </w:tc>
        <w:tc>
          <w:tcPr>
            <w:tcW w:w="919" w:type="dxa"/>
            <w:tcBorders>
              <w:top w:val="single" w:color="auto" w:sz="4" w:space="0"/>
              <w:left w:val="single" w:color="auto" w:sz="4" w:space="0"/>
              <w:bottom w:val="single" w:color="auto" w:sz="4" w:space="0"/>
              <w:right w:val="single" w:color="auto" w:sz="4" w:space="0"/>
            </w:tcBorders>
            <w:vAlign w:val="center"/>
          </w:tcPr>
          <w:p w14:paraId="45A5D443">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2C4216BF">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5BBB5A8B">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5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22E124AA">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232FF1A2">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90</w:t>
            </w:r>
          </w:p>
        </w:tc>
        <w:tc>
          <w:tcPr>
            <w:tcW w:w="6221" w:type="dxa"/>
            <w:tcBorders>
              <w:top w:val="single" w:color="auto" w:sz="4" w:space="0"/>
              <w:left w:val="single" w:color="auto" w:sz="4" w:space="0"/>
              <w:bottom w:val="single" w:color="auto" w:sz="4" w:space="0"/>
              <w:right w:val="single" w:color="auto" w:sz="4" w:space="0"/>
            </w:tcBorders>
            <w:vAlign w:val="center"/>
          </w:tcPr>
          <w:p w14:paraId="39253419">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剩菜回锅处理必须烧熟煮透（中心温度达到70度以上），出售前由专人进行质量鉴定后方可售卖。</w:t>
            </w:r>
          </w:p>
        </w:tc>
        <w:tc>
          <w:tcPr>
            <w:tcW w:w="919" w:type="dxa"/>
            <w:tcBorders>
              <w:top w:val="single" w:color="auto" w:sz="4" w:space="0"/>
              <w:left w:val="single" w:color="auto" w:sz="4" w:space="0"/>
              <w:bottom w:val="single" w:color="auto" w:sz="4" w:space="0"/>
              <w:right w:val="single" w:color="auto" w:sz="4" w:space="0"/>
            </w:tcBorders>
            <w:vAlign w:val="center"/>
          </w:tcPr>
          <w:p w14:paraId="529997CD">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2D2289E1">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721183A1">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5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5B68179C">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21FEDBB0">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91</w:t>
            </w:r>
          </w:p>
        </w:tc>
        <w:tc>
          <w:tcPr>
            <w:tcW w:w="6221" w:type="dxa"/>
            <w:tcBorders>
              <w:top w:val="single" w:color="auto" w:sz="4" w:space="0"/>
              <w:left w:val="single" w:color="auto" w:sz="4" w:space="0"/>
              <w:bottom w:val="single" w:color="auto" w:sz="4" w:space="0"/>
              <w:right w:val="single" w:color="auto" w:sz="4" w:space="0"/>
            </w:tcBorders>
            <w:vAlign w:val="center"/>
          </w:tcPr>
          <w:p w14:paraId="6572CFC8">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每天结束及时关闭天然气阀门，并做好记录。</w:t>
            </w:r>
          </w:p>
        </w:tc>
        <w:tc>
          <w:tcPr>
            <w:tcW w:w="919" w:type="dxa"/>
            <w:tcBorders>
              <w:top w:val="single" w:color="auto" w:sz="4" w:space="0"/>
              <w:left w:val="single" w:color="auto" w:sz="4" w:space="0"/>
              <w:bottom w:val="single" w:color="auto" w:sz="4" w:space="0"/>
              <w:right w:val="single" w:color="auto" w:sz="4" w:space="0"/>
            </w:tcBorders>
            <w:vAlign w:val="center"/>
          </w:tcPr>
          <w:p w14:paraId="3119AE92">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54936780">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6BFFBCC5">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59"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14:paraId="1775F21B">
            <w:pPr>
              <w:widowControl w:val="0"/>
              <w:jc w:val="center"/>
              <w:textAlignment w:val="auto"/>
              <w:rPr>
                <w:rFonts w:ascii="宋体" w:hAnsi="宋体" w:cs="宋体"/>
                <w:color w:val="000000"/>
                <w:kern w:val="0"/>
                <w:sz w:val="24"/>
                <w:szCs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3ABCC83A">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92</w:t>
            </w:r>
          </w:p>
        </w:tc>
        <w:tc>
          <w:tcPr>
            <w:tcW w:w="6221" w:type="dxa"/>
            <w:tcBorders>
              <w:top w:val="single" w:color="auto" w:sz="4" w:space="0"/>
              <w:left w:val="single" w:color="auto" w:sz="4" w:space="0"/>
              <w:bottom w:val="single" w:color="auto" w:sz="4" w:space="0"/>
              <w:right w:val="single" w:color="auto" w:sz="4" w:space="0"/>
            </w:tcBorders>
            <w:vAlign w:val="center"/>
          </w:tcPr>
          <w:p w14:paraId="1E60CFC4">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每月对消防器材进行检查并填写记录。</w:t>
            </w:r>
          </w:p>
        </w:tc>
        <w:tc>
          <w:tcPr>
            <w:tcW w:w="919" w:type="dxa"/>
            <w:tcBorders>
              <w:top w:val="single" w:color="auto" w:sz="4" w:space="0"/>
              <w:left w:val="single" w:color="auto" w:sz="4" w:space="0"/>
              <w:bottom w:val="single" w:color="auto" w:sz="4" w:space="0"/>
              <w:right w:val="single" w:color="auto" w:sz="4" w:space="0"/>
            </w:tcBorders>
            <w:vAlign w:val="center"/>
          </w:tcPr>
          <w:p w14:paraId="10B69927">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left w:val="single" w:color="auto" w:sz="4" w:space="0"/>
              <w:bottom w:val="single" w:color="auto" w:sz="4" w:space="0"/>
              <w:right w:val="single" w:color="auto" w:sz="4" w:space="0"/>
            </w:tcBorders>
            <w:vAlign w:val="center"/>
          </w:tcPr>
          <w:p w14:paraId="1090DF64">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7DA12454">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58" w:hRule="exact"/>
          <w:jc w:val="center"/>
        </w:trPr>
        <w:tc>
          <w:tcPr>
            <w:tcW w:w="988" w:type="dxa"/>
            <w:vMerge w:val="restart"/>
            <w:tcBorders>
              <w:top w:val="single" w:color="auto" w:sz="4" w:space="0"/>
            </w:tcBorders>
            <w:vAlign w:val="center"/>
          </w:tcPr>
          <w:p w14:paraId="5F2EA065">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台账</w:t>
            </w:r>
          </w:p>
          <w:p w14:paraId="25CEAB4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管理</w:t>
            </w:r>
          </w:p>
        </w:tc>
        <w:tc>
          <w:tcPr>
            <w:tcW w:w="781" w:type="dxa"/>
            <w:tcBorders>
              <w:top w:val="single" w:color="auto" w:sz="4" w:space="0"/>
            </w:tcBorders>
            <w:vAlign w:val="center"/>
          </w:tcPr>
          <w:p w14:paraId="464954F9">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93</w:t>
            </w:r>
          </w:p>
        </w:tc>
        <w:tc>
          <w:tcPr>
            <w:tcW w:w="6221" w:type="dxa"/>
            <w:tcBorders>
              <w:top w:val="single" w:color="auto" w:sz="4" w:space="0"/>
            </w:tcBorders>
            <w:vAlign w:val="center"/>
          </w:tcPr>
          <w:p w14:paraId="4F569D24">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学校食堂餐饮经营许可证、量化分级公示牌放于就餐场所的醒目位置。</w:t>
            </w:r>
          </w:p>
        </w:tc>
        <w:tc>
          <w:tcPr>
            <w:tcW w:w="919" w:type="dxa"/>
            <w:tcBorders>
              <w:top w:val="single" w:color="auto" w:sz="4" w:space="0"/>
            </w:tcBorders>
            <w:vAlign w:val="center"/>
          </w:tcPr>
          <w:p w14:paraId="191BBE64">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tcBorders>
              <w:top w:val="single" w:color="auto" w:sz="4" w:space="0"/>
            </w:tcBorders>
            <w:vAlign w:val="center"/>
          </w:tcPr>
          <w:p w14:paraId="12720797">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1A89D334">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78" w:hRule="exact"/>
          <w:jc w:val="center"/>
        </w:trPr>
        <w:tc>
          <w:tcPr>
            <w:tcW w:w="988" w:type="dxa"/>
            <w:vMerge w:val="continue"/>
            <w:vAlign w:val="center"/>
          </w:tcPr>
          <w:p w14:paraId="1EC91AF3">
            <w:pPr>
              <w:widowControl w:val="0"/>
              <w:jc w:val="center"/>
              <w:textAlignment w:val="auto"/>
              <w:rPr>
                <w:rFonts w:ascii="宋体" w:hAnsi="宋体" w:cs="宋体"/>
                <w:color w:val="000000"/>
                <w:kern w:val="0"/>
                <w:sz w:val="24"/>
                <w:szCs w:val="24"/>
              </w:rPr>
            </w:pPr>
          </w:p>
        </w:tc>
        <w:tc>
          <w:tcPr>
            <w:tcW w:w="781" w:type="dxa"/>
            <w:vAlign w:val="center"/>
          </w:tcPr>
          <w:p w14:paraId="0845BCD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94</w:t>
            </w:r>
          </w:p>
        </w:tc>
        <w:tc>
          <w:tcPr>
            <w:tcW w:w="6221" w:type="dxa"/>
            <w:vAlign w:val="center"/>
          </w:tcPr>
          <w:p w14:paraId="65D1DDD4">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建立从业人员档案留存身份证复印件及健康、培训档案。</w:t>
            </w:r>
          </w:p>
        </w:tc>
        <w:tc>
          <w:tcPr>
            <w:tcW w:w="919" w:type="dxa"/>
            <w:vAlign w:val="center"/>
          </w:tcPr>
          <w:p w14:paraId="5DD52571">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vAlign w:val="center"/>
          </w:tcPr>
          <w:p w14:paraId="2A851550">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1BCC4A3C">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1180" w:hRule="exact"/>
          <w:jc w:val="center"/>
        </w:trPr>
        <w:tc>
          <w:tcPr>
            <w:tcW w:w="988" w:type="dxa"/>
            <w:vMerge w:val="continue"/>
            <w:vAlign w:val="center"/>
          </w:tcPr>
          <w:p w14:paraId="07A85A27">
            <w:pPr>
              <w:widowControl w:val="0"/>
              <w:jc w:val="center"/>
              <w:textAlignment w:val="auto"/>
              <w:rPr>
                <w:rFonts w:ascii="宋体" w:hAnsi="宋体" w:cs="宋体"/>
                <w:color w:val="000000"/>
                <w:kern w:val="0"/>
                <w:sz w:val="24"/>
                <w:szCs w:val="24"/>
              </w:rPr>
            </w:pPr>
          </w:p>
        </w:tc>
        <w:tc>
          <w:tcPr>
            <w:tcW w:w="781" w:type="dxa"/>
            <w:vAlign w:val="center"/>
          </w:tcPr>
          <w:p w14:paraId="6240962C">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95</w:t>
            </w:r>
          </w:p>
        </w:tc>
        <w:tc>
          <w:tcPr>
            <w:tcW w:w="6221" w:type="dxa"/>
            <w:vAlign w:val="center"/>
          </w:tcPr>
          <w:p w14:paraId="74D39447">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餐具消毒记录、员工晨检记录、消防设备检查记录、购进原料索证记录、出入库记录等其他质量管理体系文件记录和市食监局要求的记录填写规范、完整。</w:t>
            </w:r>
          </w:p>
        </w:tc>
        <w:tc>
          <w:tcPr>
            <w:tcW w:w="919" w:type="dxa"/>
            <w:vAlign w:val="center"/>
          </w:tcPr>
          <w:p w14:paraId="4D6D1595">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1分</w:t>
            </w:r>
          </w:p>
        </w:tc>
        <w:tc>
          <w:tcPr>
            <w:tcW w:w="703" w:type="dxa"/>
            <w:vAlign w:val="center"/>
          </w:tcPr>
          <w:p w14:paraId="6B25312E">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B</w:t>
            </w:r>
          </w:p>
        </w:tc>
      </w:tr>
      <w:tr w14:paraId="6C846481">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75" w:hRule="exact"/>
          <w:jc w:val="center"/>
        </w:trPr>
        <w:tc>
          <w:tcPr>
            <w:tcW w:w="988" w:type="dxa"/>
            <w:vMerge w:val="restart"/>
            <w:vAlign w:val="center"/>
          </w:tcPr>
          <w:p w14:paraId="71D4B89F">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其他</w:t>
            </w:r>
            <w:r>
              <w:rPr>
                <w:rFonts w:hint="eastAsia" w:ascii="宋体" w:hAnsi="宋体" w:cs="Times New Roman"/>
                <w:sz w:val="24"/>
                <w:szCs w:val="24"/>
              </w:rPr>
              <w:br w:type="page"/>
            </w:r>
          </w:p>
        </w:tc>
        <w:tc>
          <w:tcPr>
            <w:tcW w:w="781" w:type="dxa"/>
            <w:vAlign w:val="center"/>
          </w:tcPr>
          <w:p w14:paraId="7C8A2D6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96</w:t>
            </w:r>
          </w:p>
        </w:tc>
        <w:tc>
          <w:tcPr>
            <w:tcW w:w="6221" w:type="dxa"/>
            <w:vAlign w:val="center"/>
          </w:tcPr>
          <w:p w14:paraId="111DA90F">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用学校许可的收款方式进行售卖。</w:t>
            </w:r>
          </w:p>
        </w:tc>
        <w:tc>
          <w:tcPr>
            <w:tcW w:w="919" w:type="dxa"/>
            <w:vAlign w:val="center"/>
          </w:tcPr>
          <w:p w14:paraId="0B3EB74A">
            <w:pPr>
              <w:widowControl w:val="0"/>
              <w:spacing w:line="340" w:lineRule="exact"/>
              <w:jc w:val="center"/>
              <w:textAlignment w:val="auto"/>
              <w:rPr>
                <w:rFonts w:ascii="宋体" w:hAnsi="宋体" w:cs="宋体"/>
                <w:color w:val="000000"/>
                <w:kern w:val="0"/>
                <w:sz w:val="24"/>
                <w:szCs w:val="24"/>
              </w:rPr>
            </w:pPr>
            <w:r>
              <w:rPr>
                <w:rFonts w:ascii="宋体" w:hAnsi="宋体" w:cs="宋体"/>
                <w:color w:val="000000"/>
                <w:kern w:val="0"/>
                <w:sz w:val="24"/>
                <w:szCs w:val="24"/>
              </w:rPr>
              <w:t>10</w:t>
            </w:r>
            <w:r>
              <w:rPr>
                <w:rFonts w:hint="eastAsia" w:ascii="宋体" w:hAnsi="宋体" w:cs="宋体"/>
                <w:color w:val="000000"/>
                <w:kern w:val="0"/>
                <w:sz w:val="24"/>
                <w:szCs w:val="24"/>
              </w:rPr>
              <w:t>分</w:t>
            </w:r>
          </w:p>
        </w:tc>
        <w:tc>
          <w:tcPr>
            <w:tcW w:w="703" w:type="dxa"/>
            <w:vAlign w:val="center"/>
          </w:tcPr>
          <w:p w14:paraId="06D4E92C">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11197580">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74" w:hRule="exact"/>
          <w:jc w:val="center"/>
        </w:trPr>
        <w:tc>
          <w:tcPr>
            <w:tcW w:w="988" w:type="dxa"/>
            <w:vMerge w:val="continue"/>
            <w:vAlign w:val="center"/>
          </w:tcPr>
          <w:p w14:paraId="7B95D084">
            <w:pPr>
              <w:widowControl w:val="0"/>
              <w:jc w:val="center"/>
              <w:textAlignment w:val="auto"/>
              <w:rPr>
                <w:rFonts w:ascii="宋体" w:hAnsi="宋体" w:cs="宋体"/>
                <w:color w:val="000000"/>
                <w:kern w:val="0"/>
                <w:sz w:val="24"/>
                <w:szCs w:val="24"/>
              </w:rPr>
            </w:pPr>
          </w:p>
        </w:tc>
        <w:tc>
          <w:tcPr>
            <w:tcW w:w="781" w:type="dxa"/>
            <w:vAlign w:val="center"/>
          </w:tcPr>
          <w:p w14:paraId="2D537FF3">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97</w:t>
            </w:r>
          </w:p>
        </w:tc>
        <w:tc>
          <w:tcPr>
            <w:tcW w:w="6221" w:type="dxa"/>
            <w:vAlign w:val="center"/>
          </w:tcPr>
          <w:p w14:paraId="7B3BE71D">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禁止私自采购食品原材料；无论是现场发现，还是分析数据，如发现私采情况都同等扣分。</w:t>
            </w:r>
          </w:p>
        </w:tc>
        <w:tc>
          <w:tcPr>
            <w:tcW w:w="919" w:type="dxa"/>
            <w:vAlign w:val="center"/>
          </w:tcPr>
          <w:p w14:paraId="466D24C5">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10分</w:t>
            </w:r>
          </w:p>
        </w:tc>
        <w:tc>
          <w:tcPr>
            <w:tcW w:w="703" w:type="dxa"/>
            <w:vAlign w:val="center"/>
          </w:tcPr>
          <w:p w14:paraId="37B63F91">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67826530">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1793" w:hRule="exact"/>
          <w:jc w:val="center"/>
        </w:trPr>
        <w:tc>
          <w:tcPr>
            <w:tcW w:w="988" w:type="dxa"/>
            <w:vMerge w:val="continue"/>
            <w:vAlign w:val="center"/>
          </w:tcPr>
          <w:p w14:paraId="61CEEC74">
            <w:pPr>
              <w:widowControl w:val="0"/>
              <w:jc w:val="center"/>
              <w:textAlignment w:val="auto"/>
              <w:rPr>
                <w:rFonts w:ascii="宋体" w:hAnsi="宋体" w:cs="宋体"/>
                <w:color w:val="000000"/>
                <w:kern w:val="0"/>
                <w:sz w:val="24"/>
                <w:szCs w:val="24"/>
              </w:rPr>
            </w:pPr>
          </w:p>
        </w:tc>
        <w:tc>
          <w:tcPr>
            <w:tcW w:w="781" w:type="dxa"/>
            <w:vAlign w:val="center"/>
          </w:tcPr>
          <w:p w14:paraId="0D45AFC6">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98</w:t>
            </w:r>
          </w:p>
        </w:tc>
        <w:tc>
          <w:tcPr>
            <w:tcW w:w="6221" w:type="dxa"/>
            <w:vAlign w:val="center"/>
          </w:tcPr>
          <w:p w14:paraId="1CB20AA0">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明码标价未经允许私自涨价。早餐经营粥品的档口须提供白粥（0</w:t>
            </w:r>
            <w:r>
              <w:rPr>
                <w:rFonts w:ascii="宋体" w:hAnsi="宋体" w:cs="宋体"/>
                <w:color w:val="000000"/>
                <w:kern w:val="0"/>
                <w:sz w:val="24"/>
                <w:szCs w:val="24"/>
              </w:rPr>
              <w:t>.5</w:t>
            </w:r>
            <w:r>
              <w:rPr>
                <w:rFonts w:hint="eastAsia" w:ascii="宋体" w:hAnsi="宋体" w:cs="宋体"/>
                <w:color w:val="000000"/>
                <w:kern w:val="0"/>
                <w:sz w:val="24"/>
                <w:szCs w:val="24"/>
              </w:rPr>
              <w:t>元每碗），经营点心的档口须提供2种（含）以上的1元点心、白水鸡蛋1元每只。经营学生大伙的档口须提供单价3</w:t>
            </w:r>
            <w:r>
              <w:rPr>
                <w:rFonts w:ascii="宋体" w:hAnsi="宋体" w:cs="宋体"/>
                <w:color w:val="000000"/>
                <w:kern w:val="0"/>
                <w:sz w:val="24"/>
                <w:szCs w:val="24"/>
              </w:rPr>
              <w:t>.5</w:t>
            </w:r>
            <w:r>
              <w:rPr>
                <w:rFonts w:hint="eastAsia" w:ascii="宋体" w:hAnsi="宋体" w:cs="宋体"/>
                <w:color w:val="000000"/>
                <w:kern w:val="0"/>
                <w:sz w:val="24"/>
                <w:szCs w:val="24"/>
              </w:rPr>
              <w:t>元-</w:t>
            </w:r>
            <w:r>
              <w:rPr>
                <w:rFonts w:ascii="宋体" w:hAnsi="宋体" w:cs="宋体"/>
                <w:color w:val="000000"/>
                <w:kern w:val="0"/>
                <w:sz w:val="24"/>
                <w:szCs w:val="24"/>
              </w:rPr>
              <w:t>4</w:t>
            </w:r>
            <w:r>
              <w:rPr>
                <w:rFonts w:hint="eastAsia" w:ascii="宋体" w:hAnsi="宋体" w:cs="宋体"/>
                <w:color w:val="000000"/>
                <w:kern w:val="0"/>
                <w:sz w:val="24"/>
                <w:szCs w:val="24"/>
              </w:rPr>
              <w:t>元的荤菜不少于4个，单位1元-</w:t>
            </w:r>
            <w:r>
              <w:rPr>
                <w:rFonts w:ascii="宋体" w:hAnsi="宋体" w:cs="宋体"/>
                <w:color w:val="000000"/>
                <w:kern w:val="0"/>
                <w:sz w:val="24"/>
                <w:szCs w:val="24"/>
              </w:rPr>
              <w:t>2.5</w:t>
            </w:r>
            <w:r>
              <w:rPr>
                <w:rFonts w:hint="eastAsia" w:ascii="宋体" w:hAnsi="宋体" w:cs="宋体"/>
                <w:color w:val="000000"/>
                <w:kern w:val="0"/>
                <w:sz w:val="24"/>
                <w:szCs w:val="24"/>
              </w:rPr>
              <w:t>元的蔬菜不少于4个。</w:t>
            </w:r>
          </w:p>
        </w:tc>
        <w:tc>
          <w:tcPr>
            <w:tcW w:w="919" w:type="dxa"/>
            <w:vAlign w:val="center"/>
          </w:tcPr>
          <w:p w14:paraId="72EF64F3">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10分</w:t>
            </w:r>
          </w:p>
        </w:tc>
        <w:tc>
          <w:tcPr>
            <w:tcW w:w="703" w:type="dxa"/>
            <w:vAlign w:val="center"/>
          </w:tcPr>
          <w:p w14:paraId="2A9CAFA8">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7CA52277">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53" w:hRule="exact"/>
          <w:jc w:val="center"/>
        </w:trPr>
        <w:tc>
          <w:tcPr>
            <w:tcW w:w="988" w:type="dxa"/>
            <w:vMerge w:val="continue"/>
            <w:vAlign w:val="center"/>
          </w:tcPr>
          <w:p w14:paraId="1B89B69A">
            <w:pPr>
              <w:widowControl w:val="0"/>
              <w:jc w:val="center"/>
              <w:textAlignment w:val="auto"/>
              <w:rPr>
                <w:rFonts w:ascii="宋体" w:hAnsi="宋体" w:cs="宋体"/>
                <w:color w:val="000000"/>
                <w:kern w:val="0"/>
                <w:sz w:val="24"/>
                <w:szCs w:val="24"/>
              </w:rPr>
            </w:pPr>
          </w:p>
        </w:tc>
        <w:tc>
          <w:tcPr>
            <w:tcW w:w="781" w:type="dxa"/>
            <w:vAlign w:val="center"/>
          </w:tcPr>
          <w:p w14:paraId="306D533B">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99</w:t>
            </w:r>
          </w:p>
        </w:tc>
        <w:tc>
          <w:tcPr>
            <w:tcW w:w="6221" w:type="dxa"/>
            <w:vAlign w:val="center"/>
          </w:tcPr>
          <w:p w14:paraId="313E8162">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做好明厨亮灶系统的维护工作，师生向保卫处报备后方可查看监控。</w:t>
            </w:r>
          </w:p>
        </w:tc>
        <w:tc>
          <w:tcPr>
            <w:tcW w:w="919" w:type="dxa"/>
            <w:vAlign w:val="center"/>
          </w:tcPr>
          <w:p w14:paraId="3C5BB19E">
            <w:pPr>
              <w:widowControl w:val="0"/>
              <w:spacing w:line="340" w:lineRule="exact"/>
              <w:jc w:val="center"/>
              <w:textAlignment w:val="auto"/>
              <w:rPr>
                <w:rFonts w:ascii="宋体" w:hAnsi="宋体" w:cs="宋体"/>
                <w:color w:val="000000"/>
                <w:spacing w:val="-20"/>
                <w:kern w:val="0"/>
                <w:sz w:val="24"/>
                <w:szCs w:val="24"/>
              </w:rPr>
            </w:pPr>
            <w:r>
              <w:rPr>
                <w:rFonts w:ascii="宋体" w:hAnsi="宋体" w:cs="宋体"/>
                <w:color w:val="000000"/>
                <w:kern w:val="0"/>
                <w:sz w:val="24"/>
                <w:szCs w:val="24"/>
              </w:rPr>
              <w:t>10</w:t>
            </w:r>
            <w:r>
              <w:rPr>
                <w:rFonts w:hint="eastAsia" w:ascii="宋体" w:hAnsi="宋体" w:cs="宋体"/>
                <w:color w:val="000000"/>
                <w:kern w:val="0"/>
                <w:sz w:val="24"/>
                <w:szCs w:val="24"/>
              </w:rPr>
              <w:t>分</w:t>
            </w:r>
          </w:p>
        </w:tc>
        <w:tc>
          <w:tcPr>
            <w:tcW w:w="703" w:type="dxa"/>
            <w:vAlign w:val="center"/>
          </w:tcPr>
          <w:p w14:paraId="0DA6845B">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r w14:paraId="20035F5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11" w:hRule="exact"/>
          <w:jc w:val="center"/>
        </w:trPr>
        <w:tc>
          <w:tcPr>
            <w:tcW w:w="988" w:type="dxa"/>
            <w:vMerge w:val="continue"/>
            <w:tcBorders>
              <w:bottom w:val="single" w:color="auto" w:sz="4" w:space="0"/>
            </w:tcBorders>
            <w:vAlign w:val="center"/>
          </w:tcPr>
          <w:p w14:paraId="729DFCE4">
            <w:pPr>
              <w:widowControl w:val="0"/>
              <w:jc w:val="center"/>
              <w:textAlignment w:val="auto"/>
              <w:rPr>
                <w:rFonts w:ascii="宋体" w:hAnsi="宋体" w:cs="宋体"/>
                <w:color w:val="000000"/>
                <w:kern w:val="0"/>
                <w:sz w:val="24"/>
                <w:szCs w:val="24"/>
              </w:rPr>
            </w:pPr>
          </w:p>
        </w:tc>
        <w:tc>
          <w:tcPr>
            <w:tcW w:w="781" w:type="dxa"/>
            <w:tcBorders>
              <w:bottom w:val="single" w:color="auto" w:sz="4" w:space="0"/>
            </w:tcBorders>
            <w:vAlign w:val="center"/>
          </w:tcPr>
          <w:p w14:paraId="3248FEBE">
            <w:pPr>
              <w:widowControl w:val="0"/>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100</w:t>
            </w:r>
          </w:p>
        </w:tc>
        <w:tc>
          <w:tcPr>
            <w:tcW w:w="6221" w:type="dxa"/>
            <w:tcBorders>
              <w:bottom w:val="single" w:color="auto" w:sz="4" w:space="0"/>
            </w:tcBorders>
            <w:vAlign w:val="center"/>
          </w:tcPr>
          <w:p w14:paraId="6EE29E82">
            <w:pPr>
              <w:widowControl w:val="0"/>
              <w:spacing w:line="3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妥善解决师生投诉和食堂内部矛盾，不造成负面影响。</w:t>
            </w:r>
          </w:p>
        </w:tc>
        <w:tc>
          <w:tcPr>
            <w:tcW w:w="919" w:type="dxa"/>
            <w:tcBorders>
              <w:bottom w:val="single" w:color="auto" w:sz="4" w:space="0"/>
            </w:tcBorders>
            <w:vAlign w:val="center"/>
          </w:tcPr>
          <w:p w14:paraId="6CE41D0B">
            <w:pPr>
              <w:widowControl w:val="0"/>
              <w:spacing w:line="340" w:lineRule="exact"/>
              <w:jc w:val="center"/>
              <w:textAlignment w:val="auto"/>
              <w:rPr>
                <w:rFonts w:ascii="宋体" w:hAnsi="宋体" w:cs="宋体"/>
                <w:color w:val="000000"/>
                <w:kern w:val="0"/>
                <w:sz w:val="24"/>
                <w:szCs w:val="24"/>
              </w:rPr>
            </w:pPr>
            <w:r>
              <w:rPr>
                <w:rFonts w:ascii="宋体" w:hAnsi="宋体" w:cs="宋体"/>
                <w:color w:val="000000"/>
                <w:kern w:val="0"/>
                <w:sz w:val="24"/>
                <w:szCs w:val="24"/>
              </w:rPr>
              <w:t>5-</w:t>
            </w:r>
            <w:r>
              <w:rPr>
                <w:rFonts w:hint="eastAsia" w:ascii="宋体" w:hAnsi="宋体" w:cs="宋体"/>
                <w:color w:val="000000"/>
                <w:kern w:val="0"/>
                <w:sz w:val="24"/>
                <w:szCs w:val="24"/>
              </w:rPr>
              <w:t>10分</w:t>
            </w:r>
          </w:p>
        </w:tc>
        <w:tc>
          <w:tcPr>
            <w:tcW w:w="703" w:type="dxa"/>
            <w:tcBorders>
              <w:bottom w:val="single" w:color="auto" w:sz="4" w:space="0"/>
            </w:tcBorders>
            <w:vAlign w:val="center"/>
          </w:tcPr>
          <w:p w14:paraId="2E2CDAAE">
            <w:pPr>
              <w:widowControl w:val="0"/>
              <w:spacing w:line="34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A</w:t>
            </w:r>
          </w:p>
        </w:tc>
      </w:tr>
    </w:tbl>
    <w:p w14:paraId="62D1F515">
      <w:pPr>
        <w:widowControl w:val="0"/>
        <w:spacing w:before="100" w:beforeAutospacing="1" w:after="100" w:afterAutospacing="1" w:line="540" w:lineRule="exact"/>
        <w:jc w:val="center"/>
        <w:rPr>
          <w:rFonts w:ascii="宋体" w:hAnsi="宋体" w:cs="Times New Roman"/>
          <w:b/>
          <w:sz w:val="24"/>
          <w:szCs w:val="24"/>
        </w:rPr>
      </w:pPr>
    </w:p>
    <w:p w14:paraId="619161A1">
      <w:pPr>
        <w:widowControl w:val="0"/>
        <w:spacing w:before="100" w:beforeAutospacing="1" w:after="100" w:afterAutospacing="1"/>
        <w:jc w:val="center"/>
        <w:outlineLvl w:val="0"/>
        <w:rPr>
          <w:rStyle w:val="26"/>
          <w:rFonts w:ascii="宋体" w:hAnsi="宋体" w:cs="宋体"/>
          <w:b/>
          <w:bCs/>
          <w:sz w:val="36"/>
          <w:szCs w:val="36"/>
        </w:rPr>
      </w:pPr>
      <w:r>
        <w:rPr>
          <w:rStyle w:val="26"/>
          <w:rFonts w:hint="eastAsia" w:ascii="宋体" w:hAnsi="宋体" w:cs="宋体"/>
          <w:b/>
          <w:bCs/>
          <w:sz w:val="36"/>
          <w:szCs w:val="36"/>
        </w:rPr>
        <w:br w:type="page"/>
      </w:r>
      <w:bookmarkStart w:id="102" w:name="_Toc174300363"/>
      <w:r>
        <w:rPr>
          <w:rStyle w:val="26"/>
          <w:rFonts w:hint="eastAsia" w:ascii="宋体" w:hAnsi="宋体" w:cs="宋体"/>
          <w:b/>
          <w:bCs/>
          <w:sz w:val="36"/>
          <w:szCs w:val="36"/>
        </w:rPr>
        <w:t>第四章</w:t>
      </w:r>
      <w:r>
        <w:rPr>
          <w:rStyle w:val="26"/>
          <w:rFonts w:ascii="宋体" w:hAnsi="宋体" w:cs="宋体"/>
          <w:b/>
          <w:bCs/>
          <w:sz w:val="36"/>
          <w:szCs w:val="36"/>
        </w:rPr>
        <w:t xml:space="preserve">  </w:t>
      </w:r>
      <w:r>
        <w:rPr>
          <w:rStyle w:val="26"/>
          <w:rFonts w:hint="eastAsia" w:ascii="宋体" w:hAnsi="宋体" w:cs="宋体"/>
          <w:b/>
          <w:bCs/>
          <w:sz w:val="36"/>
          <w:szCs w:val="36"/>
        </w:rPr>
        <w:t>项目需求</w:t>
      </w:r>
      <w:bookmarkEnd w:id="102"/>
    </w:p>
    <w:p w14:paraId="7860F79A">
      <w:pPr>
        <w:widowControl w:val="0"/>
        <w:spacing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第一节 需求和技术参数</w:t>
      </w:r>
    </w:p>
    <w:p w14:paraId="1276227B">
      <w:pPr>
        <w:widowControl w:val="0"/>
        <w:spacing w:line="480" w:lineRule="exact"/>
        <w:ind w:firstLine="482" w:firstLineChars="200"/>
        <w:textAlignment w:val="auto"/>
        <w:rPr>
          <w:rFonts w:ascii="宋体" w:hAnsi="宋体" w:cs="宋体"/>
          <w:b/>
          <w:sz w:val="24"/>
          <w:szCs w:val="24"/>
        </w:rPr>
      </w:pPr>
      <w:r>
        <w:rPr>
          <w:rFonts w:hint="eastAsia" w:ascii="宋体" w:hAnsi="宋体" w:cs="宋体"/>
          <w:b/>
          <w:sz w:val="24"/>
          <w:szCs w:val="24"/>
        </w:rPr>
        <w:t>一、需求清单</w:t>
      </w:r>
    </w:p>
    <w:tbl>
      <w:tblPr>
        <w:tblStyle w:val="22"/>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770"/>
        <w:gridCol w:w="1428"/>
        <w:gridCol w:w="2070"/>
        <w:gridCol w:w="2575"/>
        <w:gridCol w:w="1961"/>
      </w:tblGrid>
      <w:tr w14:paraId="2C01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32" w:type="dxa"/>
            <w:shd w:val="clear" w:color="auto" w:fill="auto"/>
            <w:vAlign w:val="center"/>
          </w:tcPr>
          <w:p w14:paraId="584D4F90">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标段</w:t>
            </w:r>
          </w:p>
        </w:tc>
        <w:tc>
          <w:tcPr>
            <w:tcW w:w="770" w:type="dxa"/>
            <w:shd w:val="clear" w:color="auto" w:fill="auto"/>
            <w:vAlign w:val="center"/>
          </w:tcPr>
          <w:p w14:paraId="71198F29">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校区</w:t>
            </w:r>
          </w:p>
        </w:tc>
        <w:tc>
          <w:tcPr>
            <w:tcW w:w="1428" w:type="dxa"/>
            <w:shd w:val="clear" w:color="auto" w:fill="auto"/>
            <w:vAlign w:val="center"/>
          </w:tcPr>
          <w:p w14:paraId="190CE8CF">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档口名称</w:t>
            </w:r>
          </w:p>
        </w:tc>
        <w:tc>
          <w:tcPr>
            <w:tcW w:w="2070" w:type="dxa"/>
            <w:shd w:val="clear" w:color="auto" w:fill="auto"/>
            <w:vAlign w:val="center"/>
          </w:tcPr>
          <w:p w14:paraId="37588DC8">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经营项目</w:t>
            </w:r>
          </w:p>
        </w:tc>
        <w:tc>
          <w:tcPr>
            <w:tcW w:w="2575" w:type="dxa"/>
            <w:shd w:val="clear" w:color="auto" w:fill="auto"/>
            <w:vAlign w:val="center"/>
          </w:tcPr>
          <w:p w14:paraId="6AE54D84">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面积（㎡）</w:t>
            </w:r>
          </w:p>
        </w:tc>
        <w:tc>
          <w:tcPr>
            <w:tcW w:w="1961" w:type="dxa"/>
            <w:shd w:val="clear" w:color="auto" w:fill="auto"/>
            <w:vAlign w:val="center"/>
          </w:tcPr>
          <w:p w14:paraId="219E89C4">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备注</w:t>
            </w:r>
          </w:p>
        </w:tc>
      </w:tr>
      <w:tr w14:paraId="5B87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32" w:type="dxa"/>
            <w:shd w:val="clear" w:color="auto" w:fill="auto"/>
            <w:vAlign w:val="center"/>
          </w:tcPr>
          <w:p w14:paraId="65406230">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770" w:type="dxa"/>
            <w:shd w:val="clear" w:color="auto" w:fill="auto"/>
            <w:vAlign w:val="center"/>
          </w:tcPr>
          <w:p w14:paraId="3F5585AB">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新长</w:t>
            </w:r>
          </w:p>
        </w:tc>
        <w:tc>
          <w:tcPr>
            <w:tcW w:w="1428" w:type="dxa"/>
            <w:shd w:val="clear" w:color="auto" w:fill="auto"/>
            <w:vAlign w:val="center"/>
          </w:tcPr>
          <w:p w14:paraId="309FFA4E">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萃园一楼餐厅4号档口</w:t>
            </w:r>
          </w:p>
        </w:tc>
        <w:tc>
          <w:tcPr>
            <w:tcW w:w="2070" w:type="dxa"/>
            <w:shd w:val="clear" w:color="auto" w:fill="auto"/>
            <w:vAlign w:val="center"/>
          </w:tcPr>
          <w:p w14:paraId="42775EF6">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特色油炸</w:t>
            </w:r>
          </w:p>
        </w:tc>
        <w:tc>
          <w:tcPr>
            <w:tcW w:w="2575" w:type="dxa"/>
            <w:vMerge w:val="restart"/>
            <w:shd w:val="clear" w:color="auto" w:fill="auto"/>
            <w:vAlign w:val="center"/>
          </w:tcPr>
          <w:p w14:paraId="60E9E041">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4号、5号以及6号档口约25㎡共用操作间、约20㎡共用荤菜加工间、约40㎡共用蔬菜加工间</w:t>
            </w:r>
          </w:p>
        </w:tc>
        <w:tc>
          <w:tcPr>
            <w:tcW w:w="1961" w:type="dxa"/>
            <w:vMerge w:val="restart"/>
            <w:shd w:val="clear" w:color="auto" w:fill="auto"/>
            <w:vAlign w:val="center"/>
          </w:tcPr>
          <w:p w14:paraId="377F5A66">
            <w:pPr>
              <w:widowControl w:val="0"/>
              <w:spacing w:line="240" w:lineRule="exact"/>
              <w:ind w:firstLine="480" w:firstLineChars="20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1.提供灶台、水池、货架、工作台冰箱、工作台、工作台立架等基本设备。</w:t>
            </w:r>
          </w:p>
          <w:p w14:paraId="378707BA">
            <w:pPr>
              <w:widowControl w:val="0"/>
              <w:spacing w:line="240" w:lineRule="exact"/>
              <w:ind w:firstLine="480" w:firstLineChars="20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2.萃园一楼餐厅1-3号档口无天然气，只能用电器设备加工，其他档口天然气加工。南园一楼餐厅前场可以用电，后场可以用天然气加工食品。</w:t>
            </w:r>
          </w:p>
          <w:p w14:paraId="1469C201">
            <w:pPr>
              <w:widowControl w:val="0"/>
              <w:spacing w:line="240" w:lineRule="exact"/>
              <w:ind w:firstLine="480" w:firstLineChars="20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 萃园一楼餐厅1-3号档口在餐厅西边由北向南；4-10号档口备餐间西侧，由西向东排列。南园一楼餐厅1-</w:t>
            </w:r>
            <w:r>
              <w:rPr>
                <w:rFonts w:cs="宋体" w:asciiTheme="minorEastAsia" w:hAnsiTheme="minorEastAsia" w:eastAsiaTheme="minorEastAsia"/>
                <w:kern w:val="0"/>
                <w:sz w:val="24"/>
                <w:szCs w:val="24"/>
              </w:rPr>
              <w:t>7</w:t>
            </w:r>
            <w:r>
              <w:rPr>
                <w:rFonts w:hint="eastAsia" w:cs="宋体" w:asciiTheme="minorEastAsia" w:hAnsiTheme="minorEastAsia" w:eastAsiaTheme="minorEastAsia"/>
                <w:kern w:val="0"/>
                <w:sz w:val="24"/>
                <w:szCs w:val="24"/>
              </w:rPr>
              <w:t>号档口在备餐间由东向西排列。</w:t>
            </w:r>
          </w:p>
          <w:p w14:paraId="6AED8592">
            <w:pPr>
              <w:widowControl w:val="0"/>
              <w:spacing w:line="240" w:lineRule="exact"/>
              <w:ind w:firstLine="480" w:firstLineChars="200"/>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操作间使用服从食堂主任安排。</w:t>
            </w:r>
          </w:p>
        </w:tc>
      </w:tr>
      <w:tr w14:paraId="7198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32" w:type="dxa"/>
            <w:shd w:val="clear" w:color="auto" w:fill="auto"/>
            <w:vAlign w:val="center"/>
          </w:tcPr>
          <w:p w14:paraId="1F53F624">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770" w:type="dxa"/>
            <w:shd w:val="clear" w:color="auto" w:fill="auto"/>
            <w:vAlign w:val="center"/>
          </w:tcPr>
          <w:p w14:paraId="345C653A">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新长</w:t>
            </w:r>
          </w:p>
        </w:tc>
        <w:tc>
          <w:tcPr>
            <w:tcW w:w="1428" w:type="dxa"/>
            <w:shd w:val="clear" w:color="auto" w:fill="auto"/>
            <w:vAlign w:val="center"/>
          </w:tcPr>
          <w:p w14:paraId="44F3F86C">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萃园一楼餐厅6号档口</w:t>
            </w:r>
          </w:p>
        </w:tc>
        <w:tc>
          <w:tcPr>
            <w:tcW w:w="2070" w:type="dxa"/>
            <w:shd w:val="clear" w:color="auto" w:fill="auto"/>
            <w:vAlign w:val="center"/>
          </w:tcPr>
          <w:p w14:paraId="366956E3">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风味小吃（与其他档口不冲突的项目）</w:t>
            </w:r>
          </w:p>
        </w:tc>
        <w:tc>
          <w:tcPr>
            <w:tcW w:w="2575" w:type="dxa"/>
            <w:vMerge w:val="continue"/>
            <w:shd w:val="clear" w:color="auto" w:fill="auto"/>
            <w:vAlign w:val="center"/>
          </w:tcPr>
          <w:p w14:paraId="59D1BBC2">
            <w:pPr>
              <w:widowControl w:val="0"/>
              <w:spacing w:line="240" w:lineRule="exact"/>
              <w:jc w:val="center"/>
              <w:textAlignment w:val="auto"/>
              <w:rPr>
                <w:rFonts w:cs="宋体" w:asciiTheme="minorEastAsia" w:hAnsiTheme="minorEastAsia" w:eastAsiaTheme="minorEastAsia"/>
                <w:kern w:val="0"/>
                <w:sz w:val="24"/>
                <w:szCs w:val="24"/>
              </w:rPr>
            </w:pPr>
          </w:p>
        </w:tc>
        <w:tc>
          <w:tcPr>
            <w:tcW w:w="1961" w:type="dxa"/>
            <w:vMerge w:val="continue"/>
            <w:vAlign w:val="center"/>
          </w:tcPr>
          <w:p w14:paraId="00E1E891">
            <w:pPr>
              <w:widowControl w:val="0"/>
              <w:spacing w:line="240" w:lineRule="exact"/>
              <w:rPr>
                <w:rFonts w:cs="宋体" w:asciiTheme="minorEastAsia" w:hAnsiTheme="minorEastAsia" w:eastAsiaTheme="minorEastAsia"/>
                <w:kern w:val="0"/>
                <w:sz w:val="24"/>
                <w:szCs w:val="24"/>
              </w:rPr>
            </w:pPr>
          </w:p>
        </w:tc>
      </w:tr>
      <w:tr w14:paraId="47C5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32" w:type="dxa"/>
            <w:shd w:val="clear" w:color="auto" w:fill="auto"/>
            <w:vAlign w:val="center"/>
          </w:tcPr>
          <w:p w14:paraId="4775069D">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770" w:type="dxa"/>
            <w:shd w:val="clear" w:color="auto" w:fill="auto"/>
            <w:vAlign w:val="center"/>
          </w:tcPr>
          <w:p w14:paraId="4406136A">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新长</w:t>
            </w:r>
          </w:p>
        </w:tc>
        <w:tc>
          <w:tcPr>
            <w:tcW w:w="1428" w:type="dxa"/>
            <w:shd w:val="clear" w:color="auto" w:fill="auto"/>
            <w:vAlign w:val="center"/>
          </w:tcPr>
          <w:p w14:paraId="5912E50B">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萃园一楼餐厅8号档口</w:t>
            </w:r>
          </w:p>
        </w:tc>
        <w:tc>
          <w:tcPr>
            <w:tcW w:w="2070" w:type="dxa"/>
            <w:shd w:val="clear" w:color="auto" w:fill="auto"/>
            <w:vAlign w:val="center"/>
          </w:tcPr>
          <w:p w14:paraId="3F1134C3">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特色面条</w:t>
            </w:r>
          </w:p>
        </w:tc>
        <w:tc>
          <w:tcPr>
            <w:tcW w:w="2575" w:type="dxa"/>
            <w:shd w:val="clear" w:color="auto" w:fill="auto"/>
            <w:vAlign w:val="center"/>
          </w:tcPr>
          <w:p w14:paraId="0E2CCE43">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7号以及8号档口30㎡后场共用</w:t>
            </w:r>
          </w:p>
        </w:tc>
        <w:tc>
          <w:tcPr>
            <w:tcW w:w="1961" w:type="dxa"/>
            <w:vMerge w:val="continue"/>
            <w:vAlign w:val="center"/>
          </w:tcPr>
          <w:p w14:paraId="44B7E07F">
            <w:pPr>
              <w:widowControl w:val="0"/>
              <w:spacing w:line="240" w:lineRule="exact"/>
              <w:rPr>
                <w:rFonts w:cs="宋体" w:asciiTheme="minorEastAsia" w:hAnsiTheme="minorEastAsia" w:eastAsiaTheme="minorEastAsia"/>
                <w:kern w:val="0"/>
                <w:sz w:val="24"/>
                <w:szCs w:val="24"/>
              </w:rPr>
            </w:pPr>
          </w:p>
        </w:tc>
      </w:tr>
      <w:tr w14:paraId="4589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32" w:type="dxa"/>
            <w:shd w:val="clear" w:color="auto" w:fill="auto"/>
            <w:vAlign w:val="center"/>
          </w:tcPr>
          <w:p w14:paraId="1E87427E">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p>
        </w:tc>
        <w:tc>
          <w:tcPr>
            <w:tcW w:w="770" w:type="dxa"/>
            <w:shd w:val="clear" w:color="auto" w:fill="auto"/>
            <w:vAlign w:val="center"/>
          </w:tcPr>
          <w:p w14:paraId="575D9B49">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新长</w:t>
            </w:r>
          </w:p>
        </w:tc>
        <w:tc>
          <w:tcPr>
            <w:tcW w:w="1428" w:type="dxa"/>
            <w:shd w:val="clear" w:color="auto" w:fill="auto"/>
            <w:vAlign w:val="center"/>
          </w:tcPr>
          <w:p w14:paraId="575EA95A">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萃园一楼餐厅10号档口</w:t>
            </w:r>
          </w:p>
        </w:tc>
        <w:tc>
          <w:tcPr>
            <w:tcW w:w="2070" w:type="dxa"/>
            <w:shd w:val="clear" w:color="auto" w:fill="auto"/>
            <w:vAlign w:val="center"/>
          </w:tcPr>
          <w:p w14:paraId="0715707A">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冒菜类</w:t>
            </w:r>
          </w:p>
        </w:tc>
        <w:tc>
          <w:tcPr>
            <w:tcW w:w="2575" w:type="dxa"/>
            <w:shd w:val="clear" w:color="auto" w:fill="auto"/>
            <w:vAlign w:val="center"/>
          </w:tcPr>
          <w:p w14:paraId="679F679E">
            <w:pPr>
              <w:widowControl w:val="0"/>
              <w:spacing w:line="24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9号以及10号档口30㎡后场共用</w:t>
            </w:r>
          </w:p>
        </w:tc>
        <w:tc>
          <w:tcPr>
            <w:tcW w:w="1961" w:type="dxa"/>
            <w:vMerge w:val="continue"/>
            <w:vAlign w:val="center"/>
          </w:tcPr>
          <w:p w14:paraId="01A17661">
            <w:pPr>
              <w:widowControl w:val="0"/>
              <w:spacing w:line="240" w:lineRule="exact"/>
              <w:rPr>
                <w:rFonts w:cs="宋体" w:asciiTheme="minorEastAsia" w:hAnsiTheme="minorEastAsia" w:eastAsiaTheme="minorEastAsia"/>
                <w:kern w:val="0"/>
                <w:sz w:val="24"/>
                <w:szCs w:val="24"/>
              </w:rPr>
            </w:pPr>
          </w:p>
        </w:tc>
      </w:tr>
      <w:tr w14:paraId="0B40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32" w:type="dxa"/>
            <w:shd w:val="clear" w:color="auto" w:fill="auto"/>
            <w:vAlign w:val="center"/>
          </w:tcPr>
          <w:p w14:paraId="71E6498E">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p>
        </w:tc>
        <w:tc>
          <w:tcPr>
            <w:tcW w:w="770" w:type="dxa"/>
            <w:shd w:val="clear" w:color="auto" w:fill="auto"/>
            <w:vAlign w:val="center"/>
          </w:tcPr>
          <w:p w14:paraId="22FBB39E">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通榆</w:t>
            </w:r>
          </w:p>
        </w:tc>
        <w:tc>
          <w:tcPr>
            <w:tcW w:w="1428" w:type="dxa"/>
            <w:shd w:val="clear" w:color="auto" w:fill="auto"/>
            <w:vAlign w:val="center"/>
          </w:tcPr>
          <w:p w14:paraId="32487AAE">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南园一楼餐厅4号档口</w:t>
            </w:r>
          </w:p>
        </w:tc>
        <w:tc>
          <w:tcPr>
            <w:tcW w:w="2070" w:type="dxa"/>
            <w:shd w:val="clear" w:color="auto" w:fill="auto"/>
            <w:vAlign w:val="center"/>
          </w:tcPr>
          <w:p w14:paraId="446F639B">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水饺、馄饨</w:t>
            </w:r>
          </w:p>
        </w:tc>
        <w:tc>
          <w:tcPr>
            <w:tcW w:w="2575" w:type="dxa"/>
            <w:shd w:val="clear" w:color="auto" w:fill="auto"/>
            <w:vAlign w:val="center"/>
          </w:tcPr>
          <w:p w14:paraId="36AA5A6E">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20㎡独立操作间</w:t>
            </w:r>
          </w:p>
        </w:tc>
        <w:tc>
          <w:tcPr>
            <w:tcW w:w="1961" w:type="dxa"/>
            <w:vMerge w:val="continue"/>
            <w:shd w:val="clear" w:color="auto" w:fill="auto"/>
            <w:vAlign w:val="center"/>
          </w:tcPr>
          <w:p w14:paraId="5EB9B44A">
            <w:pPr>
              <w:widowControl w:val="0"/>
              <w:spacing w:line="240" w:lineRule="exact"/>
              <w:textAlignment w:val="auto"/>
              <w:rPr>
                <w:rFonts w:cs="宋体" w:asciiTheme="minorEastAsia" w:hAnsiTheme="minorEastAsia" w:eastAsiaTheme="minorEastAsia"/>
                <w:kern w:val="0"/>
                <w:sz w:val="24"/>
                <w:szCs w:val="24"/>
              </w:rPr>
            </w:pPr>
          </w:p>
        </w:tc>
      </w:tr>
      <w:tr w14:paraId="3E03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32" w:type="dxa"/>
            <w:shd w:val="clear" w:color="auto" w:fill="auto"/>
            <w:vAlign w:val="center"/>
          </w:tcPr>
          <w:p w14:paraId="41E9FD7B">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p>
        </w:tc>
        <w:tc>
          <w:tcPr>
            <w:tcW w:w="770" w:type="dxa"/>
            <w:shd w:val="clear" w:color="auto" w:fill="auto"/>
            <w:vAlign w:val="center"/>
          </w:tcPr>
          <w:p w14:paraId="7C365EFA">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通榆</w:t>
            </w:r>
          </w:p>
        </w:tc>
        <w:tc>
          <w:tcPr>
            <w:tcW w:w="1428" w:type="dxa"/>
            <w:shd w:val="clear" w:color="auto" w:fill="auto"/>
            <w:vAlign w:val="center"/>
          </w:tcPr>
          <w:p w14:paraId="0BCB6901">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南园一楼餐厅5号档口</w:t>
            </w:r>
          </w:p>
        </w:tc>
        <w:tc>
          <w:tcPr>
            <w:tcW w:w="2070" w:type="dxa"/>
            <w:shd w:val="clear" w:color="auto" w:fill="auto"/>
            <w:vAlign w:val="center"/>
          </w:tcPr>
          <w:p w14:paraId="58351B51">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特色炒饭、拌饭</w:t>
            </w:r>
          </w:p>
        </w:tc>
        <w:tc>
          <w:tcPr>
            <w:tcW w:w="2575" w:type="dxa"/>
            <w:shd w:val="clear" w:color="auto" w:fill="auto"/>
            <w:vAlign w:val="center"/>
          </w:tcPr>
          <w:p w14:paraId="3272BCA7">
            <w:pPr>
              <w:widowControl w:val="0"/>
              <w:spacing w:line="24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20㎡独立操作间</w:t>
            </w:r>
          </w:p>
        </w:tc>
        <w:tc>
          <w:tcPr>
            <w:tcW w:w="1961" w:type="dxa"/>
            <w:vMerge w:val="continue"/>
            <w:vAlign w:val="center"/>
          </w:tcPr>
          <w:p w14:paraId="03151383">
            <w:pPr>
              <w:widowControl w:val="0"/>
              <w:spacing w:line="240" w:lineRule="exact"/>
              <w:textAlignment w:val="auto"/>
              <w:rPr>
                <w:rFonts w:cs="宋体" w:asciiTheme="minorEastAsia" w:hAnsiTheme="minorEastAsia" w:eastAsiaTheme="minorEastAsia"/>
                <w:kern w:val="0"/>
                <w:sz w:val="24"/>
                <w:szCs w:val="24"/>
              </w:rPr>
            </w:pPr>
          </w:p>
        </w:tc>
      </w:tr>
    </w:tbl>
    <w:p w14:paraId="05DC9A41">
      <w:pPr>
        <w:widowControl w:val="0"/>
        <w:spacing w:line="480" w:lineRule="exact"/>
        <w:ind w:firstLine="480" w:firstLineChars="200"/>
        <w:textAlignment w:val="auto"/>
        <w:rPr>
          <w:rFonts w:hint="eastAsia" w:ascii="宋体" w:hAnsi="宋体" w:cs="宋体"/>
          <w:b/>
          <w:sz w:val="24"/>
          <w:szCs w:val="24"/>
        </w:rPr>
      </w:pPr>
      <w:r>
        <w:rPr>
          <w:rFonts w:ascii="宋体" w:hAnsi="宋体" w:cs="宋体"/>
          <w:sz w:val="24"/>
          <w:szCs w:val="24"/>
        </w:rPr>
        <w:t>新长校区现有全日制在校生约12000余人</w:t>
      </w:r>
      <w:r>
        <w:rPr>
          <w:rFonts w:hint="eastAsia" w:ascii="宋体" w:hAnsi="宋体" w:cs="宋体"/>
          <w:sz w:val="24"/>
          <w:szCs w:val="24"/>
        </w:rPr>
        <w:t>，通榆校区现有全日制在校生约9</w:t>
      </w:r>
      <w:r>
        <w:rPr>
          <w:rFonts w:ascii="宋体" w:hAnsi="宋体" w:cs="宋体"/>
          <w:sz w:val="24"/>
          <w:szCs w:val="24"/>
        </w:rPr>
        <w:t>000</w:t>
      </w:r>
      <w:r>
        <w:rPr>
          <w:rFonts w:hint="eastAsia" w:ascii="宋体" w:hAnsi="宋体" w:cs="宋体"/>
          <w:sz w:val="24"/>
          <w:szCs w:val="24"/>
        </w:rPr>
        <w:t>余人。</w:t>
      </w:r>
      <w:r>
        <w:rPr>
          <w:rFonts w:ascii="宋体" w:hAnsi="宋体" w:cs="宋体"/>
          <w:b/>
          <w:sz w:val="24"/>
          <w:szCs w:val="24"/>
        </w:rPr>
        <w:t>（特别声明：以上数据仅作参考，不作为投标和合同签订与履行的依据）</w:t>
      </w:r>
    </w:p>
    <w:p w14:paraId="210B5D07">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二、经营要求</w:t>
      </w:r>
    </w:p>
    <w:p w14:paraId="55420A35">
      <w:pPr>
        <w:widowControl w:val="0"/>
        <w:spacing w:line="480" w:lineRule="exact"/>
        <w:ind w:firstLine="480" w:firstLineChars="200"/>
        <w:textAlignment w:val="auto"/>
        <w:rPr>
          <w:rFonts w:ascii="宋体" w:hAnsi="宋体" w:cs="Dotum"/>
          <w:i/>
          <w:kern w:val="0"/>
          <w:sz w:val="24"/>
          <w:szCs w:val="24"/>
          <w:u w:val="single"/>
        </w:rPr>
      </w:pPr>
      <w:r>
        <w:rPr>
          <w:rFonts w:hint="eastAsia" w:ascii="宋体" w:hAnsi="宋体" w:cs="Dotum"/>
          <w:i/>
          <w:kern w:val="0"/>
          <w:sz w:val="24"/>
          <w:szCs w:val="24"/>
          <w:u w:val="single"/>
        </w:rPr>
        <w:t>（1）合作经营窗口以风味特色项目为主，须明确经营品种和范围，不得与食堂大伙项目雷同，经营期间原则上不得更改或增加经营范围，如需调整，必须取得招标人同意。</w:t>
      </w:r>
    </w:p>
    <w:p w14:paraId="76F85BAD">
      <w:pPr>
        <w:widowControl w:val="0"/>
        <w:spacing w:line="480" w:lineRule="exact"/>
        <w:ind w:firstLine="480" w:firstLineChars="200"/>
        <w:textAlignment w:val="auto"/>
        <w:rPr>
          <w:rFonts w:ascii="宋体" w:hAnsi="宋体" w:cs="Dotum"/>
          <w:i/>
          <w:kern w:val="0"/>
          <w:sz w:val="24"/>
          <w:szCs w:val="24"/>
          <w:u w:val="single"/>
        </w:rPr>
      </w:pPr>
      <w:r>
        <w:rPr>
          <w:rFonts w:hint="eastAsia" w:ascii="宋体" w:hAnsi="宋体" w:cs="Dotum"/>
          <w:i/>
          <w:kern w:val="0"/>
          <w:sz w:val="24"/>
          <w:szCs w:val="24"/>
          <w:u w:val="single"/>
        </w:rPr>
        <w:t>（2）招标人提供给供应商经营使用的设备，供应商负责保管，期满后，供应商应将全部设备、设施完好交与招标人；如需增添特殊设备（含低值餐具、炊具），由供应商报招标人同意后自行采购并承担费用，并向招标人提供产品质量合格证报招标人备案，在合作经营期结束后供应商在一周内自行处理自主购买的设备，与招标人无关。供应商自行添置的设备单价不得超过2000元，总额不得超过1万元。</w:t>
      </w:r>
    </w:p>
    <w:p w14:paraId="2E945132">
      <w:pPr>
        <w:widowControl w:val="0"/>
        <w:spacing w:line="480" w:lineRule="exact"/>
        <w:ind w:firstLine="480" w:firstLineChars="200"/>
        <w:textAlignment w:val="auto"/>
        <w:rPr>
          <w:rFonts w:ascii="宋体" w:hAnsi="宋体" w:cs="Dotum"/>
          <w:i/>
          <w:kern w:val="0"/>
          <w:sz w:val="24"/>
          <w:szCs w:val="24"/>
          <w:u w:val="single"/>
        </w:rPr>
      </w:pPr>
      <w:r>
        <w:rPr>
          <w:rFonts w:hint="eastAsia" w:ascii="宋体" w:hAnsi="宋体" w:cs="Dotum"/>
          <w:i/>
          <w:kern w:val="0"/>
          <w:sz w:val="24"/>
          <w:szCs w:val="24"/>
          <w:u w:val="single"/>
        </w:rPr>
        <w:t>（3）供应商所需各项原材料由招标人统一采购，供应商不得自行采购，月底按实结算，由招标人在其营业额中扣收。供应商每月的食材成本率不得低于承诺的食材成本率，低于的部分由招标人在营业额中扣除。</w:t>
      </w:r>
    </w:p>
    <w:p w14:paraId="419CC0FF">
      <w:pPr>
        <w:widowControl w:val="0"/>
        <w:spacing w:line="480" w:lineRule="exact"/>
        <w:ind w:firstLine="480" w:firstLineChars="200"/>
        <w:textAlignment w:val="auto"/>
        <w:rPr>
          <w:rFonts w:ascii="宋体" w:hAnsi="宋体" w:cs="Dotum"/>
          <w:i/>
          <w:kern w:val="0"/>
          <w:sz w:val="24"/>
          <w:szCs w:val="24"/>
          <w:u w:val="single"/>
        </w:rPr>
      </w:pPr>
      <w:r>
        <w:rPr>
          <w:rFonts w:hint="eastAsia" w:ascii="宋体" w:hAnsi="宋体" w:cs="Dotum"/>
          <w:i/>
          <w:kern w:val="0"/>
          <w:sz w:val="24"/>
          <w:szCs w:val="24"/>
          <w:u w:val="single"/>
        </w:rPr>
        <w:t>凡招标人通过招（议）标采购的食材（包括但不限于大米、面粉、大豆油、猪肉系列食材、禽肉系列食材、蔬菜、豆制品、调味品、鸡蛋、调理品），供应商必须无条件使用，不得自行采购其他替代品牌或其他供应商食材。</w:t>
      </w:r>
    </w:p>
    <w:p w14:paraId="0A333F18">
      <w:pPr>
        <w:widowControl w:val="0"/>
        <w:spacing w:line="480" w:lineRule="exact"/>
        <w:ind w:firstLine="480" w:firstLineChars="200"/>
        <w:textAlignment w:val="auto"/>
        <w:rPr>
          <w:rFonts w:ascii="宋体" w:hAnsi="宋体" w:cs="Dotum"/>
          <w:i/>
          <w:kern w:val="0"/>
          <w:sz w:val="24"/>
          <w:szCs w:val="24"/>
          <w:u w:val="single"/>
        </w:rPr>
      </w:pPr>
      <w:r>
        <w:rPr>
          <w:rFonts w:hint="eastAsia" w:ascii="宋体" w:hAnsi="宋体" w:cs="Dotum"/>
          <w:i/>
          <w:kern w:val="0"/>
          <w:sz w:val="24"/>
          <w:szCs w:val="24"/>
          <w:u w:val="single"/>
        </w:rPr>
        <w:t>供应商采购特定供应商食材的，必须向招标人提出书面申请（提供供货合同，食材供应商营业执照、食材生产企业营业执照、政府市级及以上质量技术监督部门出具的相关质量检验报告），经招标人审批同意后纳入“采供信息平台”统一采购供应，食材供应商须开具发票，由招标人结算货款。</w:t>
      </w:r>
    </w:p>
    <w:p w14:paraId="709EBBA1">
      <w:pPr>
        <w:widowControl w:val="0"/>
        <w:spacing w:line="480" w:lineRule="exact"/>
        <w:ind w:firstLine="480" w:firstLineChars="200"/>
        <w:textAlignment w:val="auto"/>
        <w:rPr>
          <w:rFonts w:ascii="宋体" w:hAnsi="宋体" w:cs="Dotum"/>
          <w:i/>
          <w:kern w:val="0"/>
          <w:sz w:val="24"/>
          <w:szCs w:val="24"/>
          <w:u w:val="single"/>
        </w:rPr>
      </w:pPr>
      <w:r>
        <w:rPr>
          <w:rFonts w:hint="eastAsia" w:ascii="宋体" w:hAnsi="宋体" w:cs="Dotum"/>
          <w:i/>
          <w:kern w:val="0"/>
          <w:sz w:val="24"/>
          <w:szCs w:val="24"/>
          <w:u w:val="single"/>
        </w:rPr>
        <w:t>（4）招标人每月按固定的团队服务费率与供应商进行打包结算，团队服务费率=团队服务费÷月营业额。团队服务费包括团队人员工资绩效、食材、低值易耗品以及服务过程中产生的相关费用。</w:t>
      </w:r>
    </w:p>
    <w:p w14:paraId="346CB011">
      <w:pPr>
        <w:widowControl w:val="0"/>
        <w:spacing w:line="480" w:lineRule="exact"/>
        <w:ind w:firstLine="482" w:firstLineChars="200"/>
        <w:textAlignment w:val="auto"/>
        <w:rPr>
          <w:rFonts w:ascii="宋体" w:hAnsi="宋体" w:cs="Dotum"/>
          <w:b/>
          <w:i/>
          <w:kern w:val="0"/>
          <w:sz w:val="24"/>
          <w:szCs w:val="24"/>
          <w:u w:val="single"/>
        </w:rPr>
      </w:pPr>
      <w:r>
        <w:rPr>
          <w:rFonts w:hint="eastAsia" w:ascii="宋体" w:hAnsi="宋体" w:cs="Dotum"/>
          <w:b/>
          <w:i/>
          <w:kern w:val="0"/>
          <w:sz w:val="24"/>
          <w:szCs w:val="24"/>
          <w:u w:val="single"/>
        </w:rPr>
        <w:t>本次招标的1标段至4标段团队服务费率77%、5标段至6标段团队服务费率78%。</w:t>
      </w:r>
    </w:p>
    <w:p w14:paraId="67EEA97A">
      <w:pPr>
        <w:widowControl w:val="0"/>
        <w:spacing w:line="480" w:lineRule="exact"/>
        <w:ind w:firstLine="480" w:firstLineChars="200"/>
        <w:textAlignment w:val="auto"/>
        <w:rPr>
          <w:rFonts w:ascii="宋体" w:hAnsi="宋体" w:cs="Dotum"/>
          <w:i/>
          <w:kern w:val="0"/>
          <w:sz w:val="24"/>
          <w:szCs w:val="24"/>
          <w:u w:val="single"/>
        </w:rPr>
      </w:pPr>
      <w:r>
        <w:rPr>
          <w:rFonts w:hint="eastAsia" w:ascii="宋体" w:hAnsi="宋体" w:cs="Dotum"/>
          <w:i/>
          <w:kern w:val="0"/>
          <w:sz w:val="24"/>
          <w:szCs w:val="24"/>
          <w:u w:val="single"/>
        </w:rPr>
        <w:t>每个档口设正常月份最低营业额运营指标。正常月份最低营业额是指每年3、4、5、6、9、10、11、12月应该达到的最低营业额，如果没有达到，也以最低营业额要求的数据为基数计算费用（水电气、卫生保洁及餐具清洗、餐余垃圾清运、采供、保管验收、安全管理、设备设施维护等）。开学、放假时经营时间不足月的，不受最低营业额要求限制，按照实际营业额进行计算。</w:t>
      </w:r>
    </w:p>
    <w:p w14:paraId="37E2AD1B">
      <w:pPr>
        <w:widowControl w:val="0"/>
        <w:spacing w:line="480" w:lineRule="exact"/>
        <w:ind w:firstLine="482" w:firstLineChars="200"/>
        <w:textAlignment w:val="auto"/>
        <w:rPr>
          <w:rFonts w:ascii="宋体" w:hAnsi="宋体" w:cs="Dotum"/>
          <w:b/>
          <w:i/>
          <w:kern w:val="0"/>
          <w:sz w:val="24"/>
          <w:szCs w:val="24"/>
          <w:u w:val="single"/>
        </w:rPr>
      </w:pPr>
      <w:r>
        <w:rPr>
          <w:rFonts w:hint="eastAsia" w:ascii="宋体" w:hAnsi="宋体" w:cs="Dotum"/>
          <w:b/>
          <w:i/>
          <w:kern w:val="0"/>
          <w:sz w:val="24"/>
          <w:szCs w:val="24"/>
          <w:u w:val="single"/>
        </w:rPr>
        <w:t>档口正常月份最低营业额运营指标：本次招标的1标段至6标段为4万元/月。</w:t>
      </w:r>
    </w:p>
    <w:p w14:paraId="1D95DA35">
      <w:pPr>
        <w:widowControl w:val="0"/>
        <w:spacing w:line="480" w:lineRule="exact"/>
        <w:ind w:firstLine="480" w:firstLineChars="200"/>
        <w:textAlignment w:val="auto"/>
        <w:rPr>
          <w:rFonts w:ascii="宋体" w:hAnsi="宋体" w:cs="Dotum"/>
          <w:i/>
          <w:kern w:val="0"/>
          <w:sz w:val="24"/>
          <w:szCs w:val="24"/>
          <w:u w:val="single"/>
        </w:rPr>
      </w:pPr>
      <w:r>
        <w:rPr>
          <w:rFonts w:hint="eastAsia" w:ascii="宋体" w:hAnsi="宋体" w:cs="Dotum"/>
          <w:i/>
          <w:kern w:val="0"/>
          <w:sz w:val="24"/>
          <w:szCs w:val="24"/>
          <w:u w:val="single"/>
        </w:rPr>
        <w:t>供应商完成正常月份最低营业额运营指标，每月结算的费用为供应商的月实际营业额乘以固定的团队服务费率后扣除招标人代为支付的原材料、日常考核罚款、以及其他应由供应商承担的费用后的余额。</w:t>
      </w:r>
    </w:p>
    <w:p w14:paraId="1756015D">
      <w:pPr>
        <w:widowControl w:val="0"/>
        <w:spacing w:line="480" w:lineRule="exact"/>
        <w:ind w:firstLine="480" w:firstLineChars="200"/>
        <w:textAlignment w:val="auto"/>
        <w:rPr>
          <w:rFonts w:ascii="宋体" w:hAnsi="宋体" w:cs="Dotum"/>
          <w:i/>
          <w:kern w:val="0"/>
          <w:sz w:val="24"/>
          <w:szCs w:val="24"/>
          <w:u w:val="single"/>
        </w:rPr>
      </w:pPr>
      <w:r>
        <w:rPr>
          <w:rFonts w:hint="eastAsia" w:ascii="宋体" w:hAnsi="宋体" w:cs="Dotum"/>
          <w:i/>
          <w:kern w:val="0"/>
          <w:sz w:val="24"/>
          <w:szCs w:val="24"/>
          <w:u w:val="single"/>
        </w:rPr>
        <w:t>供应商未完成正常月份最低营业额运营指标，每月结算的费用为供应商的月实际营业额乘以固定的团队服务费率后扣除未完成的营业额需计算的费用（（正常月份最低营业额-实际营业额）*（1-团队服务费率））、招标人代为支付的原材料、日常考核罚款、以及其他应由供应商承担的费用后的余额。</w:t>
      </w:r>
    </w:p>
    <w:p w14:paraId="454FBE00">
      <w:pPr>
        <w:widowControl w:val="0"/>
        <w:spacing w:line="480" w:lineRule="exact"/>
        <w:ind w:firstLine="480" w:firstLineChars="200"/>
        <w:textAlignment w:val="auto"/>
        <w:rPr>
          <w:rFonts w:ascii="宋体" w:hAnsi="宋体" w:cs="Dotum"/>
          <w:i/>
          <w:kern w:val="0"/>
          <w:sz w:val="24"/>
          <w:szCs w:val="24"/>
          <w:u w:val="single"/>
        </w:rPr>
      </w:pPr>
      <w:r>
        <w:rPr>
          <w:rFonts w:hint="eastAsia" w:ascii="宋体" w:hAnsi="宋体" w:cs="Dotum"/>
          <w:i/>
          <w:kern w:val="0"/>
          <w:sz w:val="24"/>
          <w:szCs w:val="24"/>
          <w:u w:val="single"/>
        </w:rPr>
        <w:t>供应商须按招标人财务部门要求，提供增值税发票结算团队服务费，供应商提供的开票单位名称、收款账户名称及账号须与合同签订的名称一致。餐饮服务费开票，供应商可向税务部门申请办理免税手续。</w:t>
      </w:r>
    </w:p>
    <w:p w14:paraId="3F6010A1">
      <w:pPr>
        <w:widowControl w:val="0"/>
        <w:spacing w:line="480" w:lineRule="exact"/>
        <w:ind w:firstLine="480" w:firstLineChars="200"/>
        <w:textAlignment w:val="auto"/>
        <w:rPr>
          <w:rFonts w:ascii="宋体" w:hAnsi="宋体" w:cs="Dotum"/>
          <w:i/>
          <w:kern w:val="0"/>
          <w:sz w:val="24"/>
          <w:szCs w:val="24"/>
          <w:u w:val="single"/>
        </w:rPr>
      </w:pPr>
      <w:r>
        <w:rPr>
          <w:rFonts w:hint="eastAsia" w:ascii="宋体" w:hAnsi="宋体" w:cs="Dotum"/>
          <w:i/>
          <w:kern w:val="0"/>
          <w:sz w:val="24"/>
          <w:szCs w:val="24"/>
          <w:u w:val="single"/>
        </w:rPr>
        <w:t>（5）经营特色饭项目，每餐提供的蔬菜不超过5种。</w:t>
      </w:r>
    </w:p>
    <w:p w14:paraId="17D517FF">
      <w:pPr>
        <w:widowControl w:val="0"/>
        <w:spacing w:line="480" w:lineRule="exact"/>
        <w:ind w:firstLine="480" w:firstLineChars="200"/>
        <w:textAlignment w:val="auto"/>
        <w:rPr>
          <w:rFonts w:ascii="宋体" w:hAnsi="宋体" w:cs="Dotum"/>
          <w:i/>
          <w:kern w:val="0"/>
          <w:sz w:val="24"/>
          <w:szCs w:val="24"/>
          <w:u w:val="single"/>
        </w:rPr>
      </w:pPr>
      <w:r>
        <w:rPr>
          <w:rFonts w:hint="eastAsia" w:ascii="宋体" w:hAnsi="宋体" w:cs="Dotum"/>
          <w:i/>
          <w:kern w:val="0"/>
          <w:sz w:val="24"/>
          <w:szCs w:val="24"/>
          <w:u w:val="single"/>
        </w:rPr>
        <w:t>（6）供应商必须通过招标人校园卡系统或学校提供的结算方式进行交易。</w:t>
      </w:r>
    </w:p>
    <w:p w14:paraId="0ED2AEF4">
      <w:pPr>
        <w:widowControl w:val="0"/>
        <w:spacing w:line="480" w:lineRule="exact"/>
        <w:ind w:firstLine="482"/>
        <w:jc w:val="center"/>
        <w:textAlignment w:val="auto"/>
        <w:rPr>
          <w:rFonts w:ascii="宋体" w:hAnsi="宋体" w:cs="宋体"/>
          <w:b/>
          <w:sz w:val="24"/>
          <w:szCs w:val="24"/>
        </w:rPr>
      </w:pPr>
      <w:r>
        <w:rPr>
          <w:rFonts w:hint="eastAsia" w:ascii="宋体" w:hAnsi="宋体" w:cs="Dotum"/>
          <w:i/>
          <w:kern w:val="0"/>
          <w:sz w:val="24"/>
          <w:szCs w:val="24"/>
          <w:u w:val="single"/>
        </w:rPr>
        <w:t>（7）成交供应商必须在签订合作经营协议前，向招标人缴纳履约保证金30000元。</w:t>
      </w:r>
    </w:p>
    <w:p w14:paraId="2CE7EE42">
      <w:pPr>
        <w:widowControl w:val="0"/>
        <w:spacing w:before="100" w:beforeAutospacing="1"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第二节 商务条款</w:t>
      </w:r>
    </w:p>
    <w:p w14:paraId="1807BCEC">
      <w:pPr>
        <w:widowControl w:val="0"/>
        <w:spacing w:line="48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一、经营期限及经营地点</w:t>
      </w:r>
    </w:p>
    <w:p w14:paraId="5CC61D5A">
      <w:pPr>
        <w:widowControl w:val="0"/>
        <w:spacing w:line="48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经营期限一学年，自2024年8月至2025年7月。</w:t>
      </w:r>
    </w:p>
    <w:p w14:paraId="2266EB63">
      <w:pPr>
        <w:widowControl w:val="0"/>
        <w:spacing w:line="48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经营期限内的营业时间由招标人根据学校校历统一安排（若受不可抗力因素影响，营业时间以招标人通知为准）。</w:t>
      </w:r>
    </w:p>
    <w:p w14:paraId="04331007">
      <w:pPr>
        <w:widowControl w:val="0"/>
        <w:spacing w:line="48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经营地点：盐城师范学院新长校区、通榆校区。</w:t>
      </w:r>
    </w:p>
    <w:p w14:paraId="5B720F80">
      <w:pPr>
        <w:widowControl w:val="0"/>
        <w:spacing w:line="48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二、相关费用</w:t>
      </w:r>
    </w:p>
    <w:p w14:paraId="53F143CE">
      <w:pPr>
        <w:widowControl w:val="0"/>
        <w:spacing w:line="48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1．招标人每月按固定的团队服务费率与供应商进行打包结算。</w:t>
      </w:r>
    </w:p>
    <w:p w14:paraId="6B407C63">
      <w:pPr>
        <w:widowControl w:val="0"/>
        <w:spacing w:line="48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2．投标人自报食材成本率，食材成本率不低于32%。投标人在投标报价时需综合考虑学校服务工作的特殊性、寒暑假的休假、不可预见费、各类风险因素等。</w:t>
      </w:r>
    </w:p>
    <w:p w14:paraId="3EF939C0">
      <w:pPr>
        <w:widowControl w:val="0"/>
        <w:spacing w:line="48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3．供应商所需各项原材料由招标人统一采购，供应商不得自行采购，月底按实结算，由招标人在其营业额中扣收。供应商每月的食材成本率不得低于承诺的食材成本率，低于的部分由招标人在支付团队服务费时扣除。</w:t>
      </w:r>
    </w:p>
    <w:p w14:paraId="10CEAD57">
      <w:pPr>
        <w:widowControl w:val="0"/>
        <w:spacing w:line="48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凡招标人通过招（议）标采购的食材（包括但不限于大米、面粉、大豆油、猪肉系列食材、禽肉系列食材、蔬菜、豆制品、调味品、鸡蛋、调理品），供应商必须无条件使用，不得自行采购其他替代品牌或其他供应商食材。</w:t>
      </w:r>
    </w:p>
    <w:p w14:paraId="519F7B3B">
      <w:pPr>
        <w:widowControl w:val="0"/>
        <w:spacing w:line="48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供应商采购特定供应商食材的，必须向招标人提出书面申请（提供供货合同，食材供应商营业执照、食材生产企业营业执照、政府市级及以上质量技术监督部门出具的相关质量检验报告），经招标人审批同意后纳入“采供信息平台”统一采购供应，食材供应商须开具发票，由招标人结算货款。</w:t>
      </w:r>
    </w:p>
    <w:p w14:paraId="3387C304">
      <w:pPr>
        <w:widowControl w:val="0"/>
        <w:spacing w:line="480" w:lineRule="exact"/>
        <w:ind w:firstLine="480" w:firstLineChars="200"/>
        <w:textAlignment w:val="auto"/>
        <w:rPr>
          <w:rFonts w:hint="eastAsia" w:ascii="宋体" w:hAnsi="宋体" w:cs="宋体"/>
          <w:kern w:val="0"/>
          <w:sz w:val="24"/>
          <w:szCs w:val="24"/>
        </w:rPr>
      </w:pPr>
      <w:r>
        <w:rPr>
          <w:rFonts w:hint="eastAsia" w:ascii="宋体" w:hAnsi="宋体" w:cs="宋体"/>
          <w:kern w:val="0"/>
          <w:sz w:val="24"/>
          <w:szCs w:val="24"/>
        </w:rPr>
        <w:t>三、履约保证金</w:t>
      </w:r>
    </w:p>
    <w:p w14:paraId="0FEC522E">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成交供应商必须在签订合作经营协议前，向招标人缴纳履约保证金30000元。在经营过程中，供应商出现违约行为或者因为供应商责任给招标人带来经济损失，招标人有权在供应商履约保证金中直接扣除，履约保证金不足部分，供应商必须在10日内补足。否则，招标人有权从供应商营业款中直接扣收补足。协议期满，清算完毕后30日内，招标人向供应商退还应扣款项后的履约保证金余款，不支付利息。</w:t>
      </w:r>
    </w:p>
    <w:p w14:paraId="3025523F">
      <w:pPr>
        <w:widowControl w:val="0"/>
        <w:spacing w:line="480" w:lineRule="exact"/>
        <w:ind w:firstLine="640" w:firstLineChars="200"/>
        <w:rPr>
          <w:bCs/>
          <w:sz w:val="32"/>
          <w:szCs w:val="32"/>
        </w:rPr>
      </w:pPr>
    </w:p>
    <w:p w14:paraId="7BF665C3">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14:paraId="180435CE">
      <w:pPr>
        <w:widowControl w:val="0"/>
        <w:spacing w:before="100" w:beforeAutospacing="1" w:after="100" w:afterAutospacing="1"/>
        <w:jc w:val="center"/>
        <w:outlineLvl w:val="0"/>
        <w:rPr>
          <w:rStyle w:val="26"/>
          <w:rFonts w:ascii="宋体" w:hAnsi="宋体" w:cs="宋体"/>
          <w:b/>
          <w:bCs/>
          <w:sz w:val="36"/>
          <w:szCs w:val="36"/>
        </w:rPr>
      </w:pPr>
      <w:bookmarkStart w:id="103" w:name="_Toc47632207"/>
      <w:bookmarkStart w:id="104" w:name="_Toc174300364"/>
      <w:r>
        <w:rPr>
          <w:rStyle w:val="26"/>
          <w:rFonts w:ascii="宋体" w:hAnsi="宋体" w:cs="宋体"/>
          <w:b/>
          <w:bCs/>
          <w:sz w:val="36"/>
          <w:szCs w:val="36"/>
        </w:rPr>
        <w:t>第</w:t>
      </w:r>
      <w:r>
        <w:rPr>
          <w:rStyle w:val="26"/>
          <w:rFonts w:hint="eastAsia" w:ascii="宋体" w:hAnsi="宋体" w:cs="宋体"/>
          <w:b/>
          <w:bCs/>
          <w:sz w:val="36"/>
          <w:szCs w:val="36"/>
        </w:rPr>
        <w:t>五</w:t>
      </w:r>
      <w:r>
        <w:rPr>
          <w:rStyle w:val="26"/>
          <w:rFonts w:ascii="宋体" w:hAnsi="宋体" w:cs="宋体"/>
          <w:b/>
          <w:bCs/>
          <w:sz w:val="36"/>
          <w:szCs w:val="36"/>
        </w:rPr>
        <w:t xml:space="preserve">章  </w:t>
      </w:r>
      <w:r>
        <w:rPr>
          <w:rStyle w:val="26"/>
          <w:rFonts w:hint="eastAsia" w:ascii="宋体" w:hAnsi="宋体" w:cs="宋体"/>
          <w:b/>
          <w:bCs/>
          <w:sz w:val="36"/>
          <w:szCs w:val="36"/>
        </w:rPr>
        <w:t>评标办法</w:t>
      </w:r>
      <w:bookmarkEnd w:id="103"/>
      <w:bookmarkEnd w:id="104"/>
    </w:p>
    <w:p w14:paraId="1D8C28B1">
      <w:pPr>
        <w:widowControl w:val="0"/>
        <w:spacing w:line="480" w:lineRule="exact"/>
        <w:ind w:firstLine="472" w:firstLineChars="196"/>
        <w:textAlignment w:val="auto"/>
        <w:rPr>
          <w:rFonts w:ascii="宋体" w:hAnsi="宋体" w:cs="Arial"/>
          <w:b/>
          <w:sz w:val="24"/>
          <w:szCs w:val="24"/>
        </w:rPr>
      </w:pPr>
      <w:bookmarkStart w:id="105" w:name="_Toc401132368"/>
      <w:r>
        <w:rPr>
          <w:rFonts w:hint="eastAsia" w:ascii="宋体" w:hAnsi="宋体" w:cs="Arial"/>
          <w:b/>
          <w:sz w:val="24"/>
          <w:szCs w:val="24"/>
        </w:rPr>
        <w:t>一、评标、定标办法</w:t>
      </w:r>
    </w:p>
    <w:p w14:paraId="1F001B96">
      <w:pPr>
        <w:widowControl w:val="0"/>
        <w:spacing w:line="480" w:lineRule="exact"/>
        <w:ind w:firstLine="480" w:firstLineChars="200"/>
        <w:textAlignment w:val="auto"/>
        <w:rPr>
          <w:rFonts w:hint="eastAsia" w:ascii="宋体" w:hAnsi="宋体" w:cs="Arial"/>
          <w:sz w:val="24"/>
          <w:szCs w:val="24"/>
        </w:rPr>
      </w:pPr>
      <w:r>
        <w:rPr>
          <w:rFonts w:hint="eastAsia" w:ascii="宋体" w:hAnsi="宋体" w:cs="Arial"/>
          <w:sz w:val="24"/>
          <w:szCs w:val="24"/>
        </w:rPr>
        <w:t>本项目招标评标办法采用“竞争性谈判”的评标定标办法，由采购人依法组建的谈判小组对响应文件进行综合评审，响应文件中的报价作为第一轮报价，进入谈判程序的谈判供应商授权代理人（或法定代表人）现场进行第二轮报价，谈判小组按照谈判供应商的第二轮报价</w:t>
      </w:r>
      <w:r>
        <w:rPr>
          <w:rFonts w:hint="eastAsia" w:ascii="宋体" w:hAnsi="宋体" w:cs="Arial"/>
          <w:b/>
          <w:sz w:val="24"/>
          <w:szCs w:val="24"/>
        </w:rPr>
        <w:t>由高至低的顺序</w:t>
      </w:r>
      <w:r>
        <w:rPr>
          <w:rFonts w:hint="eastAsia" w:ascii="宋体" w:hAnsi="宋体" w:cs="Arial"/>
          <w:sz w:val="24"/>
          <w:szCs w:val="24"/>
        </w:rPr>
        <w:t>推荐1名成交候选供应商。</w:t>
      </w:r>
    </w:p>
    <w:p w14:paraId="4E4B4185">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第二轮最低报价相同的，则再次竞价，如仍相同，则由谈判小组抽签确定成交候选供应商。采购人根据谈判小组提供的书面评审报告，依法确定成交供应商。</w:t>
      </w:r>
    </w:p>
    <w:p w14:paraId="0089F105">
      <w:pPr>
        <w:widowControl w:val="0"/>
        <w:spacing w:line="480" w:lineRule="exact"/>
        <w:ind w:firstLine="482" w:firstLineChars="200"/>
        <w:textAlignment w:val="auto"/>
        <w:rPr>
          <w:rFonts w:ascii="宋体" w:hAnsi="宋体" w:cs="Arial"/>
          <w:b/>
          <w:sz w:val="24"/>
          <w:szCs w:val="24"/>
        </w:rPr>
      </w:pPr>
      <w:r>
        <w:rPr>
          <w:rFonts w:ascii="宋体" w:hAnsi="宋体" w:cs="Arial"/>
          <w:b/>
          <w:sz w:val="24"/>
          <w:szCs w:val="24"/>
        </w:rPr>
        <w:t>特别说明：如投标人为</w:t>
      </w:r>
      <w:r>
        <w:rPr>
          <w:rFonts w:hint="eastAsia" w:ascii="宋体" w:hAnsi="宋体" w:cs="Arial"/>
          <w:b/>
          <w:sz w:val="24"/>
          <w:szCs w:val="24"/>
        </w:rPr>
        <w:t>2家，可继续竞争性谈判。</w:t>
      </w:r>
    </w:p>
    <w:p w14:paraId="2EE37144">
      <w:pPr>
        <w:widowControl w:val="0"/>
        <w:spacing w:line="440" w:lineRule="exact"/>
        <w:ind w:firstLine="480" w:firstLineChars="200"/>
        <w:textAlignment w:val="auto"/>
        <w:rPr>
          <w:rFonts w:ascii="宋体" w:hAnsi="宋体" w:cs="Arial"/>
          <w:sz w:val="24"/>
          <w:szCs w:val="24"/>
        </w:rPr>
      </w:pPr>
    </w:p>
    <w:bookmarkEnd w:id="105"/>
    <w:p w14:paraId="02EF9929">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14:paraId="5D59C7F3">
      <w:pPr>
        <w:widowControl w:val="0"/>
        <w:spacing w:before="100" w:beforeAutospacing="1" w:after="100" w:afterAutospacing="1"/>
        <w:jc w:val="center"/>
        <w:outlineLvl w:val="0"/>
        <w:rPr>
          <w:rStyle w:val="26"/>
          <w:rFonts w:ascii="宋体" w:hAnsi="宋体" w:cs="宋体"/>
          <w:b/>
          <w:bCs/>
          <w:sz w:val="36"/>
          <w:szCs w:val="36"/>
        </w:rPr>
      </w:pPr>
      <w:bookmarkStart w:id="106" w:name="_Toc174300365"/>
      <w:r>
        <w:rPr>
          <w:rStyle w:val="26"/>
          <w:rFonts w:hint="eastAsia" w:ascii="宋体" w:hAnsi="宋体" w:cs="宋体"/>
          <w:b/>
          <w:bCs/>
          <w:sz w:val="36"/>
          <w:szCs w:val="36"/>
        </w:rPr>
        <w:t>第六章</w:t>
      </w:r>
      <w:r>
        <w:rPr>
          <w:rStyle w:val="26"/>
          <w:rFonts w:ascii="宋体" w:hAnsi="宋体" w:cs="宋体"/>
          <w:b/>
          <w:bCs/>
          <w:sz w:val="36"/>
          <w:szCs w:val="36"/>
        </w:rPr>
        <w:t xml:space="preserve">  </w:t>
      </w:r>
      <w:r>
        <w:rPr>
          <w:rStyle w:val="26"/>
          <w:rFonts w:hint="eastAsia" w:ascii="宋体" w:hAnsi="宋体" w:cs="宋体"/>
          <w:b/>
          <w:bCs/>
          <w:sz w:val="36"/>
          <w:szCs w:val="36"/>
        </w:rPr>
        <w:t>响应文件的组成和格式</w:t>
      </w:r>
      <w:bookmarkEnd w:id="106"/>
    </w:p>
    <w:p w14:paraId="5696F7BA">
      <w:pPr>
        <w:pStyle w:val="31"/>
        <w:rPr>
          <w:rStyle w:val="26"/>
          <w:rFonts w:ascii="宋体" w:hAnsi="宋体" w:cs="宋体"/>
          <w:b/>
          <w:bCs/>
          <w:color w:val="auto"/>
          <w:kern w:val="2"/>
          <w:sz w:val="44"/>
          <w:szCs w:val="44"/>
        </w:rPr>
      </w:pPr>
    </w:p>
    <w:p w14:paraId="0664BAA7">
      <w:pPr>
        <w:pStyle w:val="31"/>
        <w:rPr>
          <w:rStyle w:val="26"/>
          <w:rFonts w:ascii="宋体" w:hAnsi="宋体" w:cs="宋体"/>
          <w:b/>
          <w:bCs/>
          <w:color w:val="auto"/>
          <w:kern w:val="2"/>
          <w:sz w:val="44"/>
          <w:szCs w:val="44"/>
        </w:rPr>
      </w:pPr>
    </w:p>
    <w:p w14:paraId="5732EAD3">
      <w:pPr>
        <w:widowControl w:val="0"/>
        <w:spacing w:line="276" w:lineRule="auto"/>
        <w:jc w:val="center"/>
        <w:rPr>
          <w:rStyle w:val="26"/>
          <w:rFonts w:ascii="宋体" w:cs="Times New Roman"/>
          <w:b/>
          <w:bCs/>
          <w:sz w:val="24"/>
          <w:szCs w:val="24"/>
        </w:rPr>
      </w:pPr>
    </w:p>
    <w:p w14:paraId="5CB83084">
      <w:pPr>
        <w:widowControl w:val="0"/>
        <w:spacing w:line="276" w:lineRule="auto"/>
        <w:jc w:val="center"/>
        <w:rPr>
          <w:rStyle w:val="26"/>
          <w:rFonts w:ascii="宋体" w:cs="Times New Roman"/>
          <w:b/>
          <w:bCs/>
          <w:sz w:val="72"/>
          <w:szCs w:val="72"/>
        </w:rPr>
      </w:pPr>
      <w:r>
        <w:rPr>
          <w:rFonts w:hint="eastAsia" w:ascii="宋体" w:hAnsi="宋体"/>
          <w:b/>
          <w:sz w:val="72"/>
        </w:rPr>
        <w:t>竞争性</w:t>
      </w:r>
      <w:r>
        <w:rPr>
          <w:rStyle w:val="26"/>
          <w:rFonts w:hint="eastAsia" w:ascii="宋体" w:hAnsi="宋体" w:cs="宋体"/>
          <w:b/>
          <w:bCs/>
          <w:sz w:val="72"/>
          <w:szCs w:val="72"/>
        </w:rPr>
        <w:t>谈判响应文件</w:t>
      </w:r>
    </w:p>
    <w:p w14:paraId="29A33199">
      <w:pPr>
        <w:widowControl w:val="0"/>
        <w:spacing w:line="276" w:lineRule="auto"/>
        <w:jc w:val="center"/>
        <w:rPr>
          <w:rStyle w:val="26"/>
          <w:rFonts w:ascii="宋体" w:cs="Times New Roman"/>
          <w:b/>
          <w:bCs/>
          <w:sz w:val="32"/>
          <w:szCs w:val="32"/>
        </w:rPr>
      </w:pPr>
      <w:r>
        <w:rPr>
          <w:rStyle w:val="26"/>
          <w:rFonts w:hint="eastAsia" w:ascii="宋体" w:hAnsi="宋体" w:cs="宋体"/>
          <w:b/>
          <w:bCs/>
          <w:sz w:val="32"/>
          <w:szCs w:val="32"/>
        </w:rPr>
        <w:t>（正本或副本）</w:t>
      </w:r>
    </w:p>
    <w:p w14:paraId="6F050194">
      <w:pPr>
        <w:widowControl w:val="0"/>
        <w:spacing w:line="276" w:lineRule="auto"/>
        <w:jc w:val="center"/>
        <w:rPr>
          <w:rStyle w:val="26"/>
          <w:rFonts w:ascii="宋体" w:cs="Times New Roman"/>
          <w:b/>
          <w:bCs/>
          <w:sz w:val="24"/>
          <w:szCs w:val="24"/>
        </w:rPr>
      </w:pPr>
    </w:p>
    <w:p w14:paraId="014320C9">
      <w:pPr>
        <w:widowControl w:val="0"/>
        <w:spacing w:line="276" w:lineRule="auto"/>
        <w:jc w:val="center"/>
        <w:rPr>
          <w:rStyle w:val="26"/>
          <w:rFonts w:ascii="宋体" w:cs="Times New Roman"/>
          <w:b/>
          <w:bCs/>
          <w:sz w:val="24"/>
          <w:szCs w:val="24"/>
        </w:rPr>
      </w:pPr>
    </w:p>
    <w:p w14:paraId="5FFA5B47">
      <w:pPr>
        <w:widowControl w:val="0"/>
        <w:spacing w:line="276" w:lineRule="auto"/>
        <w:jc w:val="center"/>
        <w:rPr>
          <w:rStyle w:val="26"/>
          <w:rFonts w:ascii="宋体" w:cs="Times New Roman"/>
          <w:b/>
          <w:bCs/>
          <w:sz w:val="24"/>
          <w:szCs w:val="24"/>
        </w:rPr>
      </w:pPr>
    </w:p>
    <w:p w14:paraId="5CCCDFF1">
      <w:pPr>
        <w:widowControl w:val="0"/>
        <w:spacing w:line="276" w:lineRule="auto"/>
        <w:jc w:val="center"/>
        <w:rPr>
          <w:rStyle w:val="26"/>
          <w:rFonts w:ascii="宋体" w:cs="Times New Roman"/>
          <w:b/>
          <w:bCs/>
          <w:sz w:val="24"/>
          <w:szCs w:val="24"/>
        </w:rPr>
      </w:pPr>
    </w:p>
    <w:p w14:paraId="5E24DE09">
      <w:pPr>
        <w:widowControl w:val="0"/>
        <w:spacing w:line="276" w:lineRule="auto"/>
        <w:jc w:val="center"/>
        <w:rPr>
          <w:rStyle w:val="26"/>
          <w:rFonts w:ascii="宋体" w:cs="Times New Roman"/>
          <w:b/>
          <w:bCs/>
          <w:sz w:val="24"/>
          <w:szCs w:val="24"/>
        </w:rPr>
      </w:pPr>
    </w:p>
    <w:p w14:paraId="4A1018BB">
      <w:pPr>
        <w:widowControl w:val="0"/>
        <w:spacing w:line="276" w:lineRule="auto"/>
        <w:jc w:val="center"/>
        <w:rPr>
          <w:rStyle w:val="26"/>
          <w:rFonts w:ascii="宋体" w:cs="Times New Roman"/>
          <w:b/>
          <w:bCs/>
          <w:sz w:val="24"/>
          <w:szCs w:val="24"/>
        </w:rPr>
      </w:pPr>
    </w:p>
    <w:p w14:paraId="5C460275">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项目编号：</w:t>
      </w:r>
    </w:p>
    <w:p w14:paraId="6FDAD1F6">
      <w:pPr>
        <w:widowControl w:val="0"/>
        <w:spacing w:line="276" w:lineRule="auto"/>
        <w:ind w:firstLine="1084" w:firstLineChars="300"/>
        <w:rPr>
          <w:rStyle w:val="26"/>
          <w:rFonts w:ascii="宋体" w:cs="Times New Roman"/>
          <w:b/>
          <w:bCs/>
          <w:sz w:val="36"/>
          <w:szCs w:val="36"/>
          <w:u w:val="single"/>
        </w:rPr>
      </w:pPr>
    </w:p>
    <w:p w14:paraId="5A4A0B25">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项目名称：</w:t>
      </w:r>
    </w:p>
    <w:p w14:paraId="79BEBB3D">
      <w:pPr>
        <w:widowControl w:val="0"/>
        <w:spacing w:line="276" w:lineRule="auto"/>
        <w:ind w:firstLine="1084" w:firstLineChars="300"/>
        <w:rPr>
          <w:rStyle w:val="26"/>
          <w:rFonts w:ascii="宋体" w:cs="Times New Roman"/>
          <w:b/>
          <w:bCs/>
          <w:sz w:val="36"/>
          <w:szCs w:val="36"/>
          <w:u w:val="single"/>
        </w:rPr>
      </w:pPr>
    </w:p>
    <w:p w14:paraId="6840EEE3">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供应商名称：</w:t>
      </w:r>
    </w:p>
    <w:p w14:paraId="45918995">
      <w:pPr>
        <w:widowControl w:val="0"/>
        <w:spacing w:line="276" w:lineRule="auto"/>
        <w:rPr>
          <w:rStyle w:val="26"/>
          <w:rFonts w:ascii="宋体" w:cs="Times New Roman"/>
          <w:b/>
          <w:bCs/>
          <w:sz w:val="36"/>
          <w:szCs w:val="36"/>
          <w:u w:val="single"/>
        </w:rPr>
      </w:pPr>
    </w:p>
    <w:p w14:paraId="5B12E82E">
      <w:pPr>
        <w:widowControl w:val="0"/>
        <w:spacing w:line="276" w:lineRule="auto"/>
        <w:ind w:firstLine="1084" w:firstLineChars="300"/>
        <w:rPr>
          <w:rStyle w:val="26"/>
          <w:rFonts w:ascii="宋体" w:cs="Times New Roman"/>
          <w:b/>
          <w:bCs/>
          <w:sz w:val="36"/>
          <w:szCs w:val="36"/>
        </w:rPr>
      </w:pPr>
      <w:r>
        <w:rPr>
          <w:rStyle w:val="26"/>
          <w:rFonts w:hint="eastAsia" w:ascii="宋体" w:hAnsi="宋体" w:cs="宋体"/>
          <w:b/>
          <w:bCs/>
          <w:sz w:val="36"/>
          <w:szCs w:val="36"/>
        </w:rPr>
        <w:t>日期：</w:t>
      </w:r>
    </w:p>
    <w:p w14:paraId="163D6407">
      <w:pPr>
        <w:widowControl w:val="0"/>
        <w:spacing w:line="276" w:lineRule="auto"/>
        <w:jc w:val="center"/>
        <w:rPr>
          <w:rStyle w:val="26"/>
          <w:rFonts w:ascii="宋体" w:cs="Times New Roman"/>
          <w:b/>
          <w:bCs/>
          <w:sz w:val="36"/>
          <w:szCs w:val="36"/>
        </w:rPr>
      </w:pPr>
    </w:p>
    <w:p w14:paraId="09340786">
      <w:pPr>
        <w:widowControl w:val="0"/>
        <w:spacing w:line="276" w:lineRule="auto"/>
        <w:ind w:firstLine="480" w:firstLineChars="200"/>
        <w:rPr>
          <w:rStyle w:val="26"/>
          <w:rFonts w:ascii="宋体" w:cs="Times New Roman"/>
          <w:sz w:val="24"/>
          <w:szCs w:val="24"/>
        </w:rPr>
      </w:pPr>
    </w:p>
    <w:p w14:paraId="3B25746A">
      <w:pPr>
        <w:widowControl w:val="0"/>
        <w:spacing w:line="440" w:lineRule="exact"/>
        <w:ind w:firstLine="480" w:firstLineChars="200"/>
        <w:outlineLvl w:val="1"/>
        <w:rPr>
          <w:sz w:val="24"/>
          <w:szCs w:val="24"/>
        </w:rPr>
      </w:pPr>
      <w:r>
        <w:rPr>
          <w:sz w:val="24"/>
          <w:szCs w:val="24"/>
        </w:rPr>
        <w:br w:type="page"/>
      </w:r>
    </w:p>
    <w:p w14:paraId="17810257">
      <w:pPr>
        <w:widowControl w:val="0"/>
        <w:spacing w:line="276" w:lineRule="auto"/>
        <w:jc w:val="center"/>
        <w:rPr>
          <w:rStyle w:val="26"/>
          <w:rFonts w:ascii="宋体" w:cs="Times New Roman"/>
          <w:b/>
          <w:bCs/>
          <w:sz w:val="36"/>
          <w:szCs w:val="36"/>
        </w:rPr>
      </w:pPr>
      <w:r>
        <w:rPr>
          <w:rStyle w:val="26"/>
          <w:rFonts w:hint="eastAsia" w:ascii="宋体" w:hAnsi="宋体" w:cs="宋体"/>
          <w:b/>
          <w:bCs/>
          <w:sz w:val="36"/>
          <w:szCs w:val="36"/>
        </w:rPr>
        <w:t>响应文件主要目录</w:t>
      </w:r>
    </w:p>
    <w:p w14:paraId="12FB88ED">
      <w:pPr>
        <w:widowControl w:val="0"/>
        <w:spacing w:line="276" w:lineRule="auto"/>
        <w:jc w:val="center"/>
        <w:rPr>
          <w:rStyle w:val="26"/>
          <w:rFonts w:ascii="宋体" w:cs="Times New Roman"/>
          <w:b/>
          <w:bCs/>
          <w:sz w:val="24"/>
          <w:szCs w:val="24"/>
        </w:rPr>
      </w:pPr>
    </w:p>
    <w:p w14:paraId="430DDD5B">
      <w:pPr>
        <w:widowControl w:val="0"/>
        <w:spacing w:line="520" w:lineRule="exact"/>
        <w:ind w:firstLine="560" w:firstLineChars="200"/>
        <w:rPr>
          <w:rStyle w:val="26"/>
          <w:rFonts w:ascii="宋体" w:hAnsi="宋体" w:cs="宋体"/>
          <w:sz w:val="28"/>
          <w:szCs w:val="28"/>
        </w:rPr>
      </w:pPr>
      <w:r>
        <w:rPr>
          <w:rStyle w:val="26"/>
          <w:rFonts w:hint="eastAsia" w:ascii="宋体" w:hAnsi="宋体" w:cs="宋体"/>
          <w:sz w:val="28"/>
          <w:szCs w:val="28"/>
        </w:rPr>
        <w:t>一、资格性检查响应对照表</w:t>
      </w:r>
    </w:p>
    <w:p w14:paraId="28F9A2EB">
      <w:pPr>
        <w:widowControl w:val="0"/>
        <w:spacing w:line="520" w:lineRule="exact"/>
        <w:ind w:firstLine="560" w:firstLineChars="200"/>
        <w:rPr>
          <w:rStyle w:val="26"/>
          <w:rFonts w:ascii="宋体" w:hAnsi="宋体" w:cs="宋体"/>
          <w:sz w:val="28"/>
          <w:szCs w:val="28"/>
        </w:rPr>
      </w:pPr>
      <w:r>
        <w:rPr>
          <w:rStyle w:val="26"/>
          <w:rFonts w:hint="eastAsia" w:ascii="宋体" w:hAnsi="宋体" w:cs="宋体"/>
          <w:sz w:val="28"/>
          <w:szCs w:val="28"/>
        </w:rPr>
        <w:t>二、实质性要求和条件响应对照表</w:t>
      </w:r>
    </w:p>
    <w:p w14:paraId="35B68818">
      <w:pPr>
        <w:widowControl w:val="0"/>
        <w:spacing w:line="520" w:lineRule="exact"/>
        <w:ind w:firstLine="560" w:firstLineChars="200"/>
        <w:rPr>
          <w:rStyle w:val="26"/>
          <w:rFonts w:ascii="宋体" w:hAnsi="宋体" w:cs="宋体"/>
          <w:sz w:val="28"/>
          <w:szCs w:val="28"/>
        </w:rPr>
      </w:pPr>
      <w:r>
        <w:rPr>
          <w:rStyle w:val="26"/>
          <w:rFonts w:hint="eastAsia" w:ascii="宋体" w:hAnsi="宋体" w:cs="宋体"/>
          <w:sz w:val="28"/>
          <w:szCs w:val="28"/>
        </w:rPr>
        <w:t>三、资格、资信证明文件要求</w:t>
      </w:r>
    </w:p>
    <w:p w14:paraId="59679B01">
      <w:pPr>
        <w:widowControl w:val="0"/>
        <w:spacing w:line="520" w:lineRule="exact"/>
        <w:ind w:firstLine="560" w:firstLineChars="200"/>
        <w:rPr>
          <w:rStyle w:val="26"/>
          <w:rFonts w:ascii="宋体" w:hAnsi="宋体" w:cs="宋体"/>
          <w:sz w:val="28"/>
          <w:szCs w:val="28"/>
        </w:rPr>
      </w:pPr>
      <w:r>
        <w:rPr>
          <w:rStyle w:val="26"/>
          <w:rFonts w:hint="eastAsia" w:ascii="宋体" w:hAnsi="宋体" w:cs="宋体"/>
          <w:sz w:val="28"/>
          <w:szCs w:val="28"/>
        </w:rPr>
        <w:t>四、谈判响应报价表</w:t>
      </w:r>
    </w:p>
    <w:p w14:paraId="0B7B3E18">
      <w:pPr>
        <w:widowControl w:val="0"/>
        <w:spacing w:line="520" w:lineRule="exact"/>
        <w:ind w:firstLine="560" w:firstLineChars="200"/>
        <w:rPr>
          <w:rStyle w:val="26"/>
          <w:rFonts w:ascii="宋体" w:hAnsi="宋体" w:cs="宋体"/>
          <w:sz w:val="28"/>
          <w:szCs w:val="28"/>
        </w:rPr>
      </w:pPr>
      <w:r>
        <w:rPr>
          <w:rStyle w:val="26"/>
          <w:rFonts w:hint="eastAsia" w:ascii="宋体" w:hAnsi="宋体" w:cs="宋体"/>
          <w:sz w:val="28"/>
          <w:szCs w:val="28"/>
        </w:rPr>
        <w:t>五、产品配置及分项报价表</w:t>
      </w:r>
    </w:p>
    <w:p w14:paraId="7138EE34">
      <w:pPr>
        <w:widowControl w:val="0"/>
        <w:spacing w:line="520" w:lineRule="exact"/>
        <w:ind w:firstLine="560" w:firstLineChars="200"/>
        <w:rPr>
          <w:rStyle w:val="26"/>
          <w:rFonts w:ascii="宋体" w:hAnsi="宋体" w:cs="宋体"/>
          <w:sz w:val="28"/>
          <w:szCs w:val="28"/>
        </w:rPr>
      </w:pPr>
      <w:r>
        <w:rPr>
          <w:rStyle w:val="26"/>
          <w:rFonts w:hint="eastAsia" w:ascii="宋体" w:hAnsi="宋体" w:cs="宋体"/>
          <w:sz w:val="28"/>
          <w:szCs w:val="28"/>
        </w:rPr>
        <w:t>六、技术参数响应及偏离表</w:t>
      </w:r>
    </w:p>
    <w:p w14:paraId="770B98D3">
      <w:pPr>
        <w:widowControl w:val="0"/>
        <w:spacing w:line="520" w:lineRule="exact"/>
        <w:ind w:firstLine="560" w:firstLineChars="200"/>
        <w:rPr>
          <w:rStyle w:val="26"/>
          <w:rFonts w:ascii="宋体" w:hAnsi="宋体" w:cs="宋体"/>
          <w:sz w:val="28"/>
          <w:szCs w:val="28"/>
        </w:rPr>
      </w:pPr>
      <w:r>
        <w:rPr>
          <w:rStyle w:val="26"/>
          <w:rFonts w:hint="eastAsia" w:ascii="宋体" w:hAnsi="宋体" w:cs="宋体"/>
          <w:sz w:val="28"/>
          <w:szCs w:val="28"/>
        </w:rPr>
        <w:t>七、商务条款响应及偏离表</w:t>
      </w:r>
    </w:p>
    <w:p w14:paraId="2F2FB30B">
      <w:pPr>
        <w:widowControl w:val="0"/>
        <w:spacing w:line="520" w:lineRule="exact"/>
        <w:ind w:firstLine="560" w:firstLineChars="200"/>
        <w:rPr>
          <w:rStyle w:val="26"/>
          <w:rFonts w:ascii="宋体" w:hAnsi="宋体" w:cs="宋体"/>
          <w:sz w:val="28"/>
          <w:szCs w:val="28"/>
        </w:rPr>
      </w:pPr>
      <w:r>
        <w:rPr>
          <w:rStyle w:val="26"/>
          <w:rFonts w:hint="eastAsia" w:ascii="宋体" w:hAnsi="宋体" w:cs="宋体"/>
          <w:sz w:val="28"/>
          <w:szCs w:val="28"/>
        </w:rPr>
        <w:t>八、技术方案、服务承诺、培训承诺（如有）</w:t>
      </w:r>
    </w:p>
    <w:p w14:paraId="1A7A4472">
      <w:pPr>
        <w:widowControl w:val="0"/>
        <w:spacing w:line="500" w:lineRule="exact"/>
        <w:ind w:firstLine="640" w:firstLineChars="200"/>
        <w:jc w:val="left"/>
        <w:rPr>
          <w:rFonts w:ascii="方正仿宋_GBK" w:eastAsia="方正仿宋_GBK"/>
          <w:kern w:val="0"/>
          <w:sz w:val="32"/>
          <w:szCs w:val="32"/>
        </w:rPr>
      </w:pPr>
    </w:p>
    <w:p w14:paraId="44566692">
      <w:pPr>
        <w:pStyle w:val="20"/>
        <w:widowControl w:val="0"/>
        <w:ind w:firstLine="600"/>
      </w:pPr>
    </w:p>
    <w:p w14:paraId="74541D69">
      <w:pPr>
        <w:widowControl w:val="0"/>
        <w:spacing w:line="276" w:lineRule="auto"/>
        <w:jc w:val="left"/>
        <w:rPr>
          <w:rStyle w:val="26"/>
          <w:rFonts w:ascii="宋体" w:cs="Times New Roman"/>
          <w:b/>
          <w:bCs/>
          <w:sz w:val="36"/>
          <w:szCs w:val="36"/>
        </w:rPr>
      </w:pPr>
    </w:p>
    <w:p w14:paraId="7F917ACF">
      <w:pPr>
        <w:widowControl w:val="0"/>
        <w:rPr>
          <w:rStyle w:val="26"/>
          <w:rFonts w:ascii="宋体" w:hAnsi="宋体" w:cs="宋体"/>
          <w:b/>
          <w:bCs/>
          <w:sz w:val="36"/>
          <w:szCs w:val="36"/>
        </w:rPr>
      </w:pPr>
      <w:r>
        <w:rPr>
          <w:rStyle w:val="26"/>
          <w:rFonts w:hint="eastAsia" w:ascii="宋体" w:hAnsi="宋体" w:cs="宋体"/>
          <w:b/>
          <w:bCs/>
          <w:sz w:val="36"/>
          <w:szCs w:val="36"/>
        </w:rPr>
        <w:br w:type="page"/>
      </w:r>
    </w:p>
    <w:p w14:paraId="436DF7D1">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一、资格性审查响应对照表</w:t>
      </w:r>
    </w:p>
    <w:tbl>
      <w:tblPr>
        <w:tblStyle w:val="22"/>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402"/>
        <w:gridCol w:w="1702"/>
        <w:gridCol w:w="1486"/>
      </w:tblGrid>
      <w:tr w14:paraId="7375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03" w:type="dxa"/>
            <w:vAlign w:val="center"/>
          </w:tcPr>
          <w:p w14:paraId="53A76500">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5402" w:type="dxa"/>
            <w:vAlign w:val="center"/>
          </w:tcPr>
          <w:p w14:paraId="557A028C">
            <w:pPr>
              <w:widowControl w:val="0"/>
              <w:snapToGrid w:val="0"/>
              <w:jc w:val="center"/>
              <w:textAlignment w:val="auto"/>
              <w:rPr>
                <w:rFonts w:ascii="宋体" w:hAnsi="宋体" w:cs="Times New Roman"/>
                <w:b/>
                <w:sz w:val="24"/>
              </w:rPr>
            </w:pPr>
            <w:r>
              <w:rPr>
                <w:rFonts w:hint="eastAsia" w:ascii="宋体" w:hAnsi="宋体" w:cs="Times New Roman"/>
                <w:b/>
                <w:sz w:val="24"/>
              </w:rPr>
              <w:t>资格审查响应内容</w:t>
            </w:r>
          </w:p>
        </w:tc>
        <w:tc>
          <w:tcPr>
            <w:tcW w:w="1702" w:type="dxa"/>
            <w:vAlign w:val="center"/>
          </w:tcPr>
          <w:p w14:paraId="0A59DA4D">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14:paraId="338ECE4F">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1486" w:type="dxa"/>
            <w:vAlign w:val="center"/>
          </w:tcPr>
          <w:p w14:paraId="58F9A370">
            <w:pPr>
              <w:widowControl w:val="0"/>
              <w:snapToGrid w:val="0"/>
              <w:jc w:val="center"/>
              <w:textAlignment w:val="auto"/>
              <w:rPr>
                <w:rFonts w:ascii="宋体" w:hAnsi="宋体" w:cs="Times New Roman"/>
                <w:b/>
                <w:sz w:val="24"/>
              </w:rPr>
            </w:pPr>
            <w:r>
              <w:rPr>
                <w:rFonts w:hint="eastAsia" w:ascii="宋体" w:hAnsi="宋体" w:cs="Times New Roman"/>
                <w:b/>
                <w:sz w:val="24"/>
              </w:rPr>
              <w:t>投标文件中的页码位置</w:t>
            </w:r>
          </w:p>
        </w:tc>
      </w:tr>
      <w:tr w14:paraId="6686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393" w:type="dxa"/>
            <w:gridSpan w:val="4"/>
            <w:vAlign w:val="center"/>
          </w:tcPr>
          <w:p w14:paraId="22AE41D8">
            <w:pPr>
              <w:widowControl w:val="0"/>
              <w:textAlignment w:val="auto"/>
              <w:rPr>
                <w:rFonts w:ascii="宋体" w:hAnsi="宋体" w:cs="Times New Roman"/>
                <w:b/>
                <w:sz w:val="24"/>
              </w:rPr>
            </w:pPr>
            <w:r>
              <w:rPr>
                <w:rFonts w:hint="eastAsia" w:ascii="宋体" w:hAnsi="宋体" w:cs="Times New Roman"/>
                <w:b/>
                <w:sz w:val="24"/>
              </w:rPr>
              <w:t>资格要求</w:t>
            </w:r>
          </w:p>
        </w:tc>
      </w:tr>
      <w:tr w14:paraId="3263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03" w:type="dxa"/>
            <w:vAlign w:val="center"/>
          </w:tcPr>
          <w:p w14:paraId="7FB35BD4">
            <w:pPr>
              <w:widowControl w:val="0"/>
              <w:jc w:val="center"/>
              <w:textAlignment w:val="auto"/>
              <w:rPr>
                <w:rFonts w:ascii="宋体" w:hAnsi="宋体" w:cs="Times New Roman"/>
                <w:sz w:val="24"/>
              </w:rPr>
            </w:pPr>
            <w:r>
              <w:rPr>
                <w:rFonts w:hint="eastAsia" w:ascii="宋体" w:hAnsi="宋体" w:cs="Times New Roman"/>
                <w:sz w:val="24"/>
              </w:rPr>
              <w:t>1</w:t>
            </w:r>
          </w:p>
        </w:tc>
        <w:tc>
          <w:tcPr>
            <w:tcW w:w="5402" w:type="dxa"/>
            <w:vAlign w:val="center"/>
          </w:tcPr>
          <w:p w14:paraId="7959F7AC">
            <w:pPr>
              <w:widowControl w:val="0"/>
              <w:textAlignment w:val="auto"/>
              <w:rPr>
                <w:rFonts w:ascii="宋体" w:hAnsi="宋体" w:cs="Times New Roman"/>
                <w:iCs/>
                <w:sz w:val="24"/>
                <w:szCs w:val="24"/>
              </w:rPr>
            </w:pPr>
            <w:r>
              <w:rPr>
                <w:rFonts w:hint="eastAsia" w:ascii="宋体" w:hAnsi="宋体" w:cs="Times New Roman"/>
                <w:iCs/>
                <w:sz w:val="24"/>
                <w:szCs w:val="24"/>
              </w:rPr>
              <w:t>法人或者其他组织的营业执照等证明文件</w:t>
            </w:r>
          </w:p>
        </w:tc>
        <w:tc>
          <w:tcPr>
            <w:tcW w:w="1702" w:type="dxa"/>
            <w:vAlign w:val="center"/>
          </w:tcPr>
          <w:p w14:paraId="215FD16F">
            <w:pPr>
              <w:widowControl w:val="0"/>
              <w:jc w:val="center"/>
              <w:textAlignment w:val="auto"/>
              <w:rPr>
                <w:rFonts w:ascii="宋体" w:hAnsi="宋体" w:cs="Times New Roman"/>
                <w:b/>
                <w:sz w:val="24"/>
              </w:rPr>
            </w:pPr>
          </w:p>
        </w:tc>
        <w:tc>
          <w:tcPr>
            <w:tcW w:w="1486" w:type="dxa"/>
            <w:vAlign w:val="center"/>
          </w:tcPr>
          <w:p w14:paraId="733F199E">
            <w:pPr>
              <w:widowControl w:val="0"/>
              <w:jc w:val="center"/>
              <w:textAlignment w:val="auto"/>
              <w:rPr>
                <w:rFonts w:ascii="宋体" w:hAnsi="宋体" w:cs="Times New Roman"/>
                <w:b/>
                <w:sz w:val="24"/>
              </w:rPr>
            </w:pPr>
          </w:p>
        </w:tc>
      </w:tr>
      <w:tr w14:paraId="7FFE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03" w:type="dxa"/>
            <w:vAlign w:val="center"/>
          </w:tcPr>
          <w:p w14:paraId="3ECA1544">
            <w:pPr>
              <w:widowControl w:val="0"/>
              <w:jc w:val="center"/>
              <w:textAlignment w:val="auto"/>
              <w:rPr>
                <w:rFonts w:ascii="宋体" w:hAnsi="宋体" w:cs="Times New Roman"/>
                <w:sz w:val="24"/>
              </w:rPr>
            </w:pPr>
            <w:r>
              <w:rPr>
                <w:rFonts w:hint="eastAsia" w:ascii="宋体" w:hAnsi="宋体" w:cs="Times New Roman"/>
                <w:sz w:val="24"/>
              </w:rPr>
              <w:t>2</w:t>
            </w:r>
          </w:p>
        </w:tc>
        <w:tc>
          <w:tcPr>
            <w:tcW w:w="5402" w:type="dxa"/>
            <w:vAlign w:val="center"/>
          </w:tcPr>
          <w:p w14:paraId="1F3E82B9">
            <w:pPr>
              <w:widowControl w:val="0"/>
              <w:textAlignment w:val="auto"/>
              <w:rPr>
                <w:rFonts w:ascii="宋体" w:hAnsi="宋体" w:cs="Times New Roman"/>
                <w:iCs/>
                <w:sz w:val="24"/>
                <w:szCs w:val="24"/>
              </w:rPr>
            </w:pPr>
            <w:r>
              <w:rPr>
                <w:rFonts w:ascii="宋体" w:hAnsi="宋体" w:cs="Times New Roman"/>
                <w:sz w:val="24"/>
                <w:szCs w:val="22"/>
              </w:rPr>
              <w:t>有效期内的行政主管部门核准颁发的食品经营许可证</w:t>
            </w:r>
          </w:p>
        </w:tc>
        <w:tc>
          <w:tcPr>
            <w:tcW w:w="1702" w:type="dxa"/>
            <w:vAlign w:val="center"/>
          </w:tcPr>
          <w:p w14:paraId="3E7976D9">
            <w:pPr>
              <w:widowControl w:val="0"/>
              <w:jc w:val="center"/>
              <w:textAlignment w:val="auto"/>
              <w:rPr>
                <w:rFonts w:ascii="宋体" w:hAnsi="宋体" w:cs="Times New Roman"/>
                <w:sz w:val="24"/>
              </w:rPr>
            </w:pPr>
          </w:p>
        </w:tc>
        <w:tc>
          <w:tcPr>
            <w:tcW w:w="1486" w:type="dxa"/>
            <w:vAlign w:val="center"/>
          </w:tcPr>
          <w:p w14:paraId="5E63C9B0">
            <w:pPr>
              <w:widowControl w:val="0"/>
              <w:jc w:val="center"/>
              <w:textAlignment w:val="auto"/>
              <w:rPr>
                <w:rFonts w:ascii="宋体" w:hAnsi="宋体" w:cs="Times New Roman"/>
                <w:sz w:val="24"/>
              </w:rPr>
            </w:pPr>
          </w:p>
        </w:tc>
      </w:tr>
      <w:tr w14:paraId="6DA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03" w:type="dxa"/>
            <w:vAlign w:val="center"/>
          </w:tcPr>
          <w:p w14:paraId="5D91BA60">
            <w:pPr>
              <w:widowControl w:val="0"/>
              <w:jc w:val="center"/>
              <w:textAlignment w:val="auto"/>
              <w:rPr>
                <w:rFonts w:ascii="宋体" w:hAnsi="宋体" w:cs="Times New Roman"/>
                <w:sz w:val="24"/>
              </w:rPr>
            </w:pPr>
            <w:r>
              <w:rPr>
                <w:rFonts w:hint="eastAsia" w:ascii="宋体" w:hAnsi="宋体" w:cs="Times New Roman"/>
                <w:sz w:val="24"/>
              </w:rPr>
              <w:t>3</w:t>
            </w:r>
          </w:p>
        </w:tc>
        <w:tc>
          <w:tcPr>
            <w:tcW w:w="5402" w:type="dxa"/>
            <w:vAlign w:val="center"/>
          </w:tcPr>
          <w:p w14:paraId="1EAAC186">
            <w:pPr>
              <w:widowControl w:val="0"/>
              <w:snapToGrid w:val="0"/>
              <w:textAlignment w:val="auto"/>
              <w:rPr>
                <w:rFonts w:ascii="宋体" w:hAnsi="宋体" w:cs="Times New Roman"/>
                <w:iCs/>
                <w:sz w:val="24"/>
                <w:szCs w:val="24"/>
              </w:rPr>
            </w:pPr>
            <w:r>
              <w:rPr>
                <w:rFonts w:hint="eastAsia" w:ascii="宋体" w:hAnsi="宋体" w:cs="Times New Roman"/>
                <w:sz w:val="24"/>
                <w:szCs w:val="24"/>
              </w:rPr>
              <w:t>2021年6月1日以来</w:t>
            </w:r>
            <w:r>
              <w:rPr>
                <w:rFonts w:hint="eastAsia" w:ascii="宋体" w:hAnsi="宋体" w:cs="Arial"/>
                <w:sz w:val="24"/>
                <w:szCs w:val="22"/>
              </w:rPr>
              <w:t>，没有食品卫生安全事故以及消防安全事故的书面声明</w:t>
            </w:r>
          </w:p>
        </w:tc>
        <w:tc>
          <w:tcPr>
            <w:tcW w:w="1702" w:type="dxa"/>
            <w:vAlign w:val="center"/>
          </w:tcPr>
          <w:p w14:paraId="56F1EF75">
            <w:pPr>
              <w:widowControl w:val="0"/>
              <w:jc w:val="center"/>
              <w:textAlignment w:val="auto"/>
              <w:rPr>
                <w:rFonts w:ascii="宋体" w:hAnsi="宋体" w:cs="Times New Roman"/>
                <w:sz w:val="24"/>
              </w:rPr>
            </w:pPr>
          </w:p>
        </w:tc>
        <w:tc>
          <w:tcPr>
            <w:tcW w:w="1486" w:type="dxa"/>
            <w:vAlign w:val="center"/>
          </w:tcPr>
          <w:p w14:paraId="01EF6DEF">
            <w:pPr>
              <w:widowControl w:val="0"/>
              <w:jc w:val="center"/>
              <w:textAlignment w:val="auto"/>
              <w:rPr>
                <w:rFonts w:ascii="宋体" w:hAnsi="宋体" w:cs="Times New Roman"/>
                <w:sz w:val="24"/>
              </w:rPr>
            </w:pPr>
          </w:p>
        </w:tc>
      </w:tr>
      <w:tr w14:paraId="0603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03" w:type="dxa"/>
            <w:vAlign w:val="center"/>
          </w:tcPr>
          <w:p w14:paraId="676040B3">
            <w:pPr>
              <w:widowControl w:val="0"/>
              <w:jc w:val="center"/>
              <w:textAlignment w:val="auto"/>
              <w:rPr>
                <w:rFonts w:ascii="宋体" w:hAnsi="宋体" w:cs="Times New Roman"/>
                <w:sz w:val="24"/>
              </w:rPr>
            </w:pPr>
            <w:r>
              <w:rPr>
                <w:rFonts w:hint="eastAsia" w:ascii="宋体" w:hAnsi="宋体" w:cs="Times New Roman"/>
                <w:sz w:val="24"/>
              </w:rPr>
              <w:t>4</w:t>
            </w:r>
          </w:p>
        </w:tc>
        <w:tc>
          <w:tcPr>
            <w:tcW w:w="5402" w:type="dxa"/>
            <w:vAlign w:val="center"/>
          </w:tcPr>
          <w:p w14:paraId="5BC52945">
            <w:pPr>
              <w:widowControl w:val="0"/>
              <w:snapToGrid w:val="0"/>
              <w:textAlignment w:val="auto"/>
              <w:rPr>
                <w:rFonts w:ascii="宋体" w:hAnsi="宋体" w:cs="Times New Roman"/>
                <w:iCs/>
                <w:sz w:val="24"/>
                <w:szCs w:val="24"/>
              </w:rPr>
            </w:pPr>
            <w:r>
              <w:rPr>
                <w:rFonts w:hint="eastAsia" w:ascii="宋体" w:hAnsi="宋体" w:cs="Arial"/>
                <w:sz w:val="24"/>
                <w:szCs w:val="22"/>
              </w:rPr>
              <w:t>餐品定价低于盐城市市场和校内合作餐饮公司的书面声明</w:t>
            </w:r>
          </w:p>
        </w:tc>
        <w:tc>
          <w:tcPr>
            <w:tcW w:w="1702" w:type="dxa"/>
            <w:vAlign w:val="center"/>
          </w:tcPr>
          <w:p w14:paraId="4822CB34">
            <w:pPr>
              <w:widowControl w:val="0"/>
              <w:jc w:val="center"/>
              <w:textAlignment w:val="auto"/>
              <w:rPr>
                <w:rFonts w:ascii="宋体" w:hAnsi="宋体" w:cs="Times New Roman"/>
                <w:sz w:val="24"/>
              </w:rPr>
            </w:pPr>
          </w:p>
        </w:tc>
        <w:tc>
          <w:tcPr>
            <w:tcW w:w="1486" w:type="dxa"/>
            <w:vAlign w:val="center"/>
          </w:tcPr>
          <w:p w14:paraId="2B19C058">
            <w:pPr>
              <w:widowControl w:val="0"/>
              <w:jc w:val="center"/>
              <w:textAlignment w:val="auto"/>
              <w:rPr>
                <w:rFonts w:ascii="宋体" w:hAnsi="宋体" w:cs="Times New Roman"/>
                <w:sz w:val="24"/>
              </w:rPr>
            </w:pPr>
          </w:p>
        </w:tc>
      </w:tr>
      <w:tr w14:paraId="6B23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03" w:type="dxa"/>
            <w:vAlign w:val="center"/>
          </w:tcPr>
          <w:p w14:paraId="5A58C119">
            <w:pPr>
              <w:widowControl w:val="0"/>
              <w:jc w:val="center"/>
              <w:textAlignment w:val="auto"/>
              <w:rPr>
                <w:rFonts w:ascii="宋体" w:hAnsi="宋体" w:cs="Times New Roman"/>
                <w:sz w:val="24"/>
              </w:rPr>
            </w:pPr>
            <w:r>
              <w:rPr>
                <w:rFonts w:hint="eastAsia" w:ascii="宋体" w:hAnsi="宋体" w:cs="Times New Roman"/>
                <w:sz w:val="24"/>
              </w:rPr>
              <w:t>5</w:t>
            </w:r>
          </w:p>
        </w:tc>
        <w:tc>
          <w:tcPr>
            <w:tcW w:w="5402" w:type="dxa"/>
            <w:vAlign w:val="center"/>
          </w:tcPr>
          <w:p w14:paraId="1BC5F475">
            <w:pPr>
              <w:widowControl w:val="0"/>
              <w:snapToGrid w:val="0"/>
              <w:textAlignment w:val="auto"/>
              <w:rPr>
                <w:rFonts w:ascii="宋体" w:hAnsi="宋体" w:cs="Times New Roman"/>
                <w:iCs/>
                <w:sz w:val="24"/>
                <w:szCs w:val="24"/>
              </w:rPr>
            </w:pPr>
            <w:r>
              <w:rPr>
                <w:rFonts w:hint="eastAsia" w:ascii="宋体" w:hAnsi="宋体" w:cs="Times New Roman"/>
                <w:sz w:val="24"/>
                <w:szCs w:val="22"/>
              </w:rPr>
              <w:t>项目负责人有效期内餐饮服务从业人员健康证及无犯罪记录证明</w:t>
            </w:r>
          </w:p>
        </w:tc>
        <w:tc>
          <w:tcPr>
            <w:tcW w:w="1702" w:type="dxa"/>
            <w:vAlign w:val="center"/>
          </w:tcPr>
          <w:p w14:paraId="11941528">
            <w:pPr>
              <w:widowControl w:val="0"/>
              <w:jc w:val="center"/>
              <w:textAlignment w:val="auto"/>
              <w:rPr>
                <w:rFonts w:ascii="宋体" w:hAnsi="宋体" w:cs="Times New Roman"/>
                <w:sz w:val="24"/>
              </w:rPr>
            </w:pPr>
          </w:p>
        </w:tc>
        <w:tc>
          <w:tcPr>
            <w:tcW w:w="1486" w:type="dxa"/>
            <w:vAlign w:val="center"/>
          </w:tcPr>
          <w:p w14:paraId="7ACC9329">
            <w:pPr>
              <w:widowControl w:val="0"/>
              <w:jc w:val="center"/>
              <w:textAlignment w:val="auto"/>
              <w:rPr>
                <w:rFonts w:ascii="宋体" w:hAnsi="宋体" w:cs="Times New Roman"/>
                <w:sz w:val="24"/>
              </w:rPr>
            </w:pPr>
          </w:p>
        </w:tc>
      </w:tr>
      <w:tr w14:paraId="2EB8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03" w:type="dxa"/>
            <w:vAlign w:val="center"/>
          </w:tcPr>
          <w:p w14:paraId="2A507B11">
            <w:pPr>
              <w:widowControl w:val="0"/>
              <w:jc w:val="center"/>
              <w:textAlignment w:val="auto"/>
              <w:rPr>
                <w:rFonts w:ascii="宋体" w:hAnsi="宋体" w:cs="Times New Roman"/>
                <w:sz w:val="24"/>
              </w:rPr>
            </w:pPr>
            <w:r>
              <w:rPr>
                <w:rFonts w:hint="eastAsia" w:ascii="宋体" w:hAnsi="宋体" w:cs="Times New Roman"/>
                <w:sz w:val="24"/>
              </w:rPr>
              <w:t>6</w:t>
            </w:r>
          </w:p>
        </w:tc>
        <w:tc>
          <w:tcPr>
            <w:tcW w:w="5402" w:type="dxa"/>
            <w:vAlign w:val="center"/>
          </w:tcPr>
          <w:p w14:paraId="7441339F">
            <w:pPr>
              <w:widowControl w:val="0"/>
              <w:textAlignment w:val="auto"/>
              <w:rPr>
                <w:rFonts w:ascii="宋体" w:hAnsi="宋体" w:cs="Times New Roman"/>
                <w:iCs/>
                <w:sz w:val="24"/>
                <w:szCs w:val="24"/>
              </w:rPr>
            </w:pPr>
            <w:r>
              <w:rPr>
                <w:rFonts w:hint="eastAsia" w:ascii="宋体" w:hAnsi="宋体" w:cs="Arial"/>
                <w:sz w:val="24"/>
                <w:szCs w:val="22"/>
              </w:rPr>
              <w:t>授权代理人、项目负责人人员名单</w:t>
            </w:r>
          </w:p>
        </w:tc>
        <w:tc>
          <w:tcPr>
            <w:tcW w:w="1702" w:type="dxa"/>
            <w:vAlign w:val="center"/>
          </w:tcPr>
          <w:p w14:paraId="644D31A0">
            <w:pPr>
              <w:widowControl w:val="0"/>
              <w:jc w:val="center"/>
              <w:textAlignment w:val="auto"/>
              <w:rPr>
                <w:rFonts w:ascii="宋体" w:hAnsi="宋体" w:cs="Times New Roman"/>
                <w:sz w:val="24"/>
              </w:rPr>
            </w:pPr>
          </w:p>
        </w:tc>
        <w:tc>
          <w:tcPr>
            <w:tcW w:w="1486" w:type="dxa"/>
            <w:vAlign w:val="center"/>
          </w:tcPr>
          <w:p w14:paraId="18B70688">
            <w:pPr>
              <w:widowControl w:val="0"/>
              <w:jc w:val="center"/>
              <w:textAlignment w:val="auto"/>
              <w:rPr>
                <w:rFonts w:ascii="宋体" w:hAnsi="宋体" w:cs="Times New Roman"/>
                <w:sz w:val="24"/>
              </w:rPr>
            </w:pPr>
          </w:p>
        </w:tc>
      </w:tr>
      <w:tr w14:paraId="279D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03" w:type="dxa"/>
            <w:vAlign w:val="center"/>
          </w:tcPr>
          <w:p w14:paraId="6728E64E">
            <w:pPr>
              <w:widowControl w:val="0"/>
              <w:jc w:val="center"/>
              <w:textAlignment w:val="auto"/>
              <w:rPr>
                <w:rFonts w:ascii="宋体" w:hAnsi="宋体" w:cs="Times New Roman"/>
                <w:sz w:val="24"/>
              </w:rPr>
            </w:pPr>
            <w:r>
              <w:rPr>
                <w:rFonts w:hint="eastAsia" w:ascii="宋体" w:hAnsi="宋体" w:cs="Times New Roman"/>
                <w:sz w:val="24"/>
              </w:rPr>
              <w:t>7</w:t>
            </w:r>
          </w:p>
        </w:tc>
        <w:tc>
          <w:tcPr>
            <w:tcW w:w="5402" w:type="dxa"/>
            <w:vAlign w:val="center"/>
          </w:tcPr>
          <w:p w14:paraId="10252F9F">
            <w:pPr>
              <w:widowControl w:val="0"/>
              <w:textAlignment w:val="auto"/>
              <w:rPr>
                <w:rFonts w:ascii="宋体" w:hAnsi="宋体" w:cs="Arial"/>
                <w:sz w:val="24"/>
                <w:szCs w:val="22"/>
              </w:rPr>
            </w:pPr>
            <w:r>
              <w:rPr>
                <w:rFonts w:hint="eastAsia" w:ascii="宋体" w:hAnsi="宋体" w:cs="Times New Roman"/>
                <w:iCs/>
                <w:sz w:val="24"/>
                <w:szCs w:val="24"/>
              </w:rPr>
              <w:t>法人授权书</w:t>
            </w:r>
          </w:p>
        </w:tc>
        <w:tc>
          <w:tcPr>
            <w:tcW w:w="1702" w:type="dxa"/>
            <w:vAlign w:val="center"/>
          </w:tcPr>
          <w:p w14:paraId="6FBCB8DC">
            <w:pPr>
              <w:widowControl w:val="0"/>
              <w:jc w:val="center"/>
              <w:textAlignment w:val="auto"/>
              <w:rPr>
                <w:rFonts w:ascii="宋体" w:hAnsi="宋体" w:cs="Times New Roman"/>
                <w:sz w:val="24"/>
              </w:rPr>
            </w:pPr>
          </w:p>
        </w:tc>
        <w:tc>
          <w:tcPr>
            <w:tcW w:w="1486" w:type="dxa"/>
            <w:vAlign w:val="center"/>
          </w:tcPr>
          <w:p w14:paraId="7C3D4773">
            <w:pPr>
              <w:widowControl w:val="0"/>
              <w:jc w:val="center"/>
              <w:textAlignment w:val="auto"/>
              <w:rPr>
                <w:rFonts w:ascii="宋体" w:hAnsi="宋体" w:cs="Times New Roman"/>
                <w:sz w:val="24"/>
              </w:rPr>
            </w:pPr>
          </w:p>
        </w:tc>
      </w:tr>
      <w:tr w14:paraId="0A60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03" w:type="dxa"/>
            <w:vAlign w:val="center"/>
          </w:tcPr>
          <w:p w14:paraId="22D5FE08">
            <w:pPr>
              <w:widowControl w:val="0"/>
              <w:jc w:val="center"/>
              <w:textAlignment w:val="auto"/>
              <w:rPr>
                <w:rFonts w:ascii="宋体" w:hAnsi="宋体" w:cs="Times New Roman"/>
                <w:sz w:val="24"/>
              </w:rPr>
            </w:pPr>
            <w:r>
              <w:rPr>
                <w:rFonts w:hint="eastAsia" w:ascii="宋体" w:hAnsi="宋体" w:cs="Times New Roman"/>
                <w:sz w:val="24"/>
              </w:rPr>
              <w:t>8</w:t>
            </w:r>
          </w:p>
        </w:tc>
        <w:tc>
          <w:tcPr>
            <w:tcW w:w="5402" w:type="dxa"/>
            <w:vAlign w:val="center"/>
          </w:tcPr>
          <w:p w14:paraId="6096F962">
            <w:pPr>
              <w:widowControl w:val="0"/>
              <w:textAlignment w:val="auto"/>
              <w:rPr>
                <w:rFonts w:ascii="宋体" w:hAnsi="宋体" w:cs="Arial"/>
                <w:sz w:val="24"/>
                <w:szCs w:val="22"/>
              </w:rPr>
            </w:pPr>
            <w:r>
              <w:rPr>
                <w:rFonts w:hint="eastAsia" w:ascii="宋体" w:hAnsi="宋体" w:cs="Arial"/>
                <w:spacing w:val="-10"/>
                <w:sz w:val="24"/>
                <w:szCs w:val="22"/>
              </w:rPr>
              <w:t>未被“信用中国”网站（www.creditchina.gov.cn）</w:t>
            </w:r>
            <w:r>
              <w:rPr>
                <w:rFonts w:hint="eastAsia" w:ascii="宋体" w:hAnsi="宋体" w:cs="Arial"/>
                <w:sz w:val="24"/>
                <w:szCs w:val="22"/>
              </w:rPr>
              <w:t>列入失信被执行人、重大税收违法案件当事人名单、政府采购严重失信行为记录名单的网站截图</w:t>
            </w:r>
          </w:p>
        </w:tc>
        <w:tc>
          <w:tcPr>
            <w:tcW w:w="1702" w:type="dxa"/>
            <w:vAlign w:val="center"/>
          </w:tcPr>
          <w:p w14:paraId="29CE25F6">
            <w:pPr>
              <w:widowControl w:val="0"/>
              <w:jc w:val="center"/>
              <w:textAlignment w:val="auto"/>
              <w:rPr>
                <w:rFonts w:ascii="宋体" w:hAnsi="宋体" w:cs="Times New Roman"/>
                <w:sz w:val="24"/>
              </w:rPr>
            </w:pPr>
          </w:p>
        </w:tc>
        <w:tc>
          <w:tcPr>
            <w:tcW w:w="1486" w:type="dxa"/>
            <w:vAlign w:val="center"/>
          </w:tcPr>
          <w:p w14:paraId="61913597">
            <w:pPr>
              <w:widowControl w:val="0"/>
              <w:jc w:val="center"/>
              <w:textAlignment w:val="auto"/>
              <w:rPr>
                <w:rFonts w:ascii="宋体" w:hAnsi="宋体" w:cs="Times New Roman"/>
                <w:sz w:val="24"/>
              </w:rPr>
            </w:pPr>
          </w:p>
        </w:tc>
      </w:tr>
      <w:tr w14:paraId="7B1A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3" w:type="dxa"/>
            <w:vAlign w:val="center"/>
          </w:tcPr>
          <w:p w14:paraId="218CF1C3">
            <w:pPr>
              <w:widowControl w:val="0"/>
              <w:jc w:val="center"/>
              <w:textAlignment w:val="auto"/>
              <w:rPr>
                <w:rFonts w:ascii="宋体" w:hAnsi="宋体" w:cs="Times New Roman"/>
                <w:sz w:val="24"/>
              </w:rPr>
            </w:pPr>
          </w:p>
        </w:tc>
        <w:tc>
          <w:tcPr>
            <w:tcW w:w="5402" w:type="dxa"/>
            <w:vAlign w:val="center"/>
          </w:tcPr>
          <w:p w14:paraId="747A6DA4">
            <w:pPr>
              <w:widowControl w:val="0"/>
              <w:snapToGrid w:val="0"/>
              <w:jc w:val="center"/>
              <w:textAlignment w:val="auto"/>
              <w:rPr>
                <w:rFonts w:ascii="宋体" w:hAnsi="宋体" w:cs="Times New Roman"/>
                <w:sz w:val="24"/>
                <w:szCs w:val="24"/>
              </w:rPr>
            </w:pPr>
            <w:r>
              <w:rPr>
                <w:rFonts w:hint="eastAsia" w:ascii="宋体" w:hAnsi="宋体" w:cs="Times New Roman"/>
                <w:sz w:val="24"/>
                <w:szCs w:val="24"/>
              </w:rPr>
              <w:t>……</w:t>
            </w:r>
          </w:p>
        </w:tc>
        <w:tc>
          <w:tcPr>
            <w:tcW w:w="1702" w:type="dxa"/>
            <w:vAlign w:val="center"/>
          </w:tcPr>
          <w:p w14:paraId="738E3FEF">
            <w:pPr>
              <w:widowControl w:val="0"/>
              <w:jc w:val="center"/>
              <w:textAlignment w:val="auto"/>
              <w:rPr>
                <w:rFonts w:ascii="宋体" w:hAnsi="宋体" w:cs="Times New Roman"/>
                <w:sz w:val="24"/>
              </w:rPr>
            </w:pPr>
          </w:p>
        </w:tc>
        <w:tc>
          <w:tcPr>
            <w:tcW w:w="1486" w:type="dxa"/>
            <w:vAlign w:val="center"/>
          </w:tcPr>
          <w:p w14:paraId="7AE84DB3">
            <w:pPr>
              <w:widowControl w:val="0"/>
              <w:jc w:val="center"/>
              <w:textAlignment w:val="auto"/>
              <w:rPr>
                <w:rFonts w:ascii="宋体" w:hAnsi="宋体" w:cs="Times New Roman"/>
                <w:sz w:val="24"/>
              </w:rPr>
            </w:pPr>
          </w:p>
        </w:tc>
      </w:tr>
    </w:tbl>
    <w:p w14:paraId="0C0399E5">
      <w:pPr>
        <w:widowControl w:val="0"/>
        <w:autoSpaceDE w:val="0"/>
        <w:autoSpaceDN w:val="0"/>
        <w:adjustRightInd w:val="0"/>
        <w:ind w:firstLine="482"/>
        <w:textAlignment w:val="auto"/>
        <w:rPr>
          <w:rFonts w:ascii="宋体" w:hAnsi="Times New Roman" w:cs="宋体"/>
          <w:sz w:val="24"/>
          <w:szCs w:val="24"/>
          <w:lang w:val="zh-CN"/>
        </w:rPr>
      </w:pPr>
    </w:p>
    <w:p w14:paraId="6CE44E11">
      <w:pPr>
        <w:widowControl w:val="0"/>
        <w:autoSpaceDE w:val="0"/>
        <w:autoSpaceDN w:val="0"/>
        <w:adjustRightInd w:val="0"/>
        <w:ind w:firstLine="480"/>
        <w:textAlignment w:val="auto"/>
        <w:rPr>
          <w:rFonts w:hint="eastAsia" w:ascii="宋体" w:hAnsi="Times New Roman" w:cs="宋体"/>
          <w:b/>
          <w:sz w:val="24"/>
          <w:szCs w:val="24"/>
          <w:lang w:val="zh-CN"/>
        </w:rPr>
      </w:pPr>
    </w:p>
    <w:p w14:paraId="5A3700C9">
      <w:pPr>
        <w:widowControl w:val="0"/>
        <w:autoSpaceDE w:val="0"/>
        <w:autoSpaceDN w:val="0"/>
        <w:adjustRightInd w:val="0"/>
        <w:ind w:firstLine="480"/>
        <w:textAlignment w:val="auto"/>
        <w:rPr>
          <w:rFonts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14:paraId="4491CE9F">
      <w:pPr>
        <w:widowControl w:val="0"/>
        <w:autoSpaceDE w:val="0"/>
        <w:autoSpaceDN w:val="0"/>
        <w:adjustRightInd w:val="0"/>
        <w:textAlignment w:val="auto"/>
        <w:rPr>
          <w:rFonts w:ascii="宋体" w:hAnsi="Times New Roman" w:cs="宋体"/>
          <w:sz w:val="24"/>
          <w:szCs w:val="24"/>
          <w:lang w:val="zh-CN"/>
        </w:rPr>
      </w:pPr>
    </w:p>
    <w:p w14:paraId="43853605">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54979CE5">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76803BA5">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18662EB6">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636AF560">
      <w:pPr>
        <w:widowControl w:val="0"/>
        <w:spacing w:line="440" w:lineRule="exact"/>
        <w:outlineLvl w:val="1"/>
        <w:rPr>
          <w:sz w:val="24"/>
          <w:szCs w:val="24"/>
        </w:rPr>
      </w:pPr>
    </w:p>
    <w:p w14:paraId="271CA712">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6CAD19FC">
      <w:pPr>
        <w:widowControl w:val="0"/>
        <w:autoSpaceDE w:val="0"/>
        <w:autoSpaceDN w:val="0"/>
        <w:adjustRightInd w:val="0"/>
        <w:ind w:firstLine="482"/>
        <w:textAlignment w:val="auto"/>
        <w:rPr>
          <w:rFonts w:ascii="宋体" w:hAnsi="Times New Roman" w:cs="宋体"/>
          <w:sz w:val="24"/>
          <w:szCs w:val="24"/>
          <w:lang w:val="zh-CN"/>
        </w:rPr>
      </w:pPr>
    </w:p>
    <w:tbl>
      <w:tblPr>
        <w:tblStyle w:val="22"/>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984"/>
        <w:gridCol w:w="2646"/>
      </w:tblGrid>
      <w:tr w14:paraId="7F31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7DCC31C9">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111" w:type="dxa"/>
            <w:vAlign w:val="center"/>
          </w:tcPr>
          <w:p w14:paraId="636B41A3">
            <w:pPr>
              <w:widowControl w:val="0"/>
              <w:snapToGrid w:val="0"/>
              <w:jc w:val="center"/>
              <w:textAlignment w:val="auto"/>
              <w:rPr>
                <w:rFonts w:ascii="宋体" w:hAnsi="宋体" w:cs="Times New Roman"/>
                <w:b/>
                <w:sz w:val="24"/>
              </w:rPr>
            </w:pPr>
            <w:r>
              <w:rPr>
                <w:rFonts w:hint="eastAsia" w:ascii="宋体" w:hAnsi="宋体" w:cs="Times New Roman"/>
                <w:b/>
                <w:sz w:val="24"/>
              </w:rPr>
              <w:t>采购文件中的实质性要求和条件</w:t>
            </w:r>
          </w:p>
        </w:tc>
        <w:tc>
          <w:tcPr>
            <w:tcW w:w="1984" w:type="dxa"/>
            <w:vAlign w:val="center"/>
          </w:tcPr>
          <w:p w14:paraId="3712D387">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14:paraId="55EF19AA">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2646" w:type="dxa"/>
            <w:vAlign w:val="center"/>
          </w:tcPr>
          <w:p w14:paraId="12118C8A">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14:paraId="67AC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7C67C52F">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111" w:type="dxa"/>
            <w:vAlign w:val="center"/>
          </w:tcPr>
          <w:p w14:paraId="490EF4F7">
            <w:pPr>
              <w:spacing w:line="320" w:lineRule="exact"/>
              <w:rPr>
                <w:rFonts w:ascii="宋体" w:hAnsi="宋体"/>
                <w:iCs/>
                <w:sz w:val="24"/>
                <w:szCs w:val="24"/>
              </w:rPr>
            </w:pPr>
          </w:p>
        </w:tc>
        <w:tc>
          <w:tcPr>
            <w:tcW w:w="1984" w:type="dxa"/>
            <w:vAlign w:val="center"/>
          </w:tcPr>
          <w:p w14:paraId="25F01B2C">
            <w:pPr>
              <w:widowControl w:val="0"/>
              <w:spacing w:line="320" w:lineRule="exact"/>
              <w:ind w:firstLine="480"/>
              <w:jc w:val="center"/>
              <w:textAlignment w:val="auto"/>
              <w:rPr>
                <w:rFonts w:ascii="宋体" w:hAnsi="宋体" w:cs="Times New Roman"/>
                <w:b/>
                <w:sz w:val="24"/>
              </w:rPr>
            </w:pPr>
          </w:p>
        </w:tc>
        <w:tc>
          <w:tcPr>
            <w:tcW w:w="2646" w:type="dxa"/>
            <w:vAlign w:val="center"/>
          </w:tcPr>
          <w:p w14:paraId="315F0923">
            <w:pPr>
              <w:widowControl w:val="0"/>
              <w:spacing w:line="320" w:lineRule="exact"/>
              <w:ind w:firstLine="480"/>
              <w:jc w:val="center"/>
              <w:textAlignment w:val="auto"/>
              <w:rPr>
                <w:rFonts w:ascii="宋体" w:hAnsi="宋体" w:cs="Times New Roman"/>
                <w:b/>
                <w:sz w:val="24"/>
              </w:rPr>
            </w:pPr>
          </w:p>
        </w:tc>
      </w:tr>
      <w:tr w14:paraId="52E0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5D545CC">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111" w:type="dxa"/>
            <w:vAlign w:val="center"/>
          </w:tcPr>
          <w:p w14:paraId="47F2D9B2">
            <w:pPr>
              <w:spacing w:line="320" w:lineRule="exact"/>
              <w:rPr>
                <w:rFonts w:ascii="宋体" w:hAnsi="宋体"/>
                <w:iCs/>
                <w:sz w:val="24"/>
                <w:szCs w:val="24"/>
              </w:rPr>
            </w:pPr>
          </w:p>
        </w:tc>
        <w:tc>
          <w:tcPr>
            <w:tcW w:w="1984" w:type="dxa"/>
            <w:vAlign w:val="center"/>
          </w:tcPr>
          <w:p w14:paraId="1F21335A">
            <w:pPr>
              <w:widowControl w:val="0"/>
              <w:spacing w:line="320" w:lineRule="exact"/>
              <w:jc w:val="center"/>
              <w:textAlignment w:val="auto"/>
              <w:rPr>
                <w:rFonts w:ascii="宋体" w:hAnsi="宋体" w:cs="Times New Roman"/>
                <w:sz w:val="24"/>
              </w:rPr>
            </w:pPr>
          </w:p>
        </w:tc>
        <w:tc>
          <w:tcPr>
            <w:tcW w:w="2646" w:type="dxa"/>
            <w:vAlign w:val="center"/>
          </w:tcPr>
          <w:p w14:paraId="59B7EBB2">
            <w:pPr>
              <w:widowControl w:val="0"/>
              <w:spacing w:line="320" w:lineRule="exact"/>
              <w:jc w:val="center"/>
              <w:textAlignment w:val="auto"/>
              <w:rPr>
                <w:rFonts w:ascii="宋体" w:hAnsi="宋体" w:cs="Times New Roman"/>
                <w:sz w:val="24"/>
              </w:rPr>
            </w:pPr>
          </w:p>
        </w:tc>
      </w:tr>
      <w:tr w14:paraId="11DA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5D8CA8F">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111" w:type="dxa"/>
            <w:vAlign w:val="center"/>
          </w:tcPr>
          <w:p w14:paraId="7BD6AC78">
            <w:pPr>
              <w:spacing w:line="320" w:lineRule="exact"/>
              <w:rPr>
                <w:rFonts w:ascii="宋体" w:hAnsi="宋体"/>
                <w:iCs/>
                <w:sz w:val="24"/>
                <w:szCs w:val="24"/>
              </w:rPr>
            </w:pPr>
          </w:p>
        </w:tc>
        <w:tc>
          <w:tcPr>
            <w:tcW w:w="1984" w:type="dxa"/>
            <w:vAlign w:val="center"/>
          </w:tcPr>
          <w:p w14:paraId="0EBA16FA">
            <w:pPr>
              <w:widowControl w:val="0"/>
              <w:spacing w:line="320" w:lineRule="exact"/>
              <w:jc w:val="center"/>
              <w:textAlignment w:val="auto"/>
              <w:rPr>
                <w:rFonts w:ascii="宋体" w:hAnsi="宋体" w:cs="Times New Roman"/>
                <w:sz w:val="24"/>
              </w:rPr>
            </w:pPr>
          </w:p>
        </w:tc>
        <w:tc>
          <w:tcPr>
            <w:tcW w:w="2646" w:type="dxa"/>
            <w:vAlign w:val="center"/>
          </w:tcPr>
          <w:p w14:paraId="5C8CE4B2">
            <w:pPr>
              <w:widowControl w:val="0"/>
              <w:spacing w:line="320" w:lineRule="exact"/>
              <w:jc w:val="center"/>
              <w:textAlignment w:val="auto"/>
              <w:rPr>
                <w:rFonts w:ascii="宋体" w:hAnsi="宋体" w:cs="Times New Roman"/>
                <w:sz w:val="24"/>
              </w:rPr>
            </w:pPr>
          </w:p>
        </w:tc>
      </w:tr>
      <w:tr w14:paraId="5BCE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B60BDB8">
            <w:pPr>
              <w:widowControl w:val="0"/>
              <w:spacing w:line="320" w:lineRule="exact"/>
              <w:jc w:val="center"/>
              <w:textAlignment w:val="auto"/>
              <w:rPr>
                <w:rFonts w:ascii="宋体" w:hAnsi="宋体" w:cs="Times New Roman"/>
                <w:sz w:val="24"/>
              </w:rPr>
            </w:pPr>
            <w:r>
              <w:rPr>
                <w:rFonts w:hint="eastAsia" w:ascii="宋体" w:hAnsi="宋体" w:cs="Times New Roman"/>
                <w:sz w:val="24"/>
              </w:rPr>
              <w:t>4</w:t>
            </w:r>
          </w:p>
        </w:tc>
        <w:tc>
          <w:tcPr>
            <w:tcW w:w="4111" w:type="dxa"/>
          </w:tcPr>
          <w:p w14:paraId="107B24B3">
            <w:pPr>
              <w:spacing w:line="320" w:lineRule="exact"/>
              <w:rPr>
                <w:rFonts w:ascii="宋体" w:hAnsi="宋体"/>
                <w:iCs/>
                <w:sz w:val="24"/>
                <w:szCs w:val="24"/>
              </w:rPr>
            </w:pPr>
          </w:p>
        </w:tc>
        <w:tc>
          <w:tcPr>
            <w:tcW w:w="1984" w:type="dxa"/>
            <w:vAlign w:val="center"/>
          </w:tcPr>
          <w:p w14:paraId="36BB6C63">
            <w:pPr>
              <w:widowControl w:val="0"/>
              <w:spacing w:line="320" w:lineRule="exact"/>
              <w:jc w:val="center"/>
              <w:textAlignment w:val="auto"/>
              <w:rPr>
                <w:rFonts w:ascii="宋体" w:hAnsi="宋体" w:cs="Times New Roman"/>
                <w:sz w:val="24"/>
              </w:rPr>
            </w:pPr>
          </w:p>
        </w:tc>
        <w:tc>
          <w:tcPr>
            <w:tcW w:w="2646" w:type="dxa"/>
            <w:vAlign w:val="center"/>
          </w:tcPr>
          <w:p w14:paraId="4DD00A5A">
            <w:pPr>
              <w:widowControl w:val="0"/>
              <w:spacing w:line="320" w:lineRule="exact"/>
              <w:jc w:val="center"/>
              <w:textAlignment w:val="auto"/>
              <w:rPr>
                <w:rFonts w:ascii="宋体" w:hAnsi="宋体" w:cs="Times New Roman"/>
                <w:sz w:val="24"/>
              </w:rPr>
            </w:pPr>
          </w:p>
        </w:tc>
      </w:tr>
      <w:tr w14:paraId="2DF5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73E77ABB">
            <w:pPr>
              <w:widowControl w:val="0"/>
              <w:spacing w:line="320" w:lineRule="exact"/>
              <w:jc w:val="center"/>
              <w:textAlignment w:val="auto"/>
              <w:rPr>
                <w:rFonts w:ascii="宋体" w:hAnsi="宋体" w:cs="Times New Roman"/>
                <w:sz w:val="24"/>
              </w:rPr>
            </w:pPr>
            <w:r>
              <w:rPr>
                <w:rFonts w:hint="eastAsia" w:ascii="宋体" w:hAnsi="宋体" w:cs="Times New Roman"/>
                <w:sz w:val="24"/>
              </w:rPr>
              <w:t>5</w:t>
            </w:r>
          </w:p>
        </w:tc>
        <w:tc>
          <w:tcPr>
            <w:tcW w:w="4111" w:type="dxa"/>
            <w:vAlign w:val="center"/>
          </w:tcPr>
          <w:p w14:paraId="404A91E6">
            <w:pPr>
              <w:widowControl w:val="0"/>
              <w:spacing w:line="320" w:lineRule="exact"/>
              <w:ind w:firstLine="480" w:firstLineChars="200"/>
              <w:jc w:val="center"/>
              <w:textAlignment w:val="auto"/>
              <w:rPr>
                <w:rFonts w:ascii="宋体" w:hAnsi="宋体" w:cs="Times New Roman"/>
                <w:iCs/>
                <w:sz w:val="24"/>
                <w:szCs w:val="24"/>
              </w:rPr>
            </w:pPr>
            <w:r>
              <w:rPr>
                <w:rFonts w:hint="eastAsia" w:ascii="宋体" w:hAnsi="宋体" w:cs="Times New Roman"/>
                <w:iCs/>
                <w:sz w:val="24"/>
                <w:szCs w:val="24"/>
              </w:rPr>
              <w:t>……</w:t>
            </w:r>
          </w:p>
        </w:tc>
        <w:tc>
          <w:tcPr>
            <w:tcW w:w="1984" w:type="dxa"/>
            <w:vAlign w:val="center"/>
          </w:tcPr>
          <w:p w14:paraId="5A1ECDE8">
            <w:pPr>
              <w:widowControl w:val="0"/>
              <w:spacing w:line="320" w:lineRule="exact"/>
              <w:ind w:firstLine="480" w:firstLineChars="200"/>
              <w:jc w:val="center"/>
              <w:textAlignment w:val="auto"/>
              <w:rPr>
                <w:rFonts w:ascii="宋体" w:hAnsi="宋体" w:cs="Times New Roman"/>
                <w:sz w:val="24"/>
              </w:rPr>
            </w:pPr>
          </w:p>
        </w:tc>
        <w:tc>
          <w:tcPr>
            <w:tcW w:w="2646" w:type="dxa"/>
            <w:vAlign w:val="center"/>
          </w:tcPr>
          <w:p w14:paraId="5376B8B1">
            <w:pPr>
              <w:widowControl w:val="0"/>
              <w:spacing w:line="320" w:lineRule="exact"/>
              <w:ind w:firstLine="480" w:firstLineChars="200"/>
              <w:jc w:val="center"/>
              <w:textAlignment w:val="auto"/>
              <w:rPr>
                <w:rFonts w:ascii="宋体" w:hAnsi="宋体" w:cs="Times New Roman"/>
                <w:sz w:val="24"/>
              </w:rPr>
            </w:pPr>
          </w:p>
        </w:tc>
      </w:tr>
      <w:tr w14:paraId="7E9F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6ED622AB">
            <w:pPr>
              <w:widowControl w:val="0"/>
              <w:spacing w:line="360" w:lineRule="exact"/>
              <w:ind w:firstLine="482" w:firstLineChars="200"/>
              <w:jc w:val="left"/>
              <w:textAlignment w:val="auto"/>
              <w:rPr>
                <w:rFonts w:ascii="宋体" w:hAnsi="宋体" w:cs="Times New Roman"/>
                <w:sz w:val="24"/>
              </w:rPr>
            </w:pPr>
            <w:r>
              <w:rPr>
                <w:rFonts w:hint="eastAsia" w:ascii="宋体" w:hAnsi="宋体" w:cs="Times New Roman"/>
                <w:b/>
                <w:iCs/>
                <w:sz w:val="24"/>
                <w:szCs w:val="24"/>
              </w:rPr>
              <w:t>备注：</w:t>
            </w:r>
            <w:r>
              <w:rPr>
                <w:rFonts w:hint="eastAsia" w:ascii="宋体" w:hAnsi="宋体" w:cs="Times New Roman"/>
                <w:iCs/>
                <w:sz w:val="24"/>
                <w:szCs w:val="24"/>
              </w:rPr>
              <w:t xml:space="preserve"> “采购文件”中必须满足的实质性要求和条件须填写（即</w:t>
            </w:r>
            <w:r>
              <w:rPr>
                <w:rFonts w:hint="eastAsia" w:ascii="宋体" w:hAnsi="宋体" w:cs="Times New Roman"/>
                <w:i/>
                <w:iCs/>
                <w:sz w:val="24"/>
                <w:szCs w:val="24"/>
                <w:u w:val="single"/>
              </w:rPr>
              <w:t>斜体且有下划线部分</w:t>
            </w:r>
            <w:r>
              <w:rPr>
                <w:rFonts w:hint="eastAsia" w:ascii="宋体" w:hAnsi="宋体" w:cs="Times New Roman"/>
                <w:iCs/>
                <w:sz w:val="24"/>
                <w:szCs w:val="24"/>
              </w:rPr>
              <w:t>内容，每条详细列出）（如有）。</w:t>
            </w:r>
          </w:p>
        </w:tc>
      </w:tr>
    </w:tbl>
    <w:p w14:paraId="0847AED3">
      <w:pPr>
        <w:widowControl w:val="0"/>
        <w:autoSpaceDE w:val="0"/>
        <w:autoSpaceDN w:val="0"/>
        <w:adjustRightInd w:val="0"/>
        <w:spacing w:line="480" w:lineRule="exact"/>
        <w:ind w:firstLine="424" w:firstLineChars="176"/>
        <w:textAlignment w:val="auto"/>
        <w:rPr>
          <w:rFonts w:ascii="宋体" w:hAnsi="Times New Roman" w:cs="宋体"/>
          <w:b/>
          <w:sz w:val="24"/>
          <w:szCs w:val="24"/>
          <w:lang w:val="zh-CN"/>
        </w:rPr>
      </w:pPr>
      <w:r>
        <w:rPr>
          <w:rFonts w:hint="eastAsia" w:ascii="宋体" w:hAnsi="Times New Roman" w:cs="宋体"/>
          <w:b/>
          <w:sz w:val="24"/>
          <w:szCs w:val="24"/>
          <w:lang w:val="zh-CN"/>
        </w:rPr>
        <w:t>填写说明：</w:t>
      </w:r>
    </w:p>
    <w:p w14:paraId="2FCE4DCF">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cs="Times New Roman"/>
          <w:iCs/>
          <w:sz w:val="24"/>
          <w:szCs w:val="24"/>
        </w:rPr>
        <w:t>“采购文件”</w:t>
      </w:r>
      <w:r>
        <w:rPr>
          <w:rFonts w:hint="eastAsia" w:ascii="宋体" w:hAnsi="Times New Roman" w:cs="宋体"/>
          <w:sz w:val="24"/>
          <w:szCs w:val="24"/>
          <w:lang w:val="zh-CN"/>
        </w:rPr>
        <w:t>中没有实质性要求和条件（即</w:t>
      </w:r>
      <w:r>
        <w:rPr>
          <w:rFonts w:hint="eastAsia" w:ascii="宋体" w:hAnsi="宋体" w:cs="Times New Roman"/>
          <w:i/>
          <w:iCs/>
          <w:sz w:val="24"/>
          <w:szCs w:val="24"/>
          <w:u w:val="single"/>
        </w:rPr>
        <w:t>斜体且有下划线部分</w:t>
      </w:r>
      <w:r>
        <w:rPr>
          <w:rFonts w:hint="eastAsia" w:ascii="宋体" w:hAnsi="Times New Roman" w:cs="宋体"/>
          <w:sz w:val="24"/>
          <w:szCs w:val="24"/>
          <w:lang w:val="zh-CN"/>
        </w:rPr>
        <w:t>内容），本表可以不提供。</w:t>
      </w:r>
    </w:p>
    <w:p w14:paraId="5A08EAB5">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36935BD3">
      <w:pPr>
        <w:widowControl w:val="0"/>
        <w:autoSpaceDE w:val="0"/>
        <w:autoSpaceDN w:val="0"/>
        <w:adjustRightInd w:val="0"/>
        <w:spacing w:line="320" w:lineRule="exact"/>
        <w:ind w:firstLine="482"/>
        <w:textAlignment w:val="auto"/>
        <w:rPr>
          <w:rFonts w:ascii="宋体" w:hAnsi="Times New Roman" w:cs="宋体"/>
          <w:sz w:val="24"/>
          <w:szCs w:val="24"/>
          <w:lang w:val="zh-CN"/>
        </w:rPr>
      </w:pPr>
    </w:p>
    <w:p w14:paraId="1455BA1D">
      <w:pPr>
        <w:widowControl w:val="0"/>
        <w:autoSpaceDE w:val="0"/>
        <w:autoSpaceDN w:val="0"/>
        <w:adjustRightInd w:val="0"/>
        <w:spacing w:line="320" w:lineRule="exact"/>
        <w:ind w:firstLine="482"/>
        <w:textAlignment w:val="auto"/>
        <w:rPr>
          <w:rFonts w:ascii="宋体" w:hAnsi="Times New Roman" w:cs="宋体"/>
          <w:sz w:val="24"/>
          <w:szCs w:val="24"/>
          <w:lang w:val="zh-CN"/>
        </w:rPr>
      </w:pPr>
    </w:p>
    <w:p w14:paraId="7E53C802">
      <w:pPr>
        <w:widowControl w:val="0"/>
        <w:autoSpaceDE w:val="0"/>
        <w:autoSpaceDN w:val="0"/>
        <w:adjustRightInd w:val="0"/>
        <w:spacing w:line="320" w:lineRule="exact"/>
        <w:ind w:firstLine="482"/>
        <w:textAlignment w:val="auto"/>
        <w:rPr>
          <w:rFonts w:ascii="宋体" w:hAnsi="Times New Roman" w:cs="宋体"/>
          <w:sz w:val="24"/>
          <w:szCs w:val="24"/>
          <w:lang w:val="zh-CN"/>
        </w:rPr>
      </w:pPr>
    </w:p>
    <w:p w14:paraId="64C706A8">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3413F322">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423A12CB">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359F2765">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65583C04">
      <w:pPr>
        <w:widowControl w:val="0"/>
        <w:autoSpaceDE w:val="0"/>
        <w:autoSpaceDN w:val="0"/>
        <w:adjustRightInd w:val="0"/>
        <w:ind w:firstLine="4384" w:firstLineChars="1827"/>
        <w:textAlignment w:val="auto"/>
        <w:rPr>
          <w:rFonts w:ascii="宋体" w:hAnsi="Times New Roman" w:cs="宋体"/>
          <w:sz w:val="24"/>
          <w:szCs w:val="24"/>
          <w:u w:val="single"/>
          <w:lang w:val="zh-CN"/>
        </w:rPr>
      </w:pPr>
    </w:p>
    <w:p w14:paraId="10DE953E">
      <w:pPr>
        <w:widowControl w:val="0"/>
        <w:spacing w:line="440" w:lineRule="exact"/>
        <w:outlineLvl w:val="1"/>
        <w:rPr>
          <w:sz w:val="24"/>
          <w:szCs w:val="24"/>
        </w:rPr>
      </w:pPr>
      <w:r>
        <w:rPr>
          <w:sz w:val="24"/>
          <w:szCs w:val="24"/>
        </w:rPr>
        <w:br w:type="page"/>
      </w:r>
    </w:p>
    <w:p w14:paraId="37C85747">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三、资格、资信证明文件要求</w:t>
      </w:r>
    </w:p>
    <w:p w14:paraId="606D3B3B">
      <w:pPr>
        <w:widowControl w:val="0"/>
        <w:snapToGrid w:val="0"/>
        <w:spacing w:line="410" w:lineRule="exact"/>
        <w:ind w:firstLine="480" w:firstLineChars="200"/>
        <w:textAlignment w:val="auto"/>
        <w:rPr>
          <w:rFonts w:ascii="宋体" w:hAnsi="宋体" w:cs="Times New Roman"/>
          <w:sz w:val="24"/>
          <w:szCs w:val="24"/>
        </w:rPr>
      </w:pPr>
    </w:p>
    <w:p w14:paraId="62D93365">
      <w:pPr>
        <w:widowControl w:val="0"/>
        <w:autoSpaceDE w:val="0"/>
        <w:autoSpaceDN w:val="0"/>
        <w:adjustRightInd w:val="0"/>
        <w:spacing w:line="480" w:lineRule="exact"/>
        <w:ind w:firstLine="482" w:firstLineChars="200"/>
        <w:textAlignment w:val="auto"/>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、资格证明文件目录</w:t>
      </w:r>
    </w:p>
    <w:p w14:paraId="0C7188E2">
      <w:pPr>
        <w:widowControl w:val="0"/>
        <w:autoSpaceDE w:val="0"/>
        <w:autoSpaceDN w:val="0"/>
        <w:adjustRightInd w:val="0"/>
        <w:spacing w:line="480" w:lineRule="exact"/>
        <w:ind w:firstLine="480" w:firstLineChars="200"/>
        <w:textAlignment w:val="auto"/>
        <w:rPr>
          <w:rFonts w:hint="eastAsia" w:ascii="宋体" w:hAnsi="宋体" w:cs="Times New Roman"/>
          <w:sz w:val="24"/>
          <w:szCs w:val="24"/>
        </w:rPr>
      </w:pPr>
      <w:r>
        <w:rPr>
          <w:rFonts w:hint="eastAsia" w:ascii="宋体" w:hAnsi="宋体" w:cs="Times New Roman"/>
          <w:sz w:val="24"/>
          <w:szCs w:val="24"/>
        </w:rPr>
        <w:t>文件1  法人或者其他组织的营业执照等证明文件（原件及复印件）。</w:t>
      </w:r>
    </w:p>
    <w:p w14:paraId="569064D2">
      <w:pPr>
        <w:widowControl w:val="0"/>
        <w:autoSpaceDE w:val="0"/>
        <w:autoSpaceDN w:val="0"/>
        <w:adjustRightInd w:val="0"/>
        <w:spacing w:line="480" w:lineRule="exact"/>
        <w:ind w:firstLine="480" w:firstLineChars="200"/>
        <w:textAlignment w:val="auto"/>
        <w:rPr>
          <w:rFonts w:hint="eastAsia" w:ascii="宋体" w:hAnsi="宋体" w:cs="Times New Roman"/>
          <w:sz w:val="24"/>
          <w:szCs w:val="24"/>
        </w:rPr>
      </w:pPr>
      <w:r>
        <w:rPr>
          <w:rFonts w:hint="eastAsia" w:ascii="宋体" w:hAnsi="宋体" w:cs="Times New Roman"/>
          <w:sz w:val="24"/>
          <w:szCs w:val="24"/>
        </w:rPr>
        <w:t>文件2  有效期内的行政主管部门核准颁发的食品经营许可证（原件及复印件）。</w:t>
      </w:r>
    </w:p>
    <w:p w14:paraId="5C45D3C2">
      <w:pPr>
        <w:widowControl w:val="0"/>
        <w:autoSpaceDE w:val="0"/>
        <w:autoSpaceDN w:val="0"/>
        <w:adjustRightInd w:val="0"/>
        <w:spacing w:line="480" w:lineRule="exact"/>
        <w:ind w:firstLine="480" w:firstLineChars="200"/>
        <w:textAlignment w:val="auto"/>
        <w:rPr>
          <w:rFonts w:hint="eastAsia" w:ascii="宋体" w:hAnsi="宋体" w:cs="Times New Roman"/>
          <w:sz w:val="24"/>
          <w:szCs w:val="24"/>
        </w:rPr>
      </w:pPr>
      <w:r>
        <w:rPr>
          <w:rFonts w:hint="eastAsia" w:ascii="宋体" w:hAnsi="宋体" w:cs="Times New Roman"/>
          <w:sz w:val="24"/>
          <w:szCs w:val="24"/>
        </w:rPr>
        <w:t>文件3  2021年6月1日以来，没有食品卫生安全事故以及消防安全事故的书面声明（原件，格式见后）。</w:t>
      </w:r>
    </w:p>
    <w:p w14:paraId="04E23617">
      <w:pPr>
        <w:widowControl w:val="0"/>
        <w:autoSpaceDE w:val="0"/>
        <w:autoSpaceDN w:val="0"/>
        <w:adjustRightInd w:val="0"/>
        <w:spacing w:line="480" w:lineRule="exact"/>
        <w:ind w:firstLine="480" w:firstLineChars="200"/>
        <w:textAlignment w:val="auto"/>
        <w:rPr>
          <w:rFonts w:hint="eastAsia" w:ascii="宋体" w:hAnsi="宋体" w:cs="Times New Roman"/>
          <w:sz w:val="24"/>
          <w:szCs w:val="24"/>
        </w:rPr>
      </w:pPr>
      <w:r>
        <w:rPr>
          <w:rFonts w:hint="eastAsia" w:ascii="宋体" w:hAnsi="宋体" w:cs="Times New Roman"/>
          <w:sz w:val="24"/>
          <w:szCs w:val="24"/>
        </w:rPr>
        <w:t>文件4 餐品定价低于盐城市市场和校内合作餐饮公司的书面声明（原件，格式见后）。</w:t>
      </w:r>
    </w:p>
    <w:p w14:paraId="15C5F724">
      <w:pPr>
        <w:widowControl w:val="0"/>
        <w:autoSpaceDE w:val="0"/>
        <w:autoSpaceDN w:val="0"/>
        <w:adjustRightInd w:val="0"/>
        <w:spacing w:line="480" w:lineRule="exact"/>
        <w:ind w:firstLine="480" w:firstLineChars="200"/>
        <w:textAlignment w:val="auto"/>
        <w:rPr>
          <w:rFonts w:hint="eastAsia" w:ascii="宋体" w:hAnsi="宋体" w:cs="Times New Roman"/>
          <w:sz w:val="24"/>
          <w:szCs w:val="24"/>
        </w:rPr>
      </w:pPr>
      <w:r>
        <w:rPr>
          <w:rFonts w:hint="eastAsia" w:ascii="宋体" w:hAnsi="宋体" w:cs="Times New Roman"/>
          <w:sz w:val="24"/>
          <w:szCs w:val="24"/>
        </w:rPr>
        <w:t>文件5 项目负责人有效期内餐饮服务从业人员健康证（原件及复印件）及无犯罪记录证明（正本提供当地公安部门书面证明原件，副本中提供复印件）。</w:t>
      </w:r>
    </w:p>
    <w:p w14:paraId="3F29E9F4">
      <w:pPr>
        <w:widowControl w:val="0"/>
        <w:autoSpaceDE w:val="0"/>
        <w:autoSpaceDN w:val="0"/>
        <w:adjustRightInd w:val="0"/>
        <w:spacing w:line="480" w:lineRule="exact"/>
        <w:ind w:firstLine="480" w:firstLineChars="200"/>
        <w:textAlignment w:val="auto"/>
        <w:rPr>
          <w:rFonts w:hint="eastAsia" w:ascii="宋体" w:hAnsi="宋体" w:cs="Times New Roman"/>
          <w:sz w:val="24"/>
          <w:szCs w:val="24"/>
        </w:rPr>
      </w:pPr>
      <w:r>
        <w:rPr>
          <w:rFonts w:hint="eastAsia" w:ascii="宋体" w:hAnsi="宋体" w:cs="Times New Roman"/>
          <w:sz w:val="24"/>
          <w:szCs w:val="24"/>
        </w:rPr>
        <w:t>文件6  授权代理人、项目负责人人员名单（身份证复印件附后）。</w:t>
      </w:r>
    </w:p>
    <w:p w14:paraId="5BE2B141">
      <w:pPr>
        <w:widowControl w:val="0"/>
        <w:autoSpaceDE w:val="0"/>
        <w:autoSpaceDN w:val="0"/>
        <w:adjustRightInd w:val="0"/>
        <w:spacing w:line="480" w:lineRule="exact"/>
        <w:ind w:firstLine="480" w:firstLineChars="200"/>
        <w:textAlignment w:val="auto"/>
        <w:rPr>
          <w:rFonts w:hint="eastAsia" w:ascii="宋体" w:hAnsi="宋体" w:cs="Times New Roman"/>
          <w:sz w:val="24"/>
          <w:szCs w:val="24"/>
        </w:rPr>
      </w:pPr>
      <w:r>
        <w:rPr>
          <w:rFonts w:hint="eastAsia" w:ascii="宋体" w:hAnsi="宋体" w:cs="Times New Roman"/>
          <w:sz w:val="24"/>
          <w:szCs w:val="24"/>
        </w:rPr>
        <w:t>文件7  法人授权书（原件，格式见后）。</w:t>
      </w:r>
    </w:p>
    <w:p w14:paraId="5C499098">
      <w:pPr>
        <w:widowControl w:val="0"/>
        <w:autoSpaceDE w:val="0"/>
        <w:autoSpaceDN w:val="0"/>
        <w:adjustRightInd w:val="0"/>
        <w:spacing w:line="480" w:lineRule="exact"/>
        <w:ind w:firstLine="480" w:firstLineChars="200"/>
        <w:textAlignment w:val="auto"/>
        <w:rPr>
          <w:rFonts w:hint="eastAsia" w:ascii="宋体" w:hAnsi="宋体" w:cs="Times New Roman"/>
          <w:sz w:val="24"/>
          <w:szCs w:val="24"/>
        </w:rPr>
      </w:pPr>
      <w:r>
        <w:rPr>
          <w:rFonts w:hint="eastAsia" w:ascii="宋体" w:hAnsi="宋体" w:cs="Times New Roman"/>
          <w:sz w:val="24"/>
          <w:szCs w:val="24"/>
        </w:rPr>
        <w:t>文件8  未被“信用中国”网站（www.creditchina.gov.cn）列入失信被执行人、重大税收违法案件当事人名单、政府采购严重失信行为记录名单的网站截图。</w:t>
      </w:r>
    </w:p>
    <w:p w14:paraId="5B4F423F">
      <w:pPr>
        <w:widowControl w:val="0"/>
        <w:autoSpaceDE w:val="0"/>
        <w:autoSpaceDN w:val="0"/>
        <w:adjustRightInd w:val="0"/>
        <w:spacing w:line="480" w:lineRule="exact"/>
        <w:ind w:firstLine="480" w:firstLineChars="200"/>
        <w:textAlignment w:val="auto"/>
        <w:rPr>
          <w:rFonts w:hint="eastAsia" w:ascii="宋体" w:hAnsi="宋体" w:cs="Times New Roman"/>
          <w:sz w:val="24"/>
          <w:szCs w:val="24"/>
        </w:rPr>
      </w:pPr>
      <w:r>
        <w:rPr>
          <w:rFonts w:hint="eastAsia" w:ascii="宋体" w:hAnsi="宋体" w:cs="Times New Roman"/>
          <w:sz w:val="24"/>
          <w:szCs w:val="24"/>
        </w:rPr>
        <w:t>文件9  招标文件中规定要求提供的其他证明材料（其他证明材料如要求提供原件的，必须单独封装并与投标文件一起递交，评审结束后原件退回；如未要求提供原件的，提供复印件，原件自带备查）。</w:t>
      </w:r>
    </w:p>
    <w:p w14:paraId="1AC9B0C2">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Times New Roman"/>
          <w:sz w:val="24"/>
          <w:szCs w:val="24"/>
        </w:rPr>
        <w:t>文件10  投标人认为需要提供的其他材料。</w:t>
      </w:r>
    </w:p>
    <w:p w14:paraId="0CAD4E7B">
      <w:pPr>
        <w:widowControl w:val="0"/>
        <w:spacing w:line="440" w:lineRule="exact"/>
        <w:outlineLvl w:val="1"/>
        <w:rPr>
          <w:sz w:val="24"/>
          <w:szCs w:val="24"/>
        </w:rPr>
      </w:pPr>
      <w:r>
        <w:rPr>
          <w:sz w:val="24"/>
          <w:szCs w:val="24"/>
        </w:rPr>
        <w:br w:type="page"/>
      </w:r>
    </w:p>
    <w:p w14:paraId="709460FA">
      <w:pPr>
        <w:widowControl w:val="0"/>
        <w:spacing w:line="700" w:lineRule="exact"/>
        <w:jc w:val="center"/>
        <w:rPr>
          <w:rFonts w:ascii="Times New Roman" w:hAnsi="Times New Roman" w:cs="Times New Roman"/>
          <w:b/>
          <w:sz w:val="36"/>
          <w:szCs w:val="36"/>
          <w:lang w:val="zh-CN"/>
        </w:rPr>
      </w:pPr>
      <w:r>
        <w:rPr>
          <w:rFonts w:hint="eastAsia" w:ascii="Times New Roman" w:hAnsi="Times New Roman" w:cs="Times New Roman"/>
          <w:b/>
          <w:sz w:val="36"/>
          <w:szCs w:val="36"/>
          <w:lang w:val="zh-CN"/>
        </w:rPr>
        <w:t>书面声明（一）</w:t>
      </w:r>
    </w:p>
    <w:p w14:paraId="0A635F89">
      <w:pPr>
        <w:widowControl w:val="0"/>
        <w:autoSpaceDE w:val="0"/>
        <w:autoSpaceDN w:val="0"/>
        <w:adjustRightInd w:val="0"/>
        <w:spacing w:line="440" w:lineRule="exact"/>
        <w:ind w:firstLine="492"/>
        <w:textAlignment w:val="auto"/>
        <w:rPr>
          <w:rFonts w:ascii="宋体" w:hAnsi="Times New Roman" w:cs="宋体"/>
          <w:sz w:val="24"/>
          <w:szCs w:val="24"/>
          <w:lang w:val="zh-CN"/>
        </w:rPr>
      </w:pPr>
    </w:p>
    <w:p w14:paraId="5E6E47A7">
      <w:pPr>
        <w:widowControl w:val="0"/>
        <w:autoSpaceDE w:val="0"/>
        <w:autoSpaceDN w:val="0"/>
        <w:adjustRightInd w:val="0"/>
        <w:spacing w:line="660" w:lineRule="exact"/>
        <w:ind w:firstLine="480" w:firstLineChars="200"/>
        <w:textAlignment w:val="auto"/>
        <w:rPr>
          <w:rFonts w:ascii="宋体" w:hAnsi="Times New Roman" w:cs="宋体"/>
          <w:sz w:val="24"/>
          <w:szCs w:val="24"/>
          <w:lang w:val="zh-CN"/>
        </w:rPr>
      </w:pPr>
      <w:r>
        <w:rPr>
          <w:rFonts w:hint="eastAsia" w:ascii="宋体" w:hAnsi="Times New Roman" w:cs="宋体"/>
          <w:sz w:val="24"/>
          <w:szCs w:val="24"/>
          <w:lang w:val="zh-CN"/>
        </w:rPr>
        <w:t>我公司郑重声明：</w:t>
      </w:r>
      <w:r>
        <w:rPr>
          <w:rFonts w:hint="eastAsia" w:ascii="宋体" w:hAnsi="宋体" w:cs="Times New Roman"/>
          <w:sz w:val="24"/>
          <w:szCs w:val="24"/>
        </w:rPr>
        <w:t>2021年6月1日以来</w:t>
      </w:r>
      <w:r>
        <w:rPr>
          <w:rFonts w:hint="eastAsia" w:ascii="宋体" w:hAnsi="宋体" w:cs="Arial"/>
          <w:sz w:val="24"/>
          <w:szCs w:val="24"/>
        </w:rPr>
        <w:t>，没有食品卫生安全事故以及消防安全事故。</w:t>
      </w:r>
    </w:p>
    <w:p w14:paraId="02932047">
      <w:pPr>
        <w:widowControl w:val="0"/>
        <w:autoSpaceDE w:val="0"/>
        <w:autoSpaceDN w:val="0"/>
        <w:adjustRightInd w:val="0"/>
        <w:spacing w:line="660" w:lineRule="exact"/>
        <w:ind w:firstLine="482"/>
        <w:textAlignment w:val="auto"/>
        <w:rPr>
          <w:rFonts w:ascii="宋体" w:hAnsi="Times New Roman" w:cs="宋体"/>
          <w:sz w:val="24"/>
          <w:szCs w:val="24"/>
          <w:lang w:val="zh-CN"/>
        </w:rPr>
      </w:pPr>
    </w:p>
    <w:p w14:paraId="5A061040">
      <w:pPr>
        <w:widowControl w:val="0"/>
        <w:autoSpaceDE w:val="0"/>
        <w:autoSpaceDN w:val="0"/>
        <w:adjustRightInd w:val="0"/>
        <w:spacing w:line="440" w:lineRule="exact"/>
        <w:ind w:firstLine="482"/>
        <w:textAlignment w:val="auto"/>
        <w:rPr>
          <w:rFonts w:ascii="宋体" w:hAnsi="Times New Roman" w:cs="宋体"/>
          <w:sz w:val="24"/>
          <w:szCs w:val="24"/>
          <w:lang w:val="zh-CN"/>
        </w:rPr>
      </w:pPr>
    </w:p>
    <w:p w14:paraId="1AAA7900">
      <w:pPr>
        <w:widowControl w:val="0"/>
        <w:autoSpaceDE w:val="0"/>
        <w:autoSpaceDN w:val="0"/>
        <w:adjustRightInd w:val="0"/>
        <w:spacing w:line="440" w:lineRule="exact"/>
        <w:ind w:firstLine="482"/>
        <w:textAlignment w:val="auto"/>
        <w:rPr>
          <w:rFonts w:ascii="宋体" w:hAnsi="Times New Roman" w:cs="宋体"/>
          <w:sz w:val="24"/>
          <w:szCs w:val="24"/>
          <w:lang w:val="zh-CN"/>
        </w:rPr>
      </w:pPr>
    </w:p>
    <w:p w14:paraId="5683A220">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7416D69F">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73900DEC">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6D6CBD95">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5EDDBBA2">
      <w:pPr>
        <w:widowControl w:val="0"/>
        <w:autoSpaceDE w:val="0"/>
        <w:autoSpaceDN w:val="0"/>
        <w:adjustRightInd w:val="0"/>
        <w:spacing w:line="440" w:lineRule="exact"/>
        <w:textAlignment w:val="auto"/>
        <w:rPr>
          <w:rFonts w:ascii="Times New Roman" w:hAnsi="Times New Roman" w:cs="Times New Roman"/>
        </w:rPr>
      </w:pPr>
      <w:r>
        <w:rPr>
          <w:rFonts w:ascii="Times New Roman" w:hAnsi="Times New Roman" w:cs="Times New Roman"/>
        </w:rPr>
        <w:br w:type="page"/>
      </w:r>
    </w:p>
    <w:p w14:paraId="2C672198">
      <w:pPr>
        <w:widowControl w:val="0"/>
        <w:spacing w:line="700" w:lineRule="exact"/>
        <w:jc w:val="center"/>
        <w:rPr>
          <w:rFonts w:ascii="Times New Roman" w:hAnsi="Times New Roman" w:cs="Times New Roman"/>
          <w:b/>
          <w:sz w:val="36"/>
          <w:szCs w:val="36"/>
          <w:lang w:val="zh-CN"/>
        </w:rPr>
      </w:pPr>
      <w:r>
        <w:rPr>
          <w:rFonts w:hint="eastAsia" w:ascii="Times New Roman" w:hAnsi="Times New Roman" w:cs="Times New Roman"/>
          <w:b/>
          <w:sz w:val="36"/>
          <w:szCs w:val="36"/>
          <w:lang w:val="zh-CN"/>
        </w:rPr>
        <w:t>书面声明（二）</w:t>
      </w:r>
    </w:p>
    <w:p w14:paraId="1395EB2C">
      <w:pPr>
        <w:widowControl w:val="0"/>
        <w:spacing w:line="440" w:lineRule="exact"/>
        <w:jc w:val="center"/>
        <w:rPr>
          <w:rFonts w:ascii="宋体" w:hAnsi="Times New Roman" w:cs="宋体"/>
          <w:sz w:val="24"/>
          <w:szCs w:val="24"/>
          <w:lang w:val="zh-CN"/>
        </w:rPr>
      </w:pPr>
    </w:p>
    <w:p w14:paraId="50B669D2">
      <w:pPr>
        <w:widowControl w:val="0"/>
        <w:autoSpaceDE w:val="0"/>
        <w:autoSpaceDN w:val="0"/>
        <w:adjustRightInd w:val="0"/>
        <w:spacing w:line="660" w:lineRule="exact"/>
        <w:ind w:firstLine="480" w:firstLineChars="200"/>
        <w:textAlignment w:val="auto"/>
        <w:rPr>
          <w:rFonts w:hint="eastAsia" w:ascii="宋体" w:hAnsi="Times New Roman" w:cs="宋体"/>
          <w:sz w:val="24"/>
          <w:szCs w:val="24"/>
          <w:lang w:val="zh-CN"/>
        </w:rPr>
      </w:pPr>
      <w:r>
        <w:rPr>
          <w:rFonts w:hint="eastAsia" w:ascii="宋体" w:hAnsi="Times New Roman" w:cs="宋体"/>
          <w:sz w:val="24"/>
          <w:szCs w:val="24"/>
          <w:lang w:val="zh-CN"/>
        </w:rPr>
        <w:t>我公司郑重声明：若中标，我公司在盐城师范学院合作经营的特色窗口餐品定价一定低于盐城市市场和盐城师范学院校内合作餐饮公司。如有违背，愿无条件接受学校处罚。</w:t>
      </w:r>
    </w:p>
    <w:p w14:paraId="130280E8">
      <w:pPr>
        <w:widowControl w:val="0"/>
        <w:autoSpaceDE w:val="0"/>
        <w:autoSpaceDN w:val="0"/>
        <w:adjustRightInd w:val="0"/>
        <w:spacing w:line="660" w:lineRule="exact"/>
        <w:ind w:firstLine="482"/>
        <w:textAlignment w:val="auto"/>
        <w:rPr>
          <w:rFonts w:ascii="宋体" w:hAnsi="Times New Roman" w:cs="宋体"/>
          <w:sz w:val="24"/>
          <w:szCs w:val="24"/>
          <w:lang w:val="zh-CN"/>
        </w:rPr>
      </w:pPr>
    </w:p>
    <w:p w14:paraId="6182F702">
      <w:pPr>
        <w:widowControl w:val="0"/>
        <w:autoSpaceDE w:val="0"/>
        <w:autoSpaceDN w:val="0"/>
        <w:adjustRightInd w:val="0"/>
        <w:spacing w:line="440" w:lineRule="exact"/>
        <w:ind w:firstLine="482"/>
        <w:textAlignment w:val="auto"/>
        <w:rPr>
          <w:rFonts w:ascii="宋体" w:hAnsi="Times New Roman" w:cs="宋体"/>
          <w:sz w:val="24"/>
          <w:szCs w:val="24"/>
          <w:lang w:val="zh-CN"/>
        </w:rPr>
      </w:pPr>
    </w:p>
    <w:p w14:paraId="35604F57">
      <w:pPr>
        <w:widowControl w:val="0"/>
        <w:autoSpaceDE w:val="0"/>
        <w:autoSpaceDN w:val="0"/>
        <w:adjustRightInd w:val="0"/>
        <w:spacing w:line="440" w:lineRule="exact"/>
        <w:ind w:firstLine="482"/>
        <w:textAlignment w:val="auto"/>
        <w:rPr>
          <w:rFonts w:ascii="宋体" w:hAnsi="Times New Roman" w:cs="宋体"/>
          <w:sz w:val="24"/>
          <w:szCs w:val="24"/>
          <w:lang w:val="zh-CN"/>
        </w:rPr>
      </w:pPr>
    </w:p>
    <w:p w14:paraId="15211A95">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17E99FAB">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12581A37">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69DE10DD">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1F7D34B1">
      <w:pPr>
        <w:widowControl w:val="0"/>
        <w:autoSpaceDE w:val="0"/>
        <w:autoSpaceDN w:val="0"/>
        <w:adjustRightInd w:val="0"/>
        <w:spacing w:line="440" w:lineRule="exact"/>
        <w:textAlignment w:val="auto"/>
        <w:rPr>
          <w:rFonts w:ascii="Times New Roman" w:hAnsi="Times New Roman" w:cs="Times New Roman"/>
        </w:rPr>
      </w:pPr>
      <w:r>
        <w:rPr>
          <w:rFonts w:ascii="Times New Roman" w:hAnsi="Times New Roman" w:cs="Times New Roman"/>
        </w:rPr>
        <w:br w:type="page"/>
      </w:r>
    </w:p>
    <w:p w14:paraId="7FD3FD8F">
      <w:pPr>
        <w:pageBreakBefore/>
        <w:widowControl w:val="0"/>
        <w:autoSpaceDE w:val="0"/>
        <w:autoSpaceDN w:val="0"/>
        <w:adjustRightInd w:val="0"/>
        <w:spacing w:line="440" w:lineRule="exact"/>
        <w:jc w:val="center"/>
        <w:textAlignment w:val="auto"/>
        <w:rPr>
          <w:rFonts w:ascii="宋体" w:hAnsi="宋体" w:cs="宋体"/>
          <w:b/>
          <w:bCs/>
          <w:sz w:val="32"/>
          <w:szCs w:val="32"/>
          <w:lang w:val="zh-CN"/>
        </w:rPr>
      </w:pPr>
      <w:bookmarkStart w:id="107" w:name="_Toc147481991"/>
      <w:bookmarkStart w:id="108" w:name="_Toc147482221"/>
      <w:r>
        <w:rPr>
          <w:rFonts w:hint="eastAsia" w:ascii="宋体" w:hAnsi="宋体" w:cs="宋体"/>
          <w:b/>
          <w:bCs/>
          <w:sz w:val="32"/>
          <w:szCs w:val="32"/>
          <w:lang w:val="zh-CN"/>
        </w:rPr>
        <w:t>法人授权书</w:t>
      </w:r>
      <w:bookmarkEnd w:id="107"/>
      <w:bookmarkEnd w:id="108"/>
    </w:p>
    <w:p w14:paraId="47E0E33C">
      <w:pPr>
        <w:widowControl w:val="0"/>
        <w:tabs>
          <w:tab w:val="left" w:pos="360"/>
        </w:tabs>
        <w:autoSpaceDE w:val="0"/>
        <w:autoSpaceDN w:val="0"/>
        <w:adjustRightInd w:val="0"/>
        <w:spacing w:line="440" w:lineRule="exact"/>
        <w:ind w:firstLine="482"/>
        <w:textAlignment w:val="auto"/>
        <w:rPr>
          <w:rFonts w:ascii="宋体" w:hAnsi="Times New Roman" w:cs="宋体"/>
          <w:sz w:val="24"/>
          <w:szCs w:val="24"/>
          <w:lang w:val="zh-CN"/>
        </w:rPr>
      </w:pPr>
    </w:p>
    <w:p w14:paraId="78D5FCD6">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44496009">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本授权书于</w:t>
      </w:r>
      <w:r>
        <w:rPr>
          <w:rFonts w:ascii="宋体" w:hAnsi="宋体" w:cs="Times New Roman"/>
          <w:sz w:val="24"/>
          <w:szCs w:val="24"/>
        </w:rPr>
        <w:t>______</w:t>
      </w:r>
      <w:r>
        <w:rPr>
          <w:rFonts w:hint="eastAsia" w:ascii="宋体" w:hAnsi="宋体" w:cs="宋体"/>
          <w:sz w:val="24"/>
          <w:szCs w:val="24"/>
          <w:lang w:val="zh-CN"/>
        </w:rPr>
        <w:t>年</w:t>
      </w:r>
      <w:r>
        <w:rPr>
          <w:rFonts w:ascii="宋体" w:hAnsi="宋体" w:cs="Times New Roman"/>
          <w:sz w:val="24"/>
          <w:szCs w:val="24"/>
        </w:rPr>
        <w:t>____</w:t>
      </w:r>
      <w:r>
        <w:rPr>
          <w:rFonts w:hint="eastAsia" w:ascii="宋体" w:hAnsi="宋体" w:cs="宋体"/>
          <w:sz w:val="24"/>
          <w:szCs w:val="24"/>
          <w:lang w:val="zh-CN"/>
        </w:rPr>
        <w:t>月</w:t>
      </w:r>
      <w:r>
        <w:rPr>
          <w:rFonts w:ascii="宋体" w:hAnsi="宋体" w:cs="Times New Roman"/>
          <w:sz w:val="24"/>
          <w:szCs w:val="24"/>
        </w:rPr>
        <w:t>____</w:t>
      </w:r>
      <w:r>
        <w:rPr>
          <w:rFonts w:hint="eastAsia" w:ascii="宋体" w:hAnsi="宋体" w:cs="宋体"/>
          <w:sz w:val="24"/>
          <w:szCs w:val="24"/>
          <w:lang w:val="zh-CN"/>
        </w:rPr>
        <w:t>日起生效，特此声明。</w:t>
      </w:r>
    </w:p>
    <w:p w14:paraId="23B611FC">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r>
        <w:rPr>
          <w:rFonts w:ascii="Times New Roman" w:hAnsi="Times New Roman" w:cs="Times New Roman"/>
          <w:sz w:val="24"/>
          <w:szCs w:val="24"/>
        </w:rPr>
        <w:t xml:space="preserve">          </w:t>
      </w:r>
    </w:p>
    <w:p w14:paraId="62EEB051">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p>
    <w:p w14:paraId="4058ED3A">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授权代理人（被授权人）（签名）：</w:t>
      </w:r>
      <w:r>
        <w:rPr>
          <w:rFonts w:ascii="宋体" w:hAnsi="宋体" w:cs="Times New Roman"/>
          <w:sz w:val="24"/>
          <w:szCs w:val="24"/>
          <w:u w:val="single"/>
        </w:rPr>
        <w:t xml:space="preserve">                </w:t>
      </w:r>
    </w:p>
    <w:p w14:paraId="686CA44C">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Times New Roman"/>
          <w:sz w:val="24"/>
          <w:szCs w:val="24"/>
        </w:rPr>
        <w:t>身份证号码（授权代理人）：</w:t>
      </w:r>
      <w:r>
        <w:rPr>
          <w:rFonts w:ascii="宋体" w:hAnsi="宋体" w:cs="Times New Roman"/>
          <w:sz w:val="24"/>
          <w:szCs w:val="24"/>
          <w:u w:val="single"/>
        </w:rPr>
        <w:t xml:space="preserve">                      </w:t>
      </w:r>
    </w:p>
    <w:p w14:paraId="2776CA74">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Times New Roman"/>
          <w:sz w:val="24"/>
          <w:szCs w:val="24"/>
        </w:rPr>
        <w:t>联系电话（授权代理人）：（手机）</w:t>
      </w:r>
      <w:r>
        <w:rPr>
          <w:rFonts w:ascii="宋体" w:hAnsi="宋体" w:cs="Times New Roman"/>
          <w:sz w:val="24"/>
          <w:szCs w:val="24"/>
          <w:u w:val="single"/>
        </w:rPr>
        <w:t xml:space="preserve">                </w:t>
      </w:r>
    </w:p>
    <w:p w14:paraId="561884DE">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单位名称（</w:t>
      </w:r>
      <w:r>
        <w:rPr>
          <w:rFonts w:hint="eastAsia" w:ascii="宋体" w:hAnsi="宋体" w:cs="Times New Roman"/>
          <w:sz w:val="24"/>
          <w:szCs w:val="24"/>
        </w:rPr>
        <w:t>授权代理人</w:t>
      </w:r>
      <w:r>
        <w:rPr>
          <w:rFonts w:hint="eastAsia" w:ascii="宋体" w:hAnsi="宋体" w:cs="宋体"/>
          <w:sz w:val="24"/>
          <w:szCs w:val="24"/>
          <w:lang w:val="zh-CN"/>
        </w:rPr>
        <w:t>）：</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6F488434">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p>
    <w:p w14:paraId="75F96178">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法人（授权单位）盖章：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5DD10E50">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法定代表人（签名或盖章）：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7931050E">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宋体"/>
          <w:sz w:val="24"/>
          <w:szCs w:val="24"/>
          <w:lang w:val="zh-CN"/>
        </w:rPr>
        <w:t>地址：</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006E8ADC">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cs="Times New Roman"/>
          <w:sz w:val="24"/>
          <w:szCs w:val="24"/>
        </w:rPr>
        <w:t xml:space="preserve">               </w:t>
      </w:r>
    </w:p>
    <w:p w14:paraId="3D2EB4D6">
      <w:pPr>
        <w:pageBreakBefore/>
        <w:widowControl w:val="0"/>
        <w:autoSpaceDE w:val="0"/>
        <w:autoSpaceDN w:val="0"/>
        <w:adjustRightInd w:val="0"/>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谈判响应函</w:t>
      </w:r>
    </w:p>
    <w:p w14:paraId="687BBCFA">
      <w:pPr>
        <w:widowControl w:val="0"/>
        <w:autoSpaceDE w:val="0"/>
        <w:autoSpaceDN w:val="0"/>
        <w:adjustRightInd w:val="0"/>
        <w:spacing w:line="440" w:lineRule="exact"/>
        <w:jc w:val="left"/>
        <w:textAlignment w:val="auto"/>
        <w:rPr>
          <w:rFonts w:ascii="宋体" w:hAnsi="Times New Roman" w:cs="宋体"/>
          <w:sz w:val="24"/>
          <w:szCs w:val="24"/>
          <w:lang w:val="zh-CN"/>
        </w:rPr>
      </w:pPr>
      <w:r>
        <w:rPr>
          <w:rFonts w:hint="eastAsia" w:ascii="宋体" w:hAnsi="Times New Roman" w:cs="宋体"/>
          <w:sz w:val="24"/>
          <w:szCs w:val="24"/>
          <w:lang w:val="zh-CN"/>
        </w:rPr>
        <w:t>致：盐城师范学院</w:t>
      </w:r>
    </w:p>
    <w:p w14:paraId="6CB3FD60">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采购文件，正式授权下述签字人</w:t>
      </w:r>
      <w:r>
        <w:rPr>
          <w:rFonts w:ascii="宋体" w:hAnsi="Times New Roman" w:cs="宋体"/>
          <w:b/>
          <w:bCs/>
          <w:sz w:val="36"/>
          <w:szCs w:val="36"/>
          <w:u w:val="single"/>
          <w:lang w:val="zh-CN"/>
        </w:rPr>
        <w:t xml:space="preserve">      </w:t>
      </w:r>
      <w:r>
        <w:rPr>
          <w:rFonts w:ascii="宋体" w:hAnsi="Times New Roman" w:cs="宋体"/>
          <w:sz w:val="24"/>
          <w:szCs w:val="24"/>
          <w:lang w:val="zh-CN"/>
        </w:rPr>
        <w:t>（</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（供应商的名称），全权处理本次项目竞争性谈判采购的有关事宜。</w:t>
      </w:r>
    </w:p>
    <w:p w14:paraId="5CBBD2ED">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签字人兹宣布同意如下：</w:t>
      </w:r>
    </w:p>
    <w:p w14:paraId="6C99155B">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按采购文件规定的各项要求，向买方提供所需货物与服务。</w:t>
      </w:r>
    </w:p>
    <w:p w14:paraId="2001A08E">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5CC1899F">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我们已详细审核全部采购文件及其有效补充文件，我们知道必须放弃提出含糊不清或误解问题的权利。</w:t>
      </w:r>
    </w:p>
    <w:p w14:paraId="0FCD50E1">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我们同意从规定的开标日期起遵循本响应文件，并在规定的投标有效期期满之前均具有约束力。</w:t>
      </w:r>
    </w:p>
    <w:p w14:paraId="164F200F">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w:t>
      </w:r>
      <w:r>
        <w:rPr>
          <w:rFonts w:hint="eastAsia" w:ascii="宋体" w:hAnsi="宋体"/>
          <w:sz w:val="24"/>
        </w:rPr>
        <w:t>响应文件接收截止时间</w:t>
      </w:r>
      <w:r>
        <w:rPr>
          <w:rFonts w:hint="eastAsia"/>
          <w:sz w:val="24"/>
        </w:rPr>
        <w:t>后</w:t>
      </w:r>
      <w:r>
        <w:rPr>
          <w:rFonts w:hint="eastAsia" w:ascii="宋体" w:hAnsi="Times New Roman" w:cs="宋体"/>
          <w:sz w:val="24"/>
          <w:szCs w:val="24"/>
          <w:lang w:val="zh-CN"/>
        </w:rPr>
        <w:t>规定的</w:t>
      </w:r>
      <w:r>
        <w:rPr>
          <w:rFonts w:hint="eastAsia"/>
          <w:sz w:val="24"/>
        </w:rPr>
        <w:t>谈判</w:t>
      </w:r>
      <w:r>
        <w:rPr>
          <w:rFonts w:hint="eastAsia" w:ascii="宋体" w:hAnsi="Times New Roman" w:cs="宋体"/>
          <w:sz w:val="24"/>
          <w:szCs w:val="24"/>
          <w:lang w:val="zh-CN"/>
        </w:rPr>
        <w:t>有效期内撤回响应文件或成交后拒绝签订合同，</w:t>
      </w:r>
      <w:r>
        <w:rPr>
          <w:rFonts w:hint="eastAsia" w:ascii="宋体" w:hAnsi="宋体" w:cs="Times New Roman"/>
          <w:sz w:val="24"/>
          <w:szCs w:val="24"/>
        </w:rPr>
        <w:t>将被取消中标资格</w:t>
      </w:r>
      <w:r>
        <w:rPr>
          <w:rFonts w:hint="eastAsia" w:ascii="宋体" w:hAnsi="Times New Roman" w:cs="宋体"/>
          <w:sz w:val="24"/>
          <w:szCs w:val="24"/>
          <w:lang w:val="zh-CN"/>
        </w:rPr>
        <w:t>。</w:t>
      </w:r>
    </w:p>
    <w:p w14:paraId="4461089E">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w:t>
      </w:r>
      <w:r>
        <w:rPr>
          <w:rFonts w:hint="eastAsia"/>
          <w:sz w:val="24"/>
        </w:rPr>
        <w:t>谈判采购</w:t>
      </w:r>
      <w:r>
        <w:rPr>
          <w:rFonts w:hint="eastAsia" w:ascii="宋体" w:hAnsi="Times New Roman" w:cs="宋体"/>
          <w:sz w:val="24"/>
          <w:szCs w:val="24"/>
          <w:lang w:val="zh-CN"/>
        </w:rPr>
        <w:t>有关的任何证据或资料，并保证我方已提供和将要提供的文件是真实的、准确的。</w:t>
      </w:r>
    </w:p>
    <w:p w14:paraId="59AC919E">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一旦我方成交，我方将根据采购文件的规定，严格履行合同的责任和义务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并保证在采购文件规定的时间完成项目，交付买方验收、使用。</w:t>
      </w:r>
    </w:p>
    <w:p w14:paraId="61D02166">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8.遵守采购文件中要求的收费项目和标准。</w:t>
      </w:r>
    </w:p>
    <w:p w14:paraId="67D9A59F">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9</w:t>
      </w:r>
      <w:r>
        <w:rPr>
          <w:rFonts w:ascii="宋体" w:hAnsi="Times New Roman" w:cs="宋体"/>
          <w:sz w:val="24"/>
          <w:szCs w:val="24"/>
          <w:lang w:val="zh-CN"/>
        </w:rPr>
        <w:t>.</w:t>
      </w:r>
      <w:r>
        <w:rPr>
          <w:rFonts w:hint="eastAsia" w:ascii="宋体" w:hAnsi="Times New Roman" w:cs="宋体"/>
          <w:sz w:val="24"/>
          <w:szCs w:val="24"/>
          <w:lang w:val="zh-CN"/>
        </w:rPr>
        <w:t>与本投标有关的正式通讯地址为：</w:t>
      </w:r>
    </w:p>
    <w:p w14:paraId="0F24B0B9">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地址：</w:t>
      </w:r>
    </w:p>
    <w:p w14:paraId="2F9ED4DD">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邮编：</w:t>
      </w:r>
    </w:p>
    <w:p w14:paraId="71FD5884">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电话：</w:t>
      </w:r>
    </w:p>
    <w:p w14:paraId="1438F957">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传真：</w:t>
      </w:r>
    </w:p>
    <w:p w14:paraId="2AAF1ED1">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供应商开户行：</w:t>
      </w:r>
    </w:p>
    <w:p w14:paraId="2F10AFDF">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5E1F3154">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法定代表人或授权代理人（签字）：</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5E2F0D5A">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59AB826D">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1ECA8C68">
      <w:pPr>
        <w:widowControl w:val="0"/>
        <w:autoSpaceDE w:val="0"/>
        <w:autoSpaceDN w:val="0"/>
        <w:adjustRightInd w:val="0"/>
        <w:spacing w:line="560" w:lineRule="exact"/>
        <w:ind w:firstLine="640"/>
        <w:textAlignment w:val="auto"/>
        <w:rPr>
          <w:rFonts w:ascii="黑体" w:hAnsi="Times New Roman" w:eastAsia="黑体" w:cs="黑体"/>
          <w:b/>
          <w:bCs/>
          <w:sz w:val="32"/>
          <w:szCs w:val="32"/>
          <w:lang w:val="zh-CN"/>
        </w:rPr>
      </w:pPr>
    </w:p>
    <w:p w14:paraId="5A09A2D4">
      <w:pPr>
        <w:widowControl w:val="0"/>
        <w:tabs>
          <w:tab w:val="left" w:pos="953"/>
        </w:tabs>
        <w:spacing w:after="100" w:afterAutospacing="1" w:line="700" w:lineRule="exact"/>
        <w:jc w:val="center"/>
        <w:textAlignment w:val="auto"/>
        <w:rPr>
          <w:rFonts w:ascii="宋体" w:hAnsi="宋体" w:cs="黑体"/>
          <w:b/>
          <w:sz w:val="32"/>
          <w:szCs w:val="32"/>
          <w:lang w:val="zh-CN"/>
        </w:rPr>
        <w:sectPr>
          <w:footerReference r:id="rId5" w:type="first"/>
          <w:footerReference r:id="rId4" w:type="default"/>
          <w:pgSz w:w="11906" w:h="16838"/>
          <w:pgMar w:top="1418" w:right="1134" w:bottom="1134" w:left="1418" w:header="851" w:footer="907" w:gutter="0"/>
          <w:pgNumType w:start="1"/>
          <w:cols w:space="0" w:num="1"/>
          <w:titlePg/>
          <w:docGrid w:linePitch="286" w:charSpace="0"/>
        </w:sectPr>
      </w:pPr>
    </w:p>
    <w:p w14:paraId="41FA4556">
      <w:pPr>
        <w:widowControl w:val="0"/>
        <w:tabs>
          <w:tab w:val="left" w:pos="953"/>
        </w:tabs>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四、谈判响应报价表</w:t>
      </w:r>
    </w:p>
    <w:tbl>
      <w:tblPr>
        <w:tblStyle w:val="22"/>
        <w:tblW w:w="94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751"/>
        <w:gridCol w:w="6665"/>
      </w:tblGrid>
      <w:tr w14:paraId="70145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14:paraId="266F986D">
            <w:pPr>
              <w:widowControl w:val="0"/>
              <w:autoSpaceDE w:val="0"/>
              <w:autoSpaceDN w:val="0"/>
              <w:adjustRightInd w:val="0"/>
              <w:spacing w:line="420" w:lineRule="exact"/>
              <w:jc w:val="center"/>
              <w:textAlignment w:val="auto"/>
              <w:rPr>
                <w:rFonts w:ascii="宋体" w:hAnsi="Times New Roman" w:cs="宋体"/>
                <w:sz w:val="24"/>
                <w:szCs w:val="24"/>
                <w:lang w:val="zh-CN"/>
              </w:rPr>
            </w:pPr>
            <w:r>
              <w:rPr>
                <w:rFonts w:hint="eastAsia" w:ascii="宋体" w:hAnsi="Times New Roman" w:cs="宋体"/>
                <w:sz w:val="24"/>
                <w:szCs w:val="24"/>
                <w:lang w:val="zh-CN"/>
              </w:rPr>
              <w:t>项目名称</w:t>
            </w:r>
          </w:p>
        </w:tc>
        <w:tc>
          <w:tcPr>
            <w:tcW w:w="6665" w:type="dxa"/>
            <w:tcBorders>
              <w:top w:val="single" w:color="auto" w:sz="4" w:space="0"/>
              <w:left w:val="single" w:color="auto" w:sz="4" w:space="0"/>
              <w:bottom w:val="single" w:color="auto" w:sz="4" w:space="0"/>
            </w:tcBorders>
            <w:vAlign w:val="center"/>
          </w:tcPr>
          <w:p w14:paraId="318458DD">
            <w:pPr>
              <w:keepNext/>
              <w:keepLines/>
              <w:widowControl w:val="0"/>
              <w:autoSpaceDE w:val="0"/>
              <w:autoSpaceDN w:val="0"/>
              <w:adjustRightInd w:val="0"/>
              <w:spacing w:line="420" w:lineRule="exact"/>
              <w:jc w:val="center"/>
              <w:textAlignment w:val="auto"/>
              <w:outlineLvl w:val="1"/>
              <w:rPr>
                <w:rFonts w:ascii="Arial" w:hAnsi="Arial" w:cs="Arial"/>
                <w:b/>
                <w:bCs/>
                <w:sz w:val="24"/>
                <w:szCs w:val="24"/>
              </w:rPr>
            </w:pPr>
          </w:p>
        </w:tc>
      </w:tr>
      <w:tr w14:paraId="47B2A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74" w:hRule="atLeast"/>
          <w:jc w:val="center"/>
        </w:trPr>
        <w:tc>
          <w:tcPr>
            <w:tcW w:w="2751" w:type="dxa"/>
            <w:tcBorders>
              <w:top w:val="single" w:color="auto" w:sz="4" w:space="0"/>
              <w:bottom w:val="single" w:color="auto" w:sz="4" w:space="0"/>
              <w:right w:val="single" w:color="auto" w:sz="4" w:space="0"/>
            </w:tcBorders>
            <w:vAlign w:val="center"/>
          </w:tcPr>
          <w:p w14:paraId="4742E166">
            <w:pPr>
              <w:widowControl w:val="0"/>
              <w:autoSpaceDE w:val="0"/>
              <w:autoSpaceDN w:val="0"/>
              <w:adjustRightInd w:val="0"/>
              <w:spacing w:line="420" w:lineRule="exact"/>
              <w:jc w:val="center"/>
              <w:textAlignment w:val="auto"/>
              <w:rPr>
                <w:rFonts w:ascii="宋体" w:hAnsi="Times New Roman" w:cs="宋体"/>
                <w:sz w:val="24"/>
                <w:szCs w:val="24"/>
                <w:lang w:val="zh-CN"/>
              </w:rPr>
            </w:pPr>
            <w:r>
              <w:rPr>
                <w:rFonts w:hint="eastAsia" w:ascii="宋体" w:hAnsi="Times New Roman" w:cs="宋体"/>
                <w:sz w:val="24"/>
                <w:szCs w:val="24"/>
                <w:lang w:val="zh-CN"/>
              </w:rPr>
              <w:t>标段号</w:t>
            </w:r>
          </w:p>
        </w:tc>
        <w:tc>
          <w:tcPr>
            <w:tcW w:w="6665" w:type="dxa"/>
            <w:tcBorders>
              <w:top w:val="single" w:color="auto" w:sz="4" w:space="0"/>
              <w:left w:val="single" w:color="auto" w:sz="4" w:space="0"/>
              <w:bottom w:val="single" w:color="auto" w:sz="4" w:space="0"/>
            </w:tcBorders>
            <w:vAlign w:val="center"/>
          </w:tcPr>
          <w:p w14:paraId="070A2766">
            <w:pPr>
              <w:keepNext/>
              <w:keepLines/>
              <w:widowControl w:val="0"/>
              <w:autoSpaceDE w:val="0"/>
              <w:autoSpaceDN w:val="0"/>
              <w:adjustRightInd w:val="0"/>
              <w:spacing w:line="420" w:lineRule="exact"/>
              <w:jc w:val="center"/>
              <w:textAlignment w:val="auto"/>
              <w:outlineLvl w:val="1"/>
              <w:rPr>
                <w:rFonts w:ascii="Arial" w:hAnsi="Arial" w:cs="Arial"/>
                <w:b/>
                <w:bCs/>
                <w:sz w:val="24"/>
                <w:szCs w:val="24"/>
              </w:rPr>
            </w:pPr>
          </w:p>
        </w:tc>
      </w:tr>
      <w:tr w14:paraId="40FC5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14:paraId="12BB7664">
            <w:pPr>
              <w:widowControl w:val="0"/>
              <w:autoSpaceDE w:val="0"/>
              <w:autoSpaceDN w:val="0"/>
              <w:adjustRightInd w:val="0"/>
              <w:spacing w:line="420" w:lineRule="exact"/>
              <w:jc w:val="center"/>
              <w:textAlignment w:val="auto"/>
              <w:rPr>
                <w:rFonts w:ascii="宋体" w:hAnsi="Times New Roman" w:cs="宋体"/>
                <w:sz w:val="24"/>
                <w:szCs w:val="24"/>
                <w:lang w:val="zh-CN"/>
              </w:rPr>
            </w:pPr>
            <w:r>
              <w:rPr>
                <w:rFonts w:hint="eastAsia" w:ascii="宋体" w:hAnsi="Times New Roman" w:cs="宋体"/>
                <w:sz w:val="24"/>
                <w:szCs w:val="24"/>
                <w:lang w:val="zh-CN"/>
              </w:rPr>
              <w:t>档口名称</w:t>
            </w:r>
          </w:p>
        </w:tc>
        <w:tc>
          <w:tcPr>
            <w:tcW w:w="6665" w:type="dxa"/>
            <w:tcBorders>
              <w:top w:val="single" w:color="auto" w:sz="4" w:space="0"/>
              <w:left w:val="single" w:color="auto" w:sz="4" w:space="0"/>
              <w:bottom w:val="single" w:color="auto" w:sz="4" w:space="0"/>
            </w:tcBorders>
            <w:vAlign w:val="center"/>
          </w:tcPr>
          <w:p w14:paraId="0477EF6B">
            <w:pPr>
              <w:keepNext/>
              <w:keepLines/>
              <w:widowControl w:val="0"/>
              <w:autoSpaceDE w:val="0"/>
              <w:autoSpaceDN w:val="0"/>
              <w:adjustRightInd w:val="0"/>
              <w:spacing w:line="420" w:lineRule="exact"/>
              <w:jc w:val="center"/>
              <w:textAlignment w:val="auto"/>
              <w:outlineLvl w:val="1"/>
              <w:rPr>
                <w:rFonts w:ascii="Arial" w:hAnsi="Arial" w:cs="Arial"/>
                <w:b/>
                <w:bCs/>
                <w:sz w:val="24"/>
                <w:szCs w:val="24"/>
              </w:rPr>
            </w:pPr>
          </w:p>
        </w:tc>
      </w:tr>
      <w:tr w14:paraId="41D1C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14:paraId="1DF34463">
            <w:pPr>
              <w:widowControl w:val="0"/>
              <w:autoSpaceDE w:val="0"/>
              <w:autoSpaceDN w:val="0"/>
              <w:adjustRightInd w:val="0"/>
              <w:spacing w:line="420" w:lineRule="exact"/>
              <w:jc w:val="center"/>
              <w:textAlignment w:val="auto"/>
              <w:rPr>
                <w:rFonts w:ascii="宋体" w:hAnsi="Times New Roman" w:cs="宋体"/>
                <w:sz w:val="24"/>
                <w:szCs w:val="24"/>
                <w:lang w:val="zh-CN"/>
              </w:rPr>
            </w:pPr>
            <w:r>
              <w:rPr>
                <w:rFonts w:hint="eastAsia" w:ascii="宋体" w:hAnsi="Times New Roman" w:cs="宋体"/>
                <w:sz w:val="24"/>
                <w:szCs w:val="24"/>
                <w:lang w:val="zh-CN"/>
              </w:rPr>
              <w:t>经营项目</w:t>
            </w:r>
          </w:p>
        </w:tc>
        <w:tc>
          <w:tcPr>
            <w:tcW w:w="6665" w:type="dxa"/>
            <w:tcBorders>
              <w:top w:val="single" w:color="auto" w:sz="4" w:space="0"/>
              <w:left w:val="single" w:color="auto" w:sz="4" w:space="0"/>
              <w:bottom w:val="single" w:color="auto" w:sz="4" w:space="0"/>
            </w:tcBorders>
            <w:vAlign w:val="center"/>
          </w:tcPr>
          <w:p w14:paraId="09DC490C">
            <w:pPr>
              <w:keepNext/>
              <w:keepLines/>
              <w:widowControl w:val="0"/>
              <w:autoSpaceDE w:val="0"/>
              <w:autoSpaceDN w:val="0"/>
              <w:adjustRightInd w:val="0"/>
              <w:spacing w:line="420" w:lineRule="exact"/>
              <w:jc w:val="center"/>
              <w:textAlignment w:val="auto"/>
              <w:outlineLvl w:val="1"/>
              <w:rPr>
                <w:rFonts w:ascii="Arial" w:hAnsi="Arial" w:cs="Arial"/>
                <w:b/>
                <w:bCs/>
                <w:sz w:val="24"/>
                <w:szCs w:val="24"/>
              </w:rPr>
            </w:pPr>
          </w:p>
        </w:tc>
      </w:tr>
      <w:tr w14:paraId="0CB07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14:paraId="7BC90AB1">
            <w:pPr>
              <w:widowControl w:val="0"/>
              <w:autoSpaceDE w:val="0"/>
              <w:autoSpaceDN w:val="0"/>
              <w:adjustRightInd w:val="0"/>
              <w:spacing w:line="420" w:lineRule="exact"/>
              <w:jc w:val="center"/>
              <w:textAlignment w:val="auto"/>
              <w:rPr>
                <w:rFonts w:ascii="宋体" w:hAnsi="Times New Roman" w:cs="宋体"/>
                <w:sz w:val="24"/>
                <w:szCs w:val="24"/>
                <w:lang w:val="zh-CN"/>
              </w:rPr>
            </w:pPr>
            <w:r>
              <w:rPr>
                <w:rFonts w:hint="eastAsia" w:ascii="宋体" w:hAnsi="Times New Roman" w:cs="宋体"/>
                <w:sz w:val="24"/>
                <w:szCs w:val="24"/>
                <w:lang w:val="zh-CN"/>
              </w:rPr>
              <w:t>经营期限</w:t>
            </w:r>
          </w:p>
        </w:tc>
        <w:tc>
          <w:tcPr>
            <w:tcW w:w="6665" w:type="dxa"/>
            <w:tcBorders>
              <w:top w:val="single" w:color="auto" w:sz="4" w:space="0"/>
              <w:left w:val="single" w:color="auto" w:sz="4" w:space="0"/>
              <w:bottom w:val="single" w:color="auto" w:sz="4" w:space="0"/>
            </w:tcBorders>
            <w:vAlign w:val="center"/>
          </w:tcPr>
          <w:p w14:paraId="4E581506">
            <w:pPr>
              <w:keepNext/>
              <w:keepLines/>
              <w:widowControl w:val="0"/>
              <w:autoSpaceDE w:val="0"/>
              <w:autoSpaceDN w:val="0"/>
              <w:adjustRightInd w:val="0"/>
              <w:spacing w:line="420" w:lineRule="exact"/>
              <w:jc w:val="center"/>
              <w:textAlignment w:val="auto"/>
              <w:outlineLvl w:val="1"/>
              <w:rPr>
                <w:rFonts w:ascii="Arial" w:hAnsi="Arial" w:cs="Arial"/>
                <w:b/>
                <w:bCs/>
                <w:sz w:val="24"/>
                <w:szCs w:val="24"/>
              </w:rPr>
            </w:pPr>
          </w:p>
        </w:tc>
      </w:tr>
      <w:tr w14:paraId="5C76C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23" w:hRule="atLeast"/>
          <w:jc w:val="center"/>
        </w:trPr>
        <w:tc>
          <w:tcPr>
            <w:tcW w:w="2751" w:type="dxa"/>
            <w:tcBorders>
              <w:bottom w:val="single" w:color="auto" w:sz="4" w:space="0"/>
              <w:right w:val="single" w:color="auto" w:sz="4" w:space="0"/>
            </w:tcBorders>
            <w:vAlign w:val="center"/>
          </w:tcPr>
          <w:p w14:paraId="6B116801">
            <w:pPr>
              <w:widowControl w:val="0"/>
              <w:autoSpaceDE w:val="0"/>
              <w:autoSpaceDN w:val="0"/>
              <w:adjustRightInd w:val="0"/>
              <w:spacing w:line="420" w:lineRule="exact"/>
              <w:jc w:val="center"/>
              <w:textAlignment w:val="auto"/>
              <w:rPr>
                <w:rFonts w:ascii="宋体" w:hAnsi="宋体" w:cs="Times New Roman"/>
                <w:sz w:val="24"/>
                <w:szCs w:val="24"/>
              </w:rPr>
            </w:pPr>
            <w:r>
              <w:rPr>
                <w:rFonts w:hint="eastAsia" w:ascii="宋体" w:hAnsi="宋体" w:cs="Times New Roman"/>
                <w:sz w:val="24"/>
                <w:szCs w:val="24"/>
              </w:rPr>
              <w:t>投标报价</w:t>
            </w:r>
          </w:p>
        </w:tc>
        <w:tc>
          <w:tcPr>
            <w:tcW w:w="6665" w:type="dxa"/>
            <w:tcBorders>
              <w:top w:val="single" w:color="auto" w:sz="4" w:space="0"/>
              <w:left w:val="single" w:color="auto" w:sz="4" w:space="0"/>
              <w:bottom w:val="single" w:color="auto" w:sz="4" w:space="0"/>
            </w:tcBorders>
            <w:vAlign w:val="center"/>
          </w:tcPr>
          <w:p w14:paraId="717BC678">
            <w:pPr>
              <w:widowControl w:val="0"/>
              <w:autoSpaceDE w:val="0"/>
              <w:autoSpaceDN w:val="0"/>
              <w:adjustRightInd w:val="0"/>
              <w:spacing w:line="520" w:lineRule="exact"/>
              <w:textAlignment w:val="auto"/>
              <w:rPr>
                <w:rFonts w:ascii="宋体" w:hAnsi="Arial" w:cs="Times New Roman"/>
                <w:sz w:val="24"/>
                <w:szCs w:val="22"/>
                <w:lang w:val="zh-CN"/>
              </w:rPr>
            </w:pPr>
            <w:r>
              <w:rPr>
                <w:rFonts w:hint="eastAsia" w:ascii="宋体" w:hAnsi="Arial" w:cs="Times New Roman"/>
                <w:sz w:val="24"/>
                <w:szCs w:val="22"/>
                <w:lang w:val="zh-CN"/>
              </w:rPr>
              <w:t>食材成本率</w:t>
            </w:r>
            <w:r>
              <w:rPr>
                <w:rFonts w:ascii="宋体" w:hAnsi="Arial" w:cs="Times New Roman"/>
                <w:sz w:val="24"/>
                <w:szCs w:val="22"/>
                <w:lang w:val="zh-CN"/>
              </w:rPr>
              <w:t>（费率：百分数）</w:t>
            </w:r>
          </w:p>
          <w:p w14:paraId="5AE64C41">
            <w:pPr>
              <w:widowControl w:val="0"/>
              <w:autoSpaceDE w:val="0"/>
              <w:autoSpaceDN w:val="0"/>
              <w:adjustRightInd w:val="0"/>
              <w:spacing w:line="520" w:lineRule="exact"/>
              <w:textAlignment w:val="auto"/>
              <w:rPr>
                <w:rFonts w:ascii="宋体" w:hAnsi="Arial" w:cs="宋体"/>
                <w:sz w:val="24"/>
                <w:szCs w:val="22"/>
                <w:u w:val="single"/>
                <w:lang w:val="zh-CN"/>
              </w:rPr>
            </w:pPr>
            <w:r>
              <w:rPr>
                <w:rFonts w:hint="eastAsia" w:ascii="宋体" w:hAnsi="Arial" w:cs="宋体"/>
                <w:sz w:val="24"/>
                <w:szCs w:val="22"/>
                <w:lang w:val="zh-CN"/>
              </w:rPr>
              <w:t>大写：</w:t>
            </w:r>
            <w:r>
              <w:rPr>
                <w:rFonts w:hint="eastAsia" w:ascii="宋体" w:hAnsi="Arial" w:cs="宋体"/>
                <w:sz w:val="24"/>
                <w:szCs w:val="22"/>
                <w:u w:val="single"/>
                <w:lang w:val="zh-CN"/>
              </w:rPr>
              <w:t xml:space="preserve">                   </w:t>
            </w:r>
          </w:p>
          <w:p w14:paraId="171E56F8">
            <w:pPr>
              <w:widowControl w:val="0"/>
              <w:autoSpaceDE w:val="0"/>
              <w:autoSpaceDN w:val="0"/>
              <w:adjustRightInd w:val="0"/>
              <w:spacing w:line="520" w:lineRule="exact"/>
              <w:textAlignment w:val="auto"/>
              <w:rPr>
                <w:rFonts w:ascii="宋体" w:hAnsi="Arial" w:cs="宋体"/>
                <w:sz w:val="24"/>
                <w:szCs w:val="22"/>
                <w:u w:val="single"/>
                <w:lang w:val="zh-CN"/>
              </w:rPr>
            </w:pPr>
            <w:r>
              <w:rPr>
                <w:rFonts w:hint="eastAsia" w:ascii="宋体" w:hAnsi="Arial" w:cs="宋体"/>
                <w:sz w:val="24"/>
                <w:szCs w:val="22"/>
                <w:lang w:val="zh-CN"/>
              </w:rPr>
              <w:t>小写：</w:t>
            </w:r>
            <w:r>
              <w:rPr>
                <w:rFonts w:hint="eastAsia" w:ascii="宋体" w:hAnsi="Arial" w:cs="宋体"/>
                <w:sz w:val="24"/>
                <w:szCs w:val="22"/>
                <w:u w:val="single"/>
                <w:lang w:val="zh-CN"/>
              </w:rPr>
              <w:t xml:space="preserve">                   </w:t>
            </w:r>
          </w:p>
        </w:tc>
      </w:tr>
      <w:tr w14:paraId="68DDE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24" w:hRule="atLeast"/>
          <w:jc w:val="center"/>
        </w:trPr>
        <w:tc>
          <w:tcPr>
            <w:tcW w:w="2751" w:type="dxa"/>
            <w:tcBorders>
              <w:top w:val="single" w:color="auto" w:sz="4" w:space="0"/>
              <w:bottom w:val="single" w:color="auto" w:sz="4" w:space="0"/>
              <w:right w:val="single" w:color="auto" w:sz="4" w:space="0"/>
            </w:tcBorders>
            <w:vAlign w:val="center"/>
          </w:tcPr>
          <w:p w14:paraId="55AF89A8">
            <w:pPr>
              <w:widowControl w:val="0"/>
              <w:jc w:val="center"/>
              <w:textAlignment w:val="auto"/>
              <w:rPr>
                <w:rFonts w:ascii="宋体" w:hAnsi="Arial" w:cs="宋体"/>
                <w:bCs/>
                <w:sz w:val="24"/>
                <w:szCs w:val="22"/>
                <w:lang w:val="zh-CN"/>
              </w:rPr>
            </w:pPr>
            <w:r>
              <w:rPr>
                <w:rFonts w:ascii="宋体" w:hAnsi="Arial" w:cs="宋体"/>
                <w:bCs/>
                <w:sz w:val="24"/>
                <w:szCs w:val="22"/>
                <w:lang w:val="zh-CN"/>
              </w:rPr>
              <w:t>项目负责人</w:t>
            </w:r>
          </w:p>
        </w:tc>
        <w:tc>
          <w:tcPr>
            <w:tcW w:w="6665" w:type="dxa"/>
            <w:tcBorders>
              <w:top w:val="single" w:color="auto" w:sz="4" w:space="0"/>
              <w:left w:val="single" w:color="auto" w:sz="4" w:space="0"/>
              <w:bottom w:val="single" w:color="auto" w:sz="4" w:space="0"/>
            </w:tcBorders>
            <w:vAlign w:val="center"/>
          </w:tcPr>
          <w:p w14:paraId="2B5ECC37">
            <w:pPr>
              <w:widowControl w:val="0"/>
              <w:spacing w:line="520" w:lineRule="exact"/>
              <w:textAlignment w:val="auto"/>
              <w:rPr>
                <w:rFonts w:ascii="宋体" w:hAnsi="Arial" w:cs="Times New Roman"/>
                <w:sz w:val="24"/>
                <w:szCs w:val="22"/>
                <w:u w:val="single"/>
                <w:lang w:val="zh-CN"/>
              </w:rPr>
            </w:pPr>
            <w:r>
              <w:rPr>
                <w:rFonts w:ascii="宋体" w:hAnsi="Arial" w:cs="Times New Roman"/>
                <w:sz w:val="24"/>
                <w:szCs w:val="22"/>
                <w:lang w:val="zh-CN"/>
              </w:rPr>
              <w:t>姓名：</w:t>
            </w:r>
            <w:r>
              <w:rPr>
                <w:rFonts w:ascii="宋体" w:hAnsi="宋体" w:cs="Times New Roman"/>
                <w:sz w:val="24"/>
                <w:szCs w:val="22"/>
              </w:rPr>
              <w:t>__________________</w:t>
            </w:r>
          </w:p>
          <w:p w14:paraId="7BE6BC49">
            <w:pPr>
              <w:widowControl w:val="0"/>
              <w:spacing w:line="520" w:lineRule="exact"/>
              <w:textAlignment w:val="auto"/>
              <w:rPr>
                <w:rFonts w:ascii="宋体" w:hAnsi="Arial" w:cs="Times New Roman"/>
                <w:sz w:val="24"/>
                <w:szCs w:val="22"/>
                <w:lang w:val="zh-CN"/>
              </w:rPr>
            </w:pPr>
            <w:r>
              <w:rPr>
                <w:rFonts w:hint="eastAsia" w:ascii="宋体" w:hAnsi="Arial" w:cs="Times New Roman"/>
                <w:sz w:val="24"/>
                <w:szCs w:val="22"/>
                <w:lang w:val="zh-CN"/>
              </w:rPr>
              <w:t>身份证号：</w:t>
            </w:r>
            <w:r>
              <w:rPr>
                <w:rFonts w:ascii="宋体" w:hAnsi="宋体" w:cs="Times New Roman"/>
                <w:sz w:val="24"/>
                <w:szCs w:val="22"/>
              </w:rPr>
              <w:t>______________</w:t>
            </w:r>
          </w:p>
          <w:p w14:paraId="5976E767">
            <w:pPr>
              <w:widowControl w:val="0"/>
              <w:spacing w:line="520" w:lineRule="exact"/>
              <w:textAlignment w:val="auto"/>
              <w:rPr>
                <w:rFonts w:ascii="宋体" w:hAnsi="Arial" w:cs="Times New Roman"/>
                <w:sz w:val="24"/>
                <w:szCs w:val="22"/>
                <w:lang w:val="zh-CN"/>
              </w:rPr>
            </w:pPr>
            <w:r>
              <w:rPr>
                <w:rFonts w:hint="eastAsia" w:ascii="宋体" w:hAnsi="Arial" w:cs="Times New Roman"/>
                <w:sz w:val="24"/>
                <w:szCs w:val="22"/>
                <w:lang w:val="zh-CN"/>
              </w:rPr>
              <w:t>联系方式：</w:t>
            </w:r>
            <w:r>
              <w:rPr>
                <w:rFonts w:ascii="宋体" w:hAnsi="宋体" w:cs="Times New Roman"/>
                <w:sz w:val="24"/>
                <w:szCs w:val="22"/>
              </w:rPr>
              <w:t>_______________</w:t>
            </w:r>
          </w:p>
        </w:tc>
      </w:tr>
    </w:tbl>
    <w:p w14:paraId="6F24E239">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p>
    <w:p w14:paraId="4E995BC7">
      <w:pPr>
        <w:widowControl w:val="0"/>
        <w:autoSpaceDE w:val="0"/>
        <w:autoSpaceDN w:val="0"/>
        <w:adjustRightInd w:val="0"/>
        <w:spacing w:line="440" w:lineRule="exact"/>
        <w:ind w:left="480" w:hanging="480"/>
        <w:textAlignment w:val="auto"/>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0C5CB381">
      <w:pPr>
        <w:widowControl w:val="0"/>
        <w:autoSpaceDE w:val="0"/>
        <w:autoSpaceDN w:val="0"/>
        <w:adjustRightInd w:val="0"/>
        <w:spacing w:line="440" w:lineRule="exact"/>
        <w:ind w:left="480" w:hanging="480"/>
        <w:textAlignment w:val="auto"/>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132C75A7">
      <w:pPr>
        <w:widowControl w:val="0"/>
        <w:autoSpaceDE w:val="0"/>
        <w:autoSpaceDN w:val="0"/>
        <w:adjustRightInd w:val="0"/>
        <w:spacing w:line="440" w:lineRule="exact"/>
        <w:ind w:firstLine="480"/>
        <w:textAlignment w:val="auto"/>
        <w:rPr>
          <w:rFonts w:ascii="宋体" w:hAnsi="Arial" w:cs="宋体"/>
          <w:sz w:val="24"/>
          <w:szCs w:val="24"/>
          <w:lang w:val="zh-CN"/>
        </w:rPr>
      </w:pPr>
    </w:p>
    <w:p w14:paraId="4DA82262">
      <w:pPr>
        <w:widowControl w:val="0"/>
        <w:autoSpaceDE w:val="0"/>
        <w:autoSpaceDN w:val="0"/>
        <w:adjustRightInd w:val="0"/>
        <w:spacing w:line="440" w:lineRule="exact"/>
        <w:ind w:firstLine="480"/>
        <w:textAlignment w:val="auto"/>
        <w:rPr>
          <w:rFonts w:ascii="宋体" w:hAnsi="Arial" w:cs="宋体"/>
          <w:sz w:val="24"/>
          <w:szCs w:val="24"/>
          <w:lang w:val="zh-CN"/>
        </w:rPr>
      </w:pPr>
    </w:p>
    <w:p w14:paraId="746F615C">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49D043A">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35B16C22">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1CA706C0">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641744E9">
      <w:pPr>
        <w:widowControl w:val="0"/>
        <w:autoSpaceDE w:val="0"/>
        <w:autoSpaceDN w:val="0"/>
        <w:adjustRightInd w:val="0"/>
        <w:spacing w:line="460" w:lineRule="exact"/>
        <w:ind w:firstLine="480" w:firstLineChars="200"/>
        <w:textAlignment w:val="auto"/>
        <w:rPr>
          <w:rFonts w:ascii="宋体" w:hAnsi="Arial" w:cs="宋体"/>
          <w:sz w:val="24"/>
          <w:szCs w:val="24"/>
        </w:rPr>
      </w:pPr>
      <w:r>
        <w:rPr>
          <w:rFonts w:ascii="宋体" w:hAnsi="Arial" w:cs="宋体"/>
          <w:sz w:val="24"/>
          <w:szCs w:val="24"/>
        </w:rPr>
        <w:br w:type="page"/>
      </w:r>
    </w:p>
    <w:p w14:paraId="0BFE17CB">
      <w:pPr>
        <w:widowControl w:val="0"/>
        <w:tabs>
          <w:tab w:val="left" w:pos="953"/>
        </w:tabs>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五、产品配置及分项报价表</w:t>
      </w:r>
    </w:p>
    <w:p w14:paraId="3F939172">
      <w:pPr>
        <w:widowControl w:val="0"/>
        <w:spacing w:line="440" w:lineRule="exact"/>
        <w:jc w:val="left"/>
        <w:textAlignment w:val="auto"/>
        <w:rPr>
          <w:rFonts w:ascii="宋体" w:hAnsi="宋体" w:cs="Times New Roman"/>
          <w:kern w:val="0"/>
          <w:sz w:val="24"/>
          <w:szCs w:val="24"/>
        </w:rPr>
      </w:pPr>
      <w:r>
        <w:rPr>
          <w:rFonts w:hint="eastAsia" w:ascii="宋体" w:hAnsi="宋体" w:cs="宋体"/>
          <w:bCs/>
          <w:kern w:val="0"/>
          <w:sz w:val="24"/>
          <w:szCs w:val="24"/>
        </w:rPr>
        <w:t>盐城师范学院：</w:t>
      </w:r>
    </w:p>
    <w:p w14:paraId="7C4840AC">
      <w:pPr>
        <w:widowControl w:val="0"/>
        <w:spacing w:line="44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本公司愿意遵照</w:t>
      </w:r>
      <w:r>
        <w:rPr>
          <w:rFonts w:ascii="宋体" w:hAnsi="宋体" w:cs="Times New Roman"/>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2001"/>
        <w:gridCol w:w="1866"/>
        <w:gridCol w:w="2018"/>
        <w:gridCol w:w="2198"/>
      </w:tblGrid>
      <w:tr w14:paraId="6245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87" w:type="dxa"/>
            <w:vAlign w:val="center"/>
          </w:tcPr>
          <w:p w14:paraId="7CDD4089">
            <w:pPr>
              <w:widowControl w:val="0"/>
              <w:jc w:val="center"/>
              <w:textAlignment w:val="auto"/>
              <w:rPr>
                <w:rFonts w:cs="Times New Roman"/>
                <w:sz w:val="24"/>
                <w:szCs w:val="24"/>
              </w:rPr>
            </w:pPr>
            <w:r>
              <w:rPr>
                <w:rFonts w:cs="Times New Roman"/>
                <w:sz w:val="24"/>
                <w:szCs w:val="24"/>
              </w:rPr>
              <w:t>标段号</w:t>
            </w:r>
          </w:p>
        </w:tc>
        <w:tc>
          <w:tcPr>
            <w:tcW w:w="2001" w:type="dxa"/>
            <w:vAlign w:val="center"/>
          </w:tcPr>
          <w:p w14:paraId="268C32DF">
            <w:pPr>
              <w:widowControl w:val="0"/>
              <w:jc w:val="center"/>
              <w:textAlignment w:val="auto"/>
              <w:rPr>
                <w:rFonts w:cs="Times New Roman"/>
                <w:sz w:val="24"/>
                <w:szCs w:val="24"/>
              </w:rPr>
            </w:pPr>
            <w:r>
              <w:rPr>
                <w:rFonts w:cs="Times New Roman"/>
                <w:sz w:val="24"/>
                <w:szCs w:val="24"/>
              </w:rPr>
              <w:t>档口名称</w:t>
            </w:r>
          </w:p>
        </w:tc>
        <w:tc>
          <w:tcPr>
            <w:tcW w:w="1866" w:type="dxa"/>
            <w:vAlign w:val="center"/>
          </w:tcPr>
          <w:p w14:paraId="4AEEDDB8">
            <w:pPr>
              <w:snapToGrid w:val="0"/>
              <w:jc w:val="center"/>
              <w:textAlignment w:val="auto"/>
              <w:rPr>
                <w:rFonts w:cs="Times New Roman"/>
                <w:sz w:val="24"/>
                <w:szCs w:val="24"/>
              </w:rPr>
            </w:pPr>
            <w:r>
              <w:rPr>
                <w:rFonts w:cs="Times New Roman"/>
                <w:sz w:val="24"/>
                <w:szCs w:val="24"/>
              </w:rPr>
              <w:t>经营项目</w:t>
            </w:r>
          </w:p>
        </w:tc>
        <w:tc>
          <w:tcPr>
            <w:tcW w:w="2018" w:type="dxa"/>
            <w:vAlign w:val="center"/>
          </w:tcPr>
          <w:p w14:paraId="3B0EFF9C">
            <w:pPr>
              <w:widowControl w:val="0"/>
              <w:jc w:val="center"/>
              <w:textAlignment w:val="auto"/>
              <w:rPr>
                <w:rFonts w:ascii="宋体" w:hAnsi="宋体" w:cs="Dotum"/>
                <w:kern w:val="0"/>
                <w:sz w:val="24"/>
                <w:szCs w:val="24"/>
              </w:rPr>
            </w:pPr>
            <w:r>
              <w:rPr>
                <w:rFonts w:hint="eastAsia" w:ascii="宋体" w:hAnsi="宋体" w:cs="Dotum"/>
                <w:kern w:val="0"/>
                <w:sz w:val="24"/>
                <w:szCs w:val="24"/>
              </w:rPr>
              <w:t>食材成本率</w:t>
            </w:r>
          </w:p>
          <w:p w14:paraId="755B702D">
            <w:pPr>
              <w:widowControl w:val="0"/>
              <w:jc w:val="center"/>
              <w:textAlignment w:val="auto"/>
              <w:rPr>
                <w:rFonts w:ascii="宋体" w:hAnsi="宋体" w:cs="宋体"/>
                <w:bCs/>
                <w:kern w:val="0"/>
                <w:sz w:val="24"/>
                <w:szCs w:val="24"/>
              </w:rPr>
            </w:pPr>
            <w:r>
              <w:rPr>
                <w:rFonts w:hint="eastAsia" w:ascii="宋体" w:hAnsi="宋体" w:cs="宋体"/>
                <w:bCs/>
                <w:kern w:val="0"/>
                <w:sz w:val="24"/>
                <w:szCs w:val="24"/>
              </w:rPr>
              <w:t>最</w:t>
            </w:r>
            <w:r>
              <w:rPr>
                <w:rFonts w:ascii="宋体" w:hAnsi="宋体" w:cs="宋体"/>
                <w:bCs/>
                <w:kern w:val="0"/>
                <w:sz w:val="24"/>
                <w:szCs w:val="24"/>
              </w:rPr>
              <w:t>低限价</w:t>
            </w:r>
          </w:p>
        </w:tc>
        <w:tc>
          <w:tcPr>
            <w:tcW w:w="2198" w:type="dxa"/>
            <w:vAlign w:val="center"/>
          </w:tcPr>
          <w:p w14:paraId="27DED432">
            <w:pPr>
              <w:widowControl w:val="0"/>
              <w:jc w:val="center"/>
              <w:textAlignment w:val="auto"/>
              <w:rPr>
                <w:rFonts w:ascii="宋体" w:hAnsi="宋体" w:cs="Dotum"/>
                <w:kern w:val="0"/>
                <w:sz w:val="24"/>
                <w:szCs w:val="24"/>
              </w:rPr>
            </w:pPr>
            <w:r>
              <w:rPr>
                <w:rFonts w:hint="eastAsia" w:ascii="宋体" w:hAnsi="宋体" w:cs="Dotum"/>
                <w:kern w:val="0"/>
                <w:sz w:val="24"/>
                <w:szCs w:val="24"/>
              </w:rPr>
              <w:t>食材成本率</w:t>
            </w:r>
          </w:p>
          <w:p w14:paraId="060D8A02">
            <w:pPr>
              <w:widowControl w:val="0"/>
              <w:jc w:val="center"/>
              <w:textAlignment w:val="auto"/>
              <w:rPr>
                <w:rFonts w:ascii="宋体" w:hAnsi="宋体" w:cs="宋体"/>
                <w:bCs/>
                <w:kern w:val="0"/>
                <w:sz w:val="24"/>
                <w:szCs w:val="24"/>
              </w:rPr>
            </w:pPr>
            <w:r>
              <w:rPr>
                <w:rFonts w:ascii="宋体" w:hAnsi="宋体" w:cs="宋体"/>
                <w:bCs/>
                <w:kern w:val="0"/>
                <w:sz w:val="24"/>
                <w:szCs w:val="24"/>
              </w:rPr>
              <w:t>投标报价</w:t>
            </w:r>
          </w:p>
        </w:tc>
      </w:tr>
      <w:tr w14:paraId="0E0C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87" w:type="dxa"/>
            <w:vAlign w:val="center"/>
          </w:tcPr>
          <w:p w14:paraId="649E5F62">
            <w:pPr>
              <w:widowControl w:val="0"/>
              <w:autoSpaceDE w:val="0"/>
              <w:autoSpaceDN w:val="0"/>
              <w:adjustRightInd w:val="0"/>
              <w:jc w:val="center"/>
              <w:textAlignment w:val="auto"/>
              <w:rPr>
                <w:rFonts w:ascii="宋体" w:hAnsi="Arial" w:cs="宋体"/>
                <w:sz w:val="24"/>
                <w:szCs w:val="24"/>
                <w:lang w:val="zh-CN"/>
              </w:rPr>
            </w:pPr>
          </w:p>
        </w:tc>
        <w:tc>
          <w:tcPr>
            <w:tcW w:w="2001" w:type="dxa"/>
            <w:vAlign w:val="center"/>
          </w:tcPr>
          <w:p w14:paraId="6442A3E1">
            <w:pPr>
              <w:widowControl w:val="0"/>
              <w:autoSpaceDE w:val="0"/>
              <w:autoSpaceDN w:val="0"/>
              <w:adjustRightInd w:val="0"/>
              <w:jc w:val="center"/>
              <w:textAlignment w:val="auto"/>
              <w:rPr>
                <w:rFonts w:ascii="宋体" w:hAnsi="Arial" w:cs="宋体"/>
                <w:sz w:val="24"/>
                <w:szCs w:val="24"/>
                <w:lang w:val="zh-CN"/>
              </w:rPr>
            </w:pPr>
          </w:p>
        </w:tc>
        <w:tc>
          <w:tcPr>
            <w:tcW w:w="1866" w:type="dxa"/>
            <w:vAlign w:val="center"/>
          </w:tcPr>
          <w:p w14:paraId="4BF67518">
            <w:pPr>
              <w:widowControl w:val="0"/>
              <w:autoSpaceDE w:val="0"/>
              <w:autoSpaceDN w:val="0"/>
              <w:adjustRightInd w:val="0"/>
              <w:jc w:val="center"/>
              <w:textAlignment w:val="auto"/>
              <w:rPr>
                <w:rFonts w:ascii="宋体" w:hAnsi="Arial" w:cs="宋体"/>
                <w:sz w:val="24"/>
                <w:szCs w:val="24"/>
                <w:lang w:val="zh-CN"/>
              </w:rPr>
            </w:pPr>
          </w:p>
        </w:tc>
        <w:tc>
          <w:tcPr>
            <w:tcW w:w="2018" w:type="dxa"/>
            <w:vAlign w:val="center"/>
          </w:tcPr>
          <w:p w14:paraId="700E4A3C">
            <w:pPr>
              <w:widowControl w:val="0"/>
              <w:autoSpaceDE w:val="0"/>
              <w:autoSpaceDN w:val="0"/>
              <w:adjustRightInd w:val="0"/>
              <w:jc w:val="center"/>
              <w:textAlignment w:val="auto"/>
              <w:rPr>
                <w:rFonts w:ascii="宋体" w:hAnsi="Arial" w:cs="宋体"/>
                <w:sz w:val="24"/>
                <w:szCs w:val="24"/>
                <w:lang w:val="zh-CN"/>
              </w:rPr>
            </w:pPr>
            <w:r>
              <w:rPr>
                <w:rFonts w:hint="eastAsia" w:ascii="宋体" w:hAnsi="宋体" w:cs="Dotum"/>
                <w:kern w:val="0"/>
                <w:sz w:val="24"/>
                <w:szCs w:val="24"/>
              </w:rPr>
              <w:t>32%</w:t>
            </w:r>
          </w:p>
        </w:tc>
        <w:tc>
          <w:tcPr>
            <w:tcW w:w="2198" w:type="dxa"/>
            <w:vAlign w:val="center"/>
          </w:tcPr>
          <w:p w14:paraId="57AD0090">
            <w:pPr>
              <w:widowControl w:val="0"/>
              <w:autoSpaceDE w:val="0"/>
              <w:autoSpaceDN w:val="0"/>
              <w:adjustRightInd w:val="0"/>
              <w:jc w:val="center"/>
              <w:textAlignment w:val="auto"/>
              <w:rPr>
                <w:rFonts w:ascii="宋体" w:hAnsi="Arial" w:cs="宋体"/>
                <w:sz w:val="24"/>
                <w:szCs w:val="24"/>
                <w:lang w:val="zh-CN"/>
              </w:rPr>
            </w:pPr>
          </w:p>
        </w:tc>
      </w:tr>
    </w:tbl>
    <w:p w14:paraId="6182A309">
      <w:pPr>
        <w:widowControl w:val="0"/>
        <w:spacing w:line="440" w:lineRule="exact"/>
        <w:ind w:firstLine="480" w:firstLineChars="200"/>
        <w:jc w:val="left"/>
        <w:textAlignment w:val="auto"/>
        <w:rPr>
          <w:rFonts w:ascii="宋体" w:hAnsi="宋体" w:cs="宋体"/>
          <w:kern w:val="0"/>
          <w:sz w:val="24"/>
          <w:szCs w:val="24"/>
        </w:rPr>
      </w:pPr>
      <w:r>
        <w:rPr>
          <w:rFonts w:hint="eastAsia" w:ascii="宋体" w:hAnsi="宋体" w:cs="宋体"/>
          <w:color w:val="000000"/>
          <w:kern w:val="0"/>
          <w:sz w:val="24"/>
          <w:szCs w:val="24"/>
        </w:rPr>
        <w:t>注：</w:t>
      </w:r>
      <w:r>
        <w:rPr>
          <w:rFonts w:hint="eastAsia" w:ascii="宋体" w:hAnsi="宋体" w:cs="Dotum"/>
          <w:kern w:val="0"/>
          <w:sz w:val="24"/>
          <w:szCs w:val="24"/>
        </w:rPr>
        <w:t>食材成本率最低限价32%，食材成本率=月食材成本（主料、辅料及调料）÷月营业额。</w:t>
      </w:r>
      <w:r>
        <w:rPr>
          <w:rFonts w:hint="eastAsia" w:ascii="宋体" w:hAnsi="宋体"/>
          <w:sz w:val="24"/>
        </w:rPr>
        <w:t>投标人在投标报价时需综合考虑学校服务工作的特殊性、寒暑假的休假、不可预见费、各类风险因素等。</w:t>
      </w:r>
      <w:r>
        <w:rPr>
          <w:rFonts w:hint="eastAsia" w:ascii="宋体" w:hAnsi="宋体"/>
          <w:b/>
          <w:sz w:val="24"/>
        </w:rPr>
        <w:t>投标报价</w:t>
      </w:r>
      <w:r>
        <w:rPr>
          <w:rFonts w:hint="eastAsia" w:ascii="宋体" w:hAnsi="宋体"/>
          <w:b/>
          <w:color w:val="000000" w:themeColor="text1"/>
          <w:sz w:val="24"/>
          <w14:textFill>
            <w14:solidFill>
              <w14:schemeClr w14:val="tx1"/>
            </w14:solidFill>
          </w14:textFill>
        </w:rPr>
        <w:t>低于最低限价</w:t>
      </w:r>
      <w:r>
        <w:rPr>
          <w:rFonts w:hint="eastAsia" w:ascii="宋体" w:hAnsi="宋体"/>
          <w:b/>
          <w:sz w:val="24"/>
        </w:rPr>
        <w:t>的为无效报价，招标人拒绝接收。</w:t>
      </w:r>
    </w:p>
    <w:p w14:paraId="09BDEE3D">
      <w:pPr>
        <w:widowControl w:val="0"/>
        <w:autoSpaceDE w:val="0"/>
        <w:autoSpaceDN w:val="0"/>
        <w:adjustRightInd w:val="0"/>
        <w:spacing w:line="440" w:lineRule="exact"/>
        <w:ind w:firstLine="480"/>
        <w:textAlignment w:val="auto"/>
        <w:rPr>
          <w:rFonts w:ascii="宋体" w:hAnsi="Arial" w:cs="宋体"/>
          <w:sz w:val="24"/>
          <w:szCs w:val="24"/>
          <w:lang w:val="zh-CN"/>
        </w:rPr>
      </w:pPr>
    </w:p>
    <w:p w14:paraId="580C495D">
      <w:pPr>
        <w:widowControl w:val="0"/>
        <w:autoSpaceDE w:val="0"/>
        <w:autoSpaceDN w:val="0"/>
        <w:adjustRightInd w:val="0"/>
        <w:spacing w:line="440" w:lineRule="exact"/>
        <w:ind w:firstLine="480"/>
        <w:textAlignment w:val="auto"/>
        <w:rPr>
          <w:rFonts w:ascii="宋体" w:hAnsi="Arial" w:cs="宋体"/>
          <w:sz w:val="24"/>
          <w:szCs w:val="24"/>
          <w:lang w:val="zh-CN"/>
        </w:rPr>
      </w:pPr>
    </w:p>
    <w:p w14:paraId="2CFB1AE2">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A8799F6">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53CAE88F">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0133FD6F">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4E2FC159">
      <w:pPr>
        <w:widowControl w:val="0"/>
        <w:autoSpaceDE w:val="0"/>
        <w:autoSpaceDN w:val="0"/>
        <w:adjustRightInd w:val="0"/>
        <w:spacing w:line="460" w:lineRule="exact"/>
        <w:ind w:firstLine="480" w:firstLineChars="200"/>
        <w:textAlignment w:val="auto"/>
        <w:rPr>
          <w:rFonts w:ascii="宋体" w:hAnsi="Arial" w:cs="宋体"/>
          <w:sz w:val="24"/>
          <w:szCs w:val="24"/>
        </w:rPr>
      </w:pPr>
    </w:p>
    <w:p w14:paraId="32B92B8D">
      <w:pPr>
        <w:widowControl w:val="0"/>
        <w:autoSpaceDE w:val="0"/>
        <w:autoSpaceDN w:val="0"/>
        <w:adjustRightInd w:val="0"/>
        <w:spacing w:line="340" w:lineRule="exact"/>
        <w:ind w:firstLine="420" w:firstLineChars="200"/>
        <w:textAlignment w:val="auto"/>
        <w:rPr>
          <w:rFonts w:ascii="宋体" w:hAnsi="Arial" w:cs="宋体"/>
        </w:rPr>
      </w:pPr>
    </w:p>
    <w:p w14:paraId="1F4A9FAE">
      <w:pPr>
        <w:widowControl w:val="0"/>
        <w:autoSpaceDE w:val="0"/>
        <w:autoSpaceDN w:val="0"/>
        <w:adjustRightInd w:val="0"/>
        <w:spacing w:line="340" w:lineRule="exact"/>
        <w:ind w:firstLine="420" w:firstLineChars="200"/>
        <w:textAlignment w:val="auto"/>
        <w:rPr>
          <w:rFonts w:ascii="宋体" w:hAnsi="Arial" w:cs="宋体"/>
        </w:rPr>
      </w:pPr>
    </w:p>
    <w:p w14:paraId="7FEA291A">
      <w:pPr>
        <w:widowControl w:val="0"/>
        <w:tabs>
          <w:tab w:val="left" w:pos="2786"/>
        </w:tabs>
        <w:snapToGrid w:val="0"/>
        <w:spacing w:before="50" w:after="50" w:line="276" w:lineRule="auto"/>
        <w:jc w:val="center"/>
        <w:rPr>
          <w:rFonts w:ascii="宋体" w:hAnsi="宋体" w:cs="宋体"/>
          <w:b/>
          <w:bCs/>
          <w:sz w:val="32"/>
          <w:szCs w:val="32"/>
        </w:rPr>
      </w:pPr>
      <w:r>
        <w:rPr>
          <w:rFonts w:ascii="宋体" w:hAnsi="宋体" w:cs="宋体"/>
          <w:b/>
          <w:bCs/>
          <w:sz w:val="32"/>
          <w:szCs w:val="32"/>
        </w:rPr>
        <w:br w:type="page"/>
      </w:r>
    </w:p>
    <w:p w14:paraId="2C6A44F9">
      <w:pPr>
        <w:widowControl w:val="0"/>
        <w:tabs>
          <w:tab w:val="left" w:pos="2786"/>
        </w:tabs>
        <w:snapToGrid w:val="0"/>
        <w:spacing w:before="50" w:after="50" w:line="276" w:lineRule="auto"/>
        <w:jc w:val="center"/>
        <w:rPr>
          <w:rFonts w:ascii="宋体" w:hAnsi="宋体" w:cs="宋体"/>
          <w:b/>
          <w:bCs/>
          <w:sz w:val="32"/>
          <w:szCs w:val="32"/>
        </w:rPr>
        <w:sectPr>
          <w:pgSz w:w="11906" w:h="16838"/>
          <w:pgMar w:top="1418" w:right="1134" w:bottom="1134" w:left="1418" w:header="851" w:footer="907" w:gutter="0"/>
          <w:cols w:space="0" w:num="1"/>
          <w:titlePg/>
          <w:docGrid w:linePitch="286" w:charSpace="0"/>
        </w:sectPr>
      </w:pPr>
    </w:p>
    <w:p w14:paraId="20DCAEE9">
      <w:pPr>
        <w:widowControl w:val="0"/>
        <w:tabs>
          <w:tab w:val="left" w:pos="2786"/>
        </w:tabs>
        <w:snapToGrid w:val="0"/>
        <w:spacing w:before="50" w:after="50" w:line="276" w:lineRule="auto"/>
        <w:jc w:val="center"/>
        <w:rPr>
          <w:rFonts w:ascii="宋体" w:hAnsi="Times New Roman" w:cs="Times New Roman"/>
          <w:sz w:val="24"/>
          <w:szCs w:val="24"/>
        </w:rPr>
      </w:pPr>
      <w:r>
        <w:rPr>
          <w:rFonts w:hint="eastAsia" w:ascii="宋体" w:hAnsi="宋体" w:cs="宋体"/>
          <w:b/>
          <w:bCs/>
          <w:sz w:val="32"/>
          <w:szCs w:val="32"/>
        </w:rPr>
        <w:t>六、技术参数响应及偏离表</w:t>
      </w:r>
    </w:p>
    <w:tbl>
      <w:tblPr>
        <w:tblStyle w:val="22"/>
        <w:tblW w:w="14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4"/>
        <w:gridCol w:w="2404"/>
        <w:gridCol w:w="2687"/>
        <w:gridCol w:w="2263"/>
        <w:gridCol w:w="4242"/>
      </w:tblGrid>
      <w:tr w14:paraId="02B1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13" w:type="dxa"/>
            <w:vAlign w:val="center"/>
          </w:tcPr>
          <w:p w14:paraId="7EE45FA6">
            <w:pPr>
              <w:widowControl w:val="0"/>
              <w:spacing w:line="440" w:lineRule="exact"/>
              <w:jc w:val="center"/>
              <w:rPr>
                <w:rFonts w:ascii="宋体" w:hAnsi="Times New Roman" w:cs="Times New Roman"/>
                <w:sz w:val="24"/>
                <w:szCs w:val="24"/>
              </w:rPr>
            </w:pPr>
            <w:r>
              <w:rPr>
                <w:rFonts w:hint="eastAsia" w:ascii="宋体" w:hAnsi="宋体" w:cs="宋体"/>
                <w:sz w:val="24"/>
                <w:szCs w:val="24"/>
              </w:rPr>
              <w:t>序号</w:t>
            </w:r>
          </w:p>
        </w:tc>
        <w:tc>
          <w:tcPr>
            <w:tcW w:w="2404" w:type="dxa"/>
            <w:vAlign w:val="center"/>
          </w:tcPr>
          <w:p w14:paraId="441F5522">
            <w:pPr>
              <w:widowControl w:val="0"/>
              <w:spacing w:line="440" w:lineRule="exact"/>
              <w:jc w:val="center"/>
              <w:rPr>
                <w:rFonts w:ascii="宋体" w:hAnsi="Times New Roman" w:cs="Times New Roman"/>
                <w:sz w:val="24"/>
                <w:szCs w:val="24"/>
              </w:rPr>
            </w:pPr>
            <w:r>
              <w:rPr>
                <w:rFonts w:hint="eastAsia" w:ascii="宋体" w:hAnsi="宋体" w:cs="宋体"/>
                <w:sz w:val="24"/>
                <w:szCs w:val="24"/>
              </w:rPr>
              <w:t>采购文件要求</w:t>
            </w:r>
          </w:p>
        </w:tc>
        <w:tc>
          <w:tcPr>
            <w:tcW w:w="2404" w:type="dxa"/>
            <w:vAlign w:val="center"/>
          </w:tcPr>
          <w:p w14:paraId="195A80CF">
            <w:pPr>
              <w:widowControl w:val="0"/>
              <w:spacing w:line="440" w:lineRule="exact"/>
              <w:jc w:val="center"/>
              <w:rPr>
                <w:rFonts w:ascii="宋体" w:hAnsi="Times New Roman" w:cs="Times New Roman"/>
                <w:sz w:val="24"/>
                <w:szCs w:val="24"/>
              </w:rPr>
            </w:pPr>
            <w:r>
              <w:rPr>
                <w:rFonts w:hint="eastAsia" w:ascii="宋体" w:hAnsi="宋体" w:cs="宋体"/>
                <w:sz w:val="24"/>
                <w:szCs w:val="24"/>
              </w:rPr>
              <w:t>响应文件响应</w:t>
            </w:r>
          </w:p>
        </w:tc>
        <w:tc>
          <w:tcPr>
            <w:tcW w:w="2687" w:type="dxa"/>
            <w:vAlign w:val="center"/>
          </w:tcPr>
          <w:p w14:paraId="10901A5D">
            <w:pPr>
              <w:widowControl w:val="0"/>
              <w:spacing w:line="440" w:lineRule="exact"/>
              <w:jc w:val="center"/>
              <w:rPr>
                <w:rFonts w:ascii="宋体" w:hAnsi="宋体" w:cs="宋体"/>
                <w:sz w:val="24"/>
                <w:szCs w:val="24"/>
              </w:rPr>
            </w:pPr>
            <w:r>
              <w:rPr>
                <w:rFonts w:hint="eastAsia" w:ascii="宋体" w:hAnsi="宋体" w:cs="宋体"/>
                <w:sz w:val="24"/>
                <w:szCs w:val="24"/>
              </w:rPr>
              <w:t>响应偏离情况</w:t>
            </w:r>
          </w:p>
          <w:p w14:paraId="6A0302B3">
            <w:pPr>
              <w:widowControl w:val="0"/>
              <w:spacing w:line="440" w:lineRule="exact"/>
              <w:jc w:val="center"/>
              <w:rPr>
                <w:rFonts w:ascii="宋体" w:hAnsi="Times New Roman" w:cs="Times New Roman"/>
                <w:sz w:val="24"/>
                <w:szCs w:val="24"/>
              </w:rPr>
            </w:pPr>
            <w:r>
              <w:rPr>
                <w:rFonts w:hint="eastAsia" w:ascii="宋体" w:hAnsi="宋体" w:cs="宋体"/>
                <w:sz w:val="24"/>
                <w:szCs w:val="24"/>
              </w:rPr>
              <w:t>（</w:t>
            </w:r>
            <w:r>
              <w:rPr>
                <w:rFonts w:hint="eastAsia" w:ascii="宋体" w:hAnsi="宋体" w:cs="宋体"/>
                <w:spacing w:val="-10"/>
                <w:sz w:val="24"/>
                <w:szCs w:val="24"/>
              </w:rPr>
              <w:t>填写：无偏离、正偏离或负偏离</w:t>
            </w:r>
            <w:r>
              <w:rPr>
                <w:rFonts w:hint="eastAsia" w:ascii="宋体" w:hAnsi="宋体" w:cs="宋体"/>
                <w:sz w:val="24"/>
                <w:szCs w:val="24"/>
              </w:rPr>
              <w:t>）</w:t>
            </w:r>
          </w:p>
        </w:tc>
        <w:tc>
          <w:tcPr>
            <w:tcW w:w="2263" w:type="dxa"/>
            <w:vAlign w:val="center"/>
          </w:tcPr>
          <w:p w14:paraId="29283E4F">
            <w:pPr>
              <w:widowControl w:val="0"/>
              <w:spacing w:line="440" w:lineRule="exact"/>
              <w:jc w:val="center"/>
              <w:rPr>
                <w:rFonts w:ascii="宋体" w:hAnsi="Times New Roman" w:cs="Times New Roman"/>
                <w:sz w:val="24"/>
                <w:szCs w:val="24"/>
              </w:rPr>
            </w:pPr>
            <w:r>
              <w:rPr>
                <w:rFonts w:hint="eastAsia" w:ascii="宋体" w:hAnsi="宋体" w:cs="宋体"/>
                <w:sz w:val="24"/>
                <w:szCs w:val="24"/>
              </w:rPr>
              <w:t>原因</w:t>
            </w:r>
          </w:p>
        </w:tc>
        <w:tc>
          <w:tcPr>
            <w:tcW w:w="4242" w:type="dxa"/>
          </w:tcPr>
          <w:p w14:paraId="56E9F0C6">
            <w:pPr>
              <w:widowControl w:val="0"/>
              <w:spacing w:line="440" w:lineRule="exact"/>
              <w:jc w:val="center"/>
              <w:rPr>
                <w:rFonts w:ascii="宋体" w:hAnsi="宋体" w:cs="宋体"/>
                <w:sz w:val="24"/>
                <w:szCs w:val="24"/>
              </w:rPr>
            </w:pPr>
            <w:r>
              <w:rPr>
                <w:rFonts w:hint="eastAsia" w:ascii="宋体" w:hAnsi="宋体" w:cs="宋体"/>
                <w:sz w:val="24"/>
                <w:szCs w:val="24"/>
              </w:rPr>
              <w:t>技术支持性文件所在页码</w:t>
            </w:r>
          </w:p>
          <w:p w14:paraId="2F612332">
            <w:pPr>
              <w:widowControl w:val="0"/>
              <w:spacing w:line="440" w:lineRule="exact"/>
              <w:jc w:val="center"/>
              <w:rPr>
                <w:rFonts w:ascii="宋体" w:hAnsi="宋体" w:cs="宋体"/>
                <w:sz w:val="24"/>
                <w:szCs w:val="24"/>
              </w:rPr>
            </w:pPr>
            <w:r>
              <w:rPr>
                <w:rFonts w:hint="eastAsia" w:ascii="宋体" w:hAnsi="宋体" w:cs="宋体"/>
                <w:sz w:val="24"/>
                <w:szCs w:val="24"/>
              </w:rPr>
              <w:t>（采购文件如要求提供技术支持性文件，该栏须填写；否则可不填写）</w:t>
            </w:r>
          </w:p>
        </w:tc>
      </w:tr>
      <w:tr w14:paraId="1447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792D4EE1">
            <w:pPr>
              <w:widowControl w:val="0"/>
              <w:spacing w:line="276" w:lineRule="auto"/>
              <w:jc w:val="center"/>
              <w:rPr>
                <w:rFonts w:ascii="宋体" w:hAnsi="Times New Roman" w:cs="Times New Roman"/>
                <w:sz w:val="24"/>
                <w:szCs w:val="24"/>
              </w:rPr>
            </w:pPr>
          </w:p>
        </w:tc>
        <w:tc>
          <w:tcPr>
            <w:tcW w:w="2404" w:type="dxa"/>
          </w:tcPr>
          <w:p w14:paraId="58D690FC">
            <w:pPr>
              <w:widowControl w:val="0"/>
              <w:spacing w:line="276" w:lineRule="auto"/>
              <w:jc w:val="center"/>
              <w:rPr>
                <w:rFonts w:ascii="宋体" w:hAnsi="Times New Roman" w:cs="Times New Roman"/>
                <w:sz w:val="24"/>
                <w:szCs w:val="24"/>
              </w:rPr>
            </w:pPr>
          </w:p>
        </w:tc>
        <w:tc>
          <w:tcPr>
            <w:tcW w:w="2404" w:type="dxa"/>
          </w:tcPr>
          <w:p w14:paraId="433DF623">
            <w:pPr>
              <w:widowControl w:val="0"/>
              <w:spacing w:line="276" w:lineRule="auto"/>
              <w:jc w:val="center"/>
              <w:rPr>
                <w:rFonts w:ascii="宋体" w:hAnsi="Times New Roman" w:cs="Times New Roman"/>
                <w:sz w:val="24"/>
                <w:szCs w:val="24"/>
              </w:rPr>
            </w:pPr>
          </w:p>
        </w:tc>
        <w:tc>
          <w:tcPr>
            <w:tcW w:w="2687" w:type="dxa"/>
          </w:tcPr>
          <w:p w14:paraId="1C13B810">
            <w:pPr>
              <w:widowControl w:val="0"/>
              <w:spacing w:line="276" w:lineRule="auto"/>
              <w:jc w:val="center"/>
              <w:rPr>
                <w:rFonts w:ascii="宋体" w:hAnsi="Times New Roman" w:cs="Times New Roman"/>
                <w:sz w:val="24"/>
                <w:szCs w:val="24"/>
              </w:rPr>
            </w:pPr>
          </w:p>
        </w:tc>
        <w:tc>
          <w:tcPr>
            <w:tcW w:w="2263" w:type="dxa"/>
          </w:tcPr>
          <w:p w14:paraId="3BC6450F">
            <w:pPr>
              <w:widowControl w:val="0"/>
              <w:spacing w:line="276" w:lineRule="auto"/>
              <w:jc w:val="center"/>
              <w:rPr>
                <w:rFonts w:ascii="宋体" w:hAnsi="Times New Roman" w:cs="Times New Roman"/>
                <w:sz w:val="24"/>
                <w:szCs w:val="24"/>
              </w:rPr>
            </w:pPr>
          </w:p>
        </w:tc>
        <w:tc>
          <w:tcPr>
            <w:tcW w:w="4242" w:type="dxa"/>
          </w:tcPr>
          <w:p w14:paraId="77BF7B8A">
            <w:pPr>
              <w:widowControl w:val="0"/>
              <w:spacing w:line="276" w:lineRule="auto"/>
              <w:jc w:val="center"/>
              <w:rPr>
                <w:rFonts w:ascii="宋体" w:hAnsi="Times New Roman" w:cs="Times New Roman"/>
                <w:sz w:val="24"/>
                <w:szCs w:val="24"/>
              </w:rPr>
            </w:pPr>
          </w:p>
        </w:tc>
      </w:tr>
      <w:tr w14:paraId="69F9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1664489A">
            <w:pPr>
              <w:widowControl w:val="0"/>
              <w:spacing w:line="276" w:lineRule="auto"/>
              <w:jc w:val="center"/>
              <w:rPr>
                <w:rFonts w:ascii="宋体" w:hAnsi="Times New Roman" w:cs="Times New Roman"/>
                <w:sz w:val="24"/>
                <w:szCs w:val="24"/>
              </w:rPr>
            </w:pPr>
          </w:p>
        </w:tc>
        <w:tc>
          <w:tcPr>
            <w:tcW w:w="2404" w:type="dxa"/>
          </w:tcPr>
          <w:p w14:paraId="0FDF2C6A">
            <w:pPr>
              <w:widowControl w:val="0"/>
              <w:spacing w:line="276" w:lineRule="auto"/>
              <w:jc w:val="center"/>
              <w:rPr>
                <w:rFonts w:ascii="宋体" w:hAnsi="Times New Roman" w:cs="Times New Roman"/>
                <w:sz w:val="24"/>
                <w:szCs w:val="24"/>
              </w:rPr>
            </w:pPr>
          </w:p>
        </w:tc>
        <w:tc>
          <w:tcPr>
            <w:tcW w:w="2404" w:type="dxa"/>
          </w:tcPr>
          <w:p w14:paraId="55630DDA">
            <w:pPr>
              <w:widowControl w:val="0"/>
              <w:spacing w:line="276" w:lineRule="auto"/>
              <w:jc w:val="center"/>
              <w:rPr>
                <w:rFonts w:ascii="宋体" w:hAnsi="Times New Roman" w:cs="Times New Roman"/>
                <w:sz w:val="24"/>
                <w:szCs w:val="24"/>
              </w:rPr>
            </w:pPr>
          </w:p>
        </w:tc>
        <w:tc>
          <w:tcPr>
            <w:tcW w:w="2687" w:type="dxa"/>
          </w:tcPr>
          <w:p w14:paraId="4855A138">
            <w:pPr>
              <w:widowControl w:val="0"/>
              <w:spacing w:line="276" w:lineRule="auto"/>
              <w:jc w:val="center"/>
              <w:rPr>
                <w:rFonts w:ascii="宋体" w:hAnsi="Times New Roman" w:cs="Times New Roman"/>
                <w:sz w:val="24"/>
                <w:szCs w:val="24"/>
              </w:rPr>
            </w:pPr>
          </w:p>
        </w:tc>
        <w:tc>
          <w:tcPr>
            <w:tcW w:w="2263" w:type="dxa"/>
          </w:tcPr>
          <w:p w14:paraId="3300CFF8">
            <w:pPr>
              <w:widowControl w:val="0"/>
              <w:spacing w:line="276" w:lineRule="auto"/>
              <w:jc w:val="center"/>
              <w:rPr>
                <w:rFonts w:ascii="宋体" w:hAnsi="Times New Roman" w:cs="Times New Roman"/>
                <w:sz w:val="24"/>
                <w:szCs w:val="24"/>
              </w:rPr>
            </w:pPr>
          </w:p>
        </w:tc>
        <w:tc>
          <w:tcPr>
            <w:tcW w:w="4242" w:type="dxa"/>
          </w:tcPr>
          <w:p w14:paraId="6F7272F6">
            <w:pPr>
              <w:widowControl w:val="0"/>
              <w:spacing w:line="276" w:lineRule="auto"/>
              <w:jc w:val="center"/>
              <w:rPr>
                <w:rFonts w:ascii="宋体" w:hAnsi="Times New Roman" w:cs="Times New Roman"/>
                <w:sz w:val="24"/>
                <w:szCs w:val="24"/>
              </w:rPr>
            </w:pPr>
          </w:p>
        </w:tc>
      </w:tr>
      <w:tr w14:paraId="721C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6B0C133E">
            <w:pPr>
              <w:widowControl w:val="0"/>
              <w:spacing w:line="276" w:lineRule="auto"/>
              <w:jc w:val="center"/>
              <w:rPr>
                <w:rFonts w:ascii="宋体" w:hAnsi="Times New Roman" w:cs="Times New Roman"/>
                <w:sz w:val="24"/>
                <w:szCs w:val="24"/>
              </w:rPr>
            </w:pPr>
          </w:p>
        </w:tc>
        <w:tc>
          <w:tcPr>
            <w:tcW w:w="2404" w:type="dxa"/>
          </w:tcPr>
          <w:p w14:paraId="0DB97ACE">
            <w:pPr>
              <w:widowControl w:val="0"/>
              <w:spacing w:line="276" w:lineRule="auto"/>
              <w:jc w:val="center"/>
              <w:rPr>
                <w:rFonts w:ascii="宋体" w:hAnsi="Times New Roman" w:cs="Times New Roman"/>
                <w:sz w:val="24"/>
                <w:szCs w:val="24"/>
              </w:rPr>
            </w:pPr>
          </w:p>
        </w:tc>
        <w:tc>
          <w:tcPr>
            <w:tcW w:w="2404" w:type="dxa"/>
          </w:tcPr>
          <w:p w14:paraId="7046E29A">
            <w:pPr>
              <w:widowControl w:val="0"/>
              <w:spacing w:line="276" w:lineRule="auto"/>
              <w:jc w:val="center"/>
              <w:rPr>
                <w:rFonts w:ascii="宋体" w:hAnsi="Times New Roman" w:cs="Times New Roman"/>
                <w:sz w:val="24"/>
                <w:szCs w:val="24"/>
              </w:rPr>
            </w:pPr>
          </w:p>
        </w:tc>
        <w:tc>
          <w:tcPr>
            <w:tcW w:w="2687" w:type="dxa"/>
          </w:tcPr>
          <w:p w14:paraId="207A5FFA">
            <w:pPr>
              <w:widowControl w:val="0"/>
              <w:spacing w:line="276" w:lineRule="auto"/>
              <w:jc w:val="center"/>
              <w:rPr>
                <w:rFonts w:ascii="宋体" w:hAnsi="Times New Roman" w:cs="Times New Roman"/>
                <w:sz w:val="24"/>
                <w:szCs w:val="24"/>
              </w:rPr>
            </w:pPr>
          </w:p>
        </w:tc>
        <w:tc>
          <w:tcPr>
            <w:tcW w:w="2263" w:type="dxa"/>
          </w:tcPr>
          <w:p w14:paraId="7FCCEECC">
            <w:pPr>
              <w:widowControl w:val="0"/>
              <w:spacing w:line="276" w:lineRule="auto"/>
              <w:jc w:val="center"/>
              <w:rPr>
                <w:rFonts w:ascii="宋体" w:hAnsi="Times New Roman" w:cs="Times New Roman"/>
                <w:sz w:val="24"/>
                <w:szCs w:val="24"/>
              </w:rPr>
            </w:pPr>
          </w:p>
        </w:tc>
        <w:tc>
          <w:tcPr>
            <w:tcW w:w="4242" w:type="dxa"/>
          </w:tcPr>
          <w:p w14:paraId="0D8EE9DB">
            <w:pPr>
              <w:widowControl w:val="0"/>
              <w:spacing w:line="276" w:lineRule="auto"/>
              <w:jc w:val="center"/>
              <w:rPr>
                <w:rFonts w:ascii="宋体" w:hAnsi="Times New Roman" w:cs="Times New Roman"/>
                <w:sz w:val="24"/>
                <w:szCs w:val="24"/>
              </w:rPr>
            </w:pPr>
          </w:p>
        </w:tc>
      </w:tr>
      <w:tr w14:paraId="6D18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40935AD3">
            <w:pPr>
              <w:widowControl w:val="0"/>
              <w:spacing w:line="276" w:lineRule="auto"/>
              <w:jc w:val="center"/>
              <w:rPr>
                <w:rFonts w:ascii="宋体" w:hAnsi="Times New Roman" w:cs="Times New Roman"/>
                <w:sz w:val="24"/>
                <w:szCs w:val="24"/>
              </w:rPr>
            </w:pPr>
          </w:p>
        </w:tc>
        <w:tc>
          <w:tcPr>
            <w:tcW w:w="2404" w:type="dxa"/>
          </w:tcPr>
          <w:p w14:paraId="54DC32CA">
            <w:pPr>
              <w:widowControl w:val="0"/>
              <w:spacing w:line="276" w:lineRule="auto"/>
              <w:jc w:val="center"/>
              <w:rPr>
                <w:rFonts w:ascii="宋体" w:hAnsi="Times New Roman" w:cs="Times New Roman"/>
                <w:sz w:val="24"/>
                <w:szCs w:val="24"/>
              </w:rPr>
            </w:pPr>
          </w:p>
        </w:tc>
        <w:tc>
          <w:tcPr>
            <w:tcW w:w="2404" w:type="dxa"/>
          </w:tcPr>
          <w:p w14:paraId="62E59A6A">
            <w:pPr>
              <w:widowControl w:val="0"/>
              <w:spacing w:line="276" w:lineRule="auto"/>
              <w:jc w:val="center"/>
              <w:rPr>
                <w:rFonts w:ascii="宋体" w:hAnsi="Times New Roman" w:cs="Times New Roman"/>
                <w:sz w:val="24"/>
                <w:szCs w:val="24"/>
              </w:rPr>
            </w:pPr>
          </w:p>
        </w:tc>
        <w:tc>
          <w:tcPr>
            <w:tcW w:w="2687" w:type="dxa"/>
          </w:tcPr>
          <w:p w14:paraId="475BAD53">
            <w:pPr>
              <w:widowControl w:val="0"/>
              <w:spacing w:line="276" w:lineRule="auto"/>
              <w:jc w:val="center"/>
              <w:rPr>
                <w:rFonts w:ascii="宋体" w:hAnsi="Times New Roman" w:cs="Times New Roman"/>
                <w:sz w:val="24"/>
                <w:szCs w:val="24"/>
              </w:rPr>
            </w:pPr>
          </w:p>
        </w:tc>
        <w:tc>
          <w:tcPr>
            <w:tcW w:w="2263" w:type="dxa"/>
          </w:tcPr>
          <w:p w14:paraId="727BD9A4">
            <w:pPr>
              <w:widowControl w:val="0"/>
              <w:spacing w:line="276" w:lineRule="auto"/>
              <w:jc w:val="center"/>
              <w:rPr>
                <w:rFonts w:ascii="宋体" w:hAnsi="Times New Roman" w:cs="Times New Roman"/>
                <w:sz w:val="24"/>
                <w:szCs w:val="24"/>
              </w:rPr>
            </w:pPr>
          </w:p>
        </w:tc>
        <w:tc>
          <w:tcPr>
            <w:tcW w:w="4242" w:type="dxa"/>
          </w:tcPr>
          <w:p w14:paraId="44788101">
            <w:pPr>
              <w:widowControl w:val="0"/>
              <w:spacing w:line="276" w:lineRule="auto"/>
              <w:jc w:val="center"/>
              <w:rPr>
                <w:rFonts w:ascii="宋体" w:hAnsi="Times New Roman" w:cs="Times New Roman"/>
                <w:sz w:val="24"/>
                <w:szCs w:val="24"/>
              </w:rPr>
            </w:pPr>
          </w:p>
        </w:tc>
      </w:tr>
      <w:tr w14:paraId="7632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4E3AF61D">
            <w:pPr>
              <w:widowControl w:val="0"/>
              <w:spacing w:line="276" w:lineRule="auto"/>
              <w:jc w:val="center"/>
              <w:rPr>
                <w:rFonts w:ascii="宋体" w:hAnsi="Times New Roman" w:cs="Times New Roman"/>
                <w:sz w:val="24"/>
                <w:szCs w:val="24"/>
              </w:rPr>
            </w:pPr>
          </w:p>
        </w:tc>
        <w:tc>
          <w:tcPr>
            <w:tcW w:w="2404" w:type="dxa"/>
          </w:tcPr>
          <w:p w14:paraId="786C24BA">
            <w:pPr>
              <w:widowControl w:val="0"/>
              <w:spacing w:line="276" w:lineRule="auto"/>
              <w:jc w:val="center"/>
              <w:rPr>
                <w:rFonts w:ascii="宋体" w:hAnsi="Times New Roman" w:cs="Times New Roman"/>
                <w:sz w:val="24"/>
                <w:szCs w:val="24"/>
              </w:rPr>
            </w:pPr>
          </w:p>
        </w:tc>
        <w:tc>
          <w:tcPr>
            <w:tcW w:w="2404" w:type="dxa"/>
          </w:tcPr>
          <w:p w14:paraId="64E88D51">
            <w:pPr>
              <w:widowControl w:val="0"/>
              <w:spacing w:line="276" w:lineRule="auto"/>
              <w:jc w:val="center"/>
              <w:rPr>
                <w:rFonts w:ascii="宋体" w:hAnsi="Times New Roman" w:cs="Times New Roman"/>
                <w:sz w:val="24"/>
                <w:szCs w:val="24"/>
              </w:rPr>
            </w:pPr>
          </w:p>
        </w:tc>
        <w:tc>
          <w:tcPr>
            <w:tcW w:w="2687" w:type="dxa"/>
          </w:tcPr>
          <w:p w14:paraId="441C4FF0">
            <w:pPr>
              <w:widowControl w:val="0"/>
              <w:spacing w:line="276" w:lineRule="auto"/>
              <w:jc w:val="center"/>
              <w:rPr>
                <w:rFonts w:ascii="宋体" w:hAnsi="Times New Roman" w:cs="Times New Roman"/>
                <w:sz w:val="24"/>
                <w:szCs w:val="24"/>
              </w:rPr>
            </w:pPr>
          </w:p>
        </w:tc>
        <w:tc>
          <w:tcPr>
            <w:tcW w:w="2263" w:type="dxa"/>
          </w:tcPr>
          <w:p w14:paraId="21C25867">
            <w:pPr>
              <w:widowControl w:val="0"/>
              <w:spacing w:line="276" w:lineRule="auto"/>
              <w:jc w:val="center"/>
              <w:rPr>
                <w:rFonts w:ascii="宋体" w:hAnsi="Times New Roman" w:cs="Times New Roman"/>
                <w:sz w:val="24"/>
                <w:szCs w:val="24"/>
              </w:rPr>
            </w:pPr>
          </w:p>
        </w:tc>
        <w:tc>
          <w:tcPr>
            <w:tcW w:w="4242" w:type="dxa"/>
          </w:tcPr>
          <w:p w14:paraId="3CE85942">
            <w:pPr>
              <w:widowControl w:val="0"/>
              <w:spacing w:line="276" w:lineRule="auto"/>
              <w:jc w:val="center"/>
              <w:rPr>
                <w:rFonts w:ascii="宋体" w:hAnsi="Times New Roman" w:cs="Times New Roman"/>
                <w:sz w:val="24"/>
                <w:szCs w:val="24"/>
              </w:rPr>
            </w:pPr>
          </w:p>
        </w:tc>
      </w:tr>
      <w:tr w14:paraId="230C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767D5099">
            <w:pPr>
              <w:widowControl w:val="0"/>
              <w:spacing w:line="276" w:lineRule="auto"/>
              <w:jc w:val="center"/>
              <w:rPr>
                <w:rFonts w:ascii="宋体" w:hAnsi="Times New Roman" w:cs="Times New Roman"/>
                <w:sz w:val="24"/>
                <w:szCs w:val="24"/>
              </w:rPr>
            </w:pPr>
          </w:p>
        </w:tc>
        <w:tc>
          <w:tcPr>
            <w:tcW w:w="2404" w:type="dxa"/>
          </w:tcPr>
          <w:p w14:paraId="5162A79F">
            <w:pPr>
              <w:widowControl w:val="0"/>
              <w:spacing w:line="276" w:lineRule="auto"/>
              <w:jc w:val="center"/>
              <w:rPr>
                <w:rFonts w:ascii="宋体" w:hAnsi="Times New Roman" w:cs="Times New Roman"/>
                <w:sz w:val="24"/>
                <w:szCs w:val="24"/>
              </w:rPr>
            </w:pPr>
          </w:p>
        </w:tc>
        <w:tc>
          <w:tcPr>
            <w:tcW w:w="2404" w:type="dxa"/>
          </w:tcPr>
          <w:p w14:paraId="69410820">
            <w:pPr>
              <w:widowControl w:val="0"/>
              <w:spacing w:line="276" w:lineRule="auto"/>
              <w:jc w:val="center"/>
              <w:rPr>
                <w:rFonts w:ascii="宋体" w:hAnsi="Times New Roman" w:cs="Times New Roman"/>
                <w:sz w:val="24"/>
                <w:szCs w:val="24"/>
              </w:rPr>
            </w:pPr>
          </w:p>
        </w:tc>
        <w:tc>
          <w:tcPr>
            <w:tcW w:w="2687" w:type="dxa"/>
          </w:tcPr>
          <w:p w14:paraId="52D343DB">
            <w:pPr>
              <w:widowControl w:val="0"/>
              <w:spacing w:line="276" w:lineRule="auto"/>
              <w:jc w:val="center"/>
              <w:rPr>
                <w:rFonts w:ascii="宋体" w:hAnsi="Times New Roman" w:cs="Times New Roman"/>
                <w:sz w:val="24"/>
                <w:szCs w:val="24"/>
              </w:rPr>
            </w:pPr>
          </w:p>
        </w:tc>
        <w:tc>
          <w:tcPr>
            <w:tcW w:w="2263" w:type="dxa"/>
          </w:tcPr>
          <w:p w14:paraId="1F05645F">
            <w:pPr>
              <w:widowControl w:val="0"/>
              <w:spacing w:line="276" w:lineRule="auto"/>
              <w:jc w:val="center"/>
              <w:rPr>
                <w:rFonts w:ascii="宋体" w:hAnsi="Times New Roman" w:cs="Times New Roman"/>
                <w:sz w:val="24"/>
                <w:szCs w:val="24"/>
              </w:rPr>
            </w:pPr>
          </w:p>
        </w:tc>
        <w:tc>
          <w:tcPr>
            <w:tcW w:w="4242" w:type="dxa"/>
          </w:tcPr>
          <w:p w14:paraId="2971680B">
            <w:pPr>
              <w:widowControl w:val="0"/>
              <w:spacing w:line="276" w:lineRule="auto"/>
              <w:jc w:val="center"/>
              <w:rPr>
                <w:rFonts w:ascii="宋体" w:hAnsi="Times New Roman" w:cs="Times New Roman"/>
                <w:sz w:val="24"/>
                <w:szCs w:val="24"/>
              </w:rPr>
            </w:pPr>
          </w:p>
        </w:tc>
      </w:tr>
    </w:tbl>
    <w:p w14:paraId="6B66D47E">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75DA33EB">
      <w:pPr>
        <w:widowControl w:val="0"/>
        <w:spacing w:line="440" w:lineRule="exact"/>
        <w:ind w:firstLine="1200" w:firstLineChars="500"/>
        <w:rPr>
          <w:rFonts w:ascii="宋体" w:hAnsi="宋体" w:cs="宋体"/>
          <w:sz w:val="24"/>
          <w:szCs w:val="24"/>
        </w:rPr>
      </w:pPr>
      <w:r>
        <w:rPr>
          <w:rFonts w:ascii="宋体" w:hAnsi="Arial" w:cs="宋体"/>
          <w:sz w:val="24"/>
          <w:szCs w:val="24"/>
          <w:lang w:val="zh-CN"/>
        </w:rPr>
        <w:t>2</w:t>
      </w:r>
      <w:r>
        <w:rPr>
          <w:rFonts w:hint="eastAsia" w:ascii="宋体" w:hAnsi="Arial" w:cs="宋体"/>
          <w:sz w:val="24"/>
          <w:szCs w:val="24"/>
          <w:lang w:val="zh-CN"/>
        </w:rPr>
        <w:t>、行数不够，可自行添加。</w:t>
      </w:r>
    </w:p>
    <w:p w14:paraId="6727FE4B">
      <w:pPr>
        <w:widowControl w:val="0"/>
        <w:autoSpaceDE w:val="0"/>
        <w:autoSpaceDN w:val="0"/>
        <w:adjustRightInd w:val="0"/>
        <w:spacing w:line="600" w:lineRule="exact"/>
        <w:ind w:firstLine="8400" w:firstLineChars="3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028C69E2">
      <w:pPr>
        <w:widowControl w:val="0"/>
        <w:snapToGrid w:val="0"/>
        <w:spacing w:line="440" w:lineRule="exact"/>
        <w:ind w:firstLine="8400" w:firstLineChars="3500"/>
        <w:textAlignment w:val="auto"/>
        <w:rPr>
          <w:rFonts w:ascii="宋体" w:hAnsi="宋体" w:cs="Times New Roman"/>
          <w:sz w:val="24"/>
          <w:szCs w:val="24"/>
        </w:rPr>
      </w:pPr>
      <w:r>
        <w:rPr>
          <w:rFonts w:hint="eastAsia" w:ascii="宋体" w:hAnsi="宋体" w:cs="Times New Roman"/>
          <w:sz w:val="24"/>
          <w:szCs w:val="24"/>
        </w:rPr>
        <w:t>法定代表人</w:t>
      </w:r>
    </w:p>
    <w:p w14:paraId="105B2EFF">
      <w:pPr>
        <w:widowControl w:val="0"/>
        <w:snapToGrid w:val="0"/>
        <w:spacing w:line="440" w:lineRule="exact"/>
        <w:ind w:firstLine="8400" w:firstLineChars="3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5184B520">
      <w:pPr>
        <w:widowControl w:val="0"/>
        <w:autoSpaceDE w:val="0"/>
        <w:autoSpaceDN w:val="0"/>
        <w:adjustRightInd w:val="0"/>
        <w:spacing w:line="600" w:lineRule="exact"/>
        <w:ind w:firstLine="8400" w:firstLineChars="3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76670A43">
      <w:pPr>
        <w:pStyle w:val="40"/>
        <w:widowControl w:val="0"/>
        <w:spacing w:line="276" w:lineRule="auto"/>
        <w:ind w:firstLine="0"/>
        <w:jc w:val="center"/>
        <w:rPr>
          <w:rStyle w:val="26"/>
          <w:rFonts w:ascii="宋体"/>
          <w:b/>
          <w:bCs/>
          <w:sz w:val="24"/>
          <w:szCs w:val="24"/>
        </w:rPr>
        <w:sectPr>
          <w:pgSz w:w="16838" w:h="11906" w:orient="landscape"/>
          <w:pgMar w:top="1418" w:right="1418" w:bottom="1134" w:left="1134" w:header="851" w:footer="907" w:gutter="0"/>
          <w:cols w:space="0" w:num="1"/>
          <w:titlePg/>
          <w:docGrid w:linePitch="286" w:charSpace="0"/>
        </w:sectPr>
      </w:pPr>
    </w:p>
    <w:p w14:paraId="6DF0FBD7">
      <w:pPr>
        <w:widowControl w:val="0"/>
        <w:tabs>
          <w:tab w:val="left" w:pos="2786"/>
        </w:tabs>
        <w:snapToGrid w:val="0"/>
        <w:spacing w:before="50" w:after="50" w:line="276" w:lineRule="auto"/>
        <w:jc w:val="center"/>
        <w:rPr>
          <w:rStyle w:val="26"/>
          <w:rFonts w:ascii="宋体" w:cs="Times New Roman"/>
          <w:sz w:val="24"/>
          <w:szCs w:val="24"/>
        </w:rPr>
      </w:pPr>
      <w:r>
        <w:rPr>
          <w:rFonts w:hint="eastAsia" w:ascii="宋体" w:hAnsi="宋体" w:cs="宋体"/>
          <w:b/>
          <w:bCs/>
          <w:sz w:val="32"/>
          <w:szCs w:val="32"/>
        </w:rPr>
        <w:t>七、商务条款响应及偏离表</w:t>
      </w:r>
    </w:p>
    <w:p w14:paraId="3F7DCA05">
      <w:pPr>
        <w:widowControl w:val="0"/>
        <w:spacing w:line="440" w:lineRule="exact"/>
        <w:ind w:firstLine="480" w:firstLineChars="200"/>
        <w:rPr>
          <w:rStyle w:val="26"/>
          <w:rFonts w:ascii="宋体" w:hAnsi="宋体" w:cs="宋体"/>
          <w:sz w:val="24"/>
          <w:szCs w:val="24"/>
        </w:rPr>
      </w:pPr>
      <w:r>
        <w:rPr>
          <w:rStyle w:val="26"/>
          <w:rFonts w:hint="eastAsia" w:ascii="宋体" w:hAnsi="宋体" w:cs="宋体"/>
          <w:sz w:val="24"/>
          <w:szCs w:val="24"/>
        </w:rPr>
        <w:t>备注：</w:t>
      </w:r>
    </w:p>
    <w:p w14:paraId="6EEDC501">
      <w:pPr>
        <w:widowControl w:val="0"/>
        <w:spacing w:line="440" w:lineRule="exact"/>
        <w:ind w:firstLine="480" w:firstLineChars="200"/>
        <w:rPr>
          <w:rStyle w:val="26"/>
          <w:rFonts w:ascii="宋体" w:cs="Times New Roman"/>
          <w:sz w:val="24"/>
          <w:szCs w:val="24"/>
        </w:rPr>
      </w:pPr>
      <w:r>
        <w:rPr>
          <w:rStyle w:val="26"/>
          <w:rFonts w:hint="eastAsia" w:ascii="宋体" w:hAnsi="宋体" w:cs="宋体"/>
          <w:sz w:val="24"/>
          <w:szCs w:val="24"/>
        </w:rPr>
        <w:t>商务条款如有偏离，请在本表中详细填写；响应无偏离的商务条款，均不需要填写（表中最后一行的承诺内容不可更改）。</w:t>
      </w:r>
      <w:r>
        <w:rPr>
          <w:rStyle w:val="26"/>
          <w:rFonts w:ascii="宋体" w:cs="Times New Roman"/>
          <w:sz w:val="24"/>
          <w:szCs w:val="24"/>
        </w:rPr>
        <w:t xml:space="preserve"> </w:t>
      </w:r>
    </w:p>
    <w:tbl>
      <w:tblPr>
        <w:tblStyle w:val="22"/>
        <w:tblW w:w="94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3"/>
        <w:gridCol w:w="2635"/>
        <w:gridCol w:w="3260"/>
        <w:gridCol w:w="2469"/>
      </w:tblGrid>
      <w:tr w14:paraId="59F9FE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0F343A07">
            <w:pPr>
              <w:spacing w:line="440" w:lineRule="exact"/>
              <w:jc w:val="center"/>
              <w:rPr>
                <w:sz w:val="24"/>
                <w:szCs w:val="24"/>
              </w:rPr>
            </w:pPr>
            <w:r>
              <w:rPr>
                <w:rFonts w:hint="eastAsia"/>
                <w:sz w:val="24"/>
                <w:szCs w:val="24"/>
              </w:rPr>
              <w:t>序号</w:t>
            </w:r>
          </w:p>
        </w:tc>
        <w:tc>
          <w:tcPr>
            <w:tcW w:w="2635" w:type="dxa"/>
            <w:tcBorders>
              <w:top w:val="single" w:color="000000" w:sz="4" w:space="0"/>
              <w:left w:val="single" w:color="000000" w:sz="4" w:space="0"/>
              <w:bottom w:val="single" w:color="000000" w:sz="4" w:space="0"/>
              <w:right w:val="single" w:color="000000" w:sz="4" w:space="0"/>
            </w:tcBorders>
            <w:vAlign w:val="center"/>
          </w:tcPr>
          <w:p w14:paraId="5140EFA3">
            <w:pPr>
              <w:spacing w:line="440" w:lineRule="exact"/>
              <w:jc w:val="center"/>
              <w:rPr>
                <w:sz w:val="24"/>
                <w:szCs w:val="24"/>
              </w:rPr>
            </w:pPr>
            <w:r>
              <w:rPr>
                <w:rFonts w:hint="eastAsia"/>
                <w:sz w:val="24"/>
                <w:szCs w:val="24"/>
              </w:rPr>
              <w:t>采购文件要求</w:t>
            </w:r>
          </w:p>
        </w:tc>
        <w:tc>
          <w:tcPr>
            <w:tcW w:w="3260" w:type="dxa"/>
            <w:tcBorders>
              <w:top w:val="single" w:color="000000" w:sz="4" w:space="0"/>
              <w:left w:val="single" w:color="000000" w:sz="4" w:space="0"/>
              <w:bottom w:val="single" w:color="000000" w:sz="4" w:space="0"/>
              <w:right w:val="single" w:color="000000" w:sz="4" w:space="0"/>
            </w:tcBorders>
            <w:vAlign w:val="center"/>
          </w:tcPr>
          <w:p w14:paraId="5B86B21A">
            <w:pPr>
              <w:widowControl w:val="0"/>
              <w:spacing w:line="440" w:lineRule="exact"/>
              <w:jc w:val="center"/>
              <w:textAlignment w:val="auto"/>
              <w:rPr>
                <w:rFonts w:ascii="宋体" w:hAnsi="宋体" w:cs="宋体"/>
                <w:sz w:val="24"/>
                <w:szCs w:val="24"/>
              </w:rPr>
            </w:pPr>
            <w:r>
              <w:rPr>
                <w:rFonts w:hint="eastAsia" w:ascii="宋体" w:hAnsi="宋体" w:cs="宋体"/>
                <w:sz w:val="24"/>
                <w:szCs w:val="24"/>
              </w:rPr>
              <w:t>响应偏离情况</w:t>
            </w:r>
          </w:p>
          <w:p w14:paraId="12666D3D">
            <w:pPr>
              <w:spacing w:line="440" w:lineRule="exact"/>
              <w:jc w:val="center"/>
              <w:rPr>
                <w:sz w:val="24"/>
                <w:szCs w:val="24"/>
              </w:rPr>
            </w:pPr>
            <w:r>
              <w:rPr>
                <w:rFonts w:hint="eastAsia" w:ascii="宋体" w:hAnsi="宋体" w:cs="宋体"/>
                <w:sz w:val="24"/>
                <w:szCs w:val="24"/>
              </w:rPr>
              <w:t>（填写：正偏离或负偏离）</w:t>
            </w:r>
          </w:p>
        </w:tc>
        <w:tc>
          <w:tcPr>
            <w:tcW w:w="2469" w:type="dxa"/>
            <w:tcBorders>
              <w:top w:val="single" w:color="000000" w:sz="4" w:space="0"/>
              <w:left w:val="single" w:color="000000" w:sz="4" w:space="0"/>
              <w:bottom w:val="single" w:color="000000" w:sz="4" w:space="0"/>
            </w:tcBorders>
            <w:vAlign w:val="center"/>
          </w:tcPr>
          <w:p w14:paraId="00D303EF">
            <w:pPr>
              <w:spacing w:line="440" w:lineRule="exact"/>
              <w:jc w:val="center"/>
              <w:rPr>
                <w:sz w:val="24"/>
                <w:szCs w:val="24"/>
              </w:rPr>
            </w:pPr>
            <w:r>
              <w:rPr>
                <w:rFonts w:hint="eastAsia"/>
                <w:sz w:val="24"/>
                <w:szCs w:val="24"/>
              </w:rPr>
              <w:t>供应商响应的具体承诺或说明</w:t>
            </w:r>
          </w:p>
        </w:tc>
      </w:tr>
      <w:tr w14:paraId="088F03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3D3D8E6C">
            <w:pPr>
              <w:widowControl w:val="0"/>
              <w:snapToGrid w:val="0"/>
              <w:spacing w:line="440" w:lineRule="exact"/>
              <w:jc w:val="center"/>
              <w:rPr>
                <w:rStyle w:val="26"/>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51059FB9">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38B8E80B">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782E5B26">
            <w:pPr>
              <w:widowControl w:val="0"/>
              <w:snapToGrid w:val="0"/>
              <w:spacing w:line="440" w:lineRule="exact"/>
              <w:jc w:val="center"/>
              <w:rPr>
                <w:rStyle w:val="26"/>
                <w:rFonts w:ascii="宋体" w:cs="Times New Roman"/>
                <w:bCs/>
                <w:sz w:val="24"/>
                <w:szCs w:val="24"/>
              </w:rPr>
            </w:pPr>
          </w:p>
        </w:tc>
      </w:tr>
      <w:tr w14:paraId="0A9CA56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13C6FB46">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3D39045C">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388F0AEF">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68E4EC78">
            <w:pPr>
              <w:widowControl w:val="0"/>
              <w:snapToGrid w:val="0"/>
              <w:spacing w:line="440" w:lineRule="exact"/>
              <w:jc w:val="center"/>
              <w:rPr>
                <w:rStyle w:val="26"/>
                <w:rFonts w:ascii="宋体" w:cs="Times New Roman"/>
                <w:bCs/>
                <w:sz w:val="24"/>
                <w:szCs w:val="24"/>
              </w:rPr>
            </w:pPr>
          </w:p>
        </w:tc>
      </w:tr>
      <w:tr w14:paraId="1093AEE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0CD3F910">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5969B2B3">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32447B75">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4A21462C">
            <w:pPr>
              <w:widowControl w:val="0"/>
              <w:snapToGrid w:val="0"/>
              <w:spacing w:line="440" w:lineRule="exact"/>
              <w:jc w:val="center"/>
              <w:rPr>
                <w:rStyle w:val="26"/>
                <w:rFonts w:ascii="宋体" w:cs="Times New Roman"/>
                <w:bCs/>
                <w:sz w:val="24"/>
                <w:szCs w:val="24"/>
              </w:rPr>
            </w:pPr>
          </w:p>
        </w:tc>
      </w:tr>
      <w:tr w14:paraId="0D2465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111A4FB9">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0BF92382">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48B46EBC">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0C3E3ACF">
            <w:pPr>
              <w:widowControl w:val="0"/>
              <w:snapToGrid w:val="0"/>
              <w:spacing w:line="440" w:lineRule="exact"/>
              <w:jc w:val="center"/>
              <w:rPr>
                <w:rStyle w:val="26"/>
                <w:rFonts w:ascii="宋体" w:cs="Times New Roman"/>
                <w:bCs/>
                <w:sz w:val="24"/>
                <w:szCs w:val="24"/>
              </w:rPr>
            </w:pPr>
          </w:p>
        </w:tc>
      </w:tr>
      <w:tr w14:paraId="77BB0C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23" w:hRule="atLeast"/>
          <w:jc w:val="center"/>
        </w:trPr>
        <w:tc>
          <w:tcPr>
            <w:tcW w:w="9477" w:type="dxa"/>
            <w:gridSpan w:val="4"/>
            <w:tcBorders>
              <w:top w:val="single" w:color="000000" w:sz="4" w:space="0"/>
              <w:bottom w:val="single" w:color="000000" w:sz="4" w:space="0"/>
            </w:tcBorders>
            <w:vAlign w:val="center"/>
          </w:tcPr>
          <w:p w14:paraId="1404C144">
            <w:pPr>
              <w:widowControl w:val="0"/>
              <w:snapToGrid w:val="0"/>
              <w:spacing w:line="440" w:lineRule="exact"/>
              <w:ind w:firstLine="480" w:firstLineChars="200"/>
              <w:rPr>
                <w:rStyle w:val="26"/>
                <w:rFonts w:ascii="宋体" w:cs="Times New Roman"/>
                <w:bCs/>
                <w:sz w:val="24"/>
                <w:szCs w:val="24"/>
              </w:rPr>
            </w:pPr>
            <w:r>
              <w:rPr>
                <w:rStyle w:val="26"/>
                <w:rFonts w:hint="eastAsia" w:ascii="宋体" w:cs="Times New Roman"/>
                <w:bCs/>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1C1F9995">
      <w:pPr>
        <w:widowControl w:val="0"/>
        <w:spacing w:line="440" w:lineRule="exact"/>
        <w:ind w:firstLine="480" w:firstLineChars="200"/>
        <w:rPr>
          <w:rStyle w:val="26"/>
          <w:rFonts w:ascii="宋体" w:hAnsi="宋体" w:cs="宋体"/>
          <w:sz w:val="24"/>
          <w:szCs w:val="24"/>
        </w:rPr>
      </w:pPr>
    </w:p>
    <w:p w14:paraId="216E951A">
      <w:pPr>
        <w:widowControl w:val="0"/>
        <w:spacing w:line="440" w:lineRule="exact"/>
        <w:ind w:firstLine="480" w:firstLineChars="200"/>
        <w:rPr>
          <w:rStyle w:val="26"/>
          <w:rFonts w:ascii="宋体" w:hAnsi="宋体" w:cs="宋体"/>
          <w:sz w:val="24"/>
          <w:szCs w:val="24"/>
        </w:rPr>
      </w:pPr>
    </w:p>
    <w:p w14:paraId="1C43E8AB">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5E5A54B0">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160239C4">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712A2C74">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425E0F9D">
      <w:pPr>
        <w:widowControl w:val="0"/>
        <w:spacing w:line="440" w:lineRule="exact"/>
        <w:ind w:firstLine="3600" w:firstLineChars="1500"/>
        <w:rPr>
          <w:rStyle w:val="26"/>
          <w:rFonts w:ascii="宋体" w:hAnsi="宋体" w:cs="宋体"/>
          <w:sz w:val="24"/>
          <w:szCs w:val="24"/>
        </w:rPr>
      </w:pPr>
    </w:p>
    <w:p w14:paraId="6C31CBBF">
      <w:pPr>
        <w:widowControl w:val="0"/>
        <w:spacing w:line="276" w:lineRule="auto"/>
        <w:ind w:firstLine="3150" w:firstLineChars="1500"/>
        <w:rPr>
          <w:rStyle w:val="26"/>
          <w:rFonts w:cs="Times New Roman"/>
        </w:rPr>
      </w:pPr>
    </w:p>
    <w:p w14:paraId="07C4F6A0">
      <w:pPr>
        <w:widowControl w:val="0"/>
        <w:spacing w:line="440" w:lineRule="exact"/>
        <w:jc w:val="center"/>
        <w:rPr>
          <w:rStyle w:val="26"/>
          <w:rFonts w:ascii="宋体" w:hAnsi="宋体" w:cs="宋体"/>
          <w:b/>
          <w:bCs/>
          <w:sz w:val="24"/>
          <w:szCs w:val="24"/>
        </w:rPr>
      </w:pPr>
    </w:p>
    <w:p w14:paraId="17756D0C">
      <w:pPr>
        <w:widowControl w:val="0"/>
        <w:rPr>
          <w:rStyle w:val="26"/>
          <w:rFonts w:ascii="宋体" w:hAnsi="宋体" w:cs="宋体"/>
          <w:b/>
          <w:bCs/>
          <w:sz w:val="24"/>
          <w:szCs w:val="24"/>
        </w:rPr>
      </w:pPr>
      <w:r>
        <w:rPr>
          <w:rStyle w:val="26"/>
          <w:rFonts w:hint="eastAsia" w:ascii="宋体" w:hAnsi="宋体" w:cs="宋体"/>
          <w:b/>
          <w:bCs/>
          <w:sz w:val="24"/>
          <w:szCs w:val="24"/>
        </w:rPr>
        <w:br w:type="page"/>
      </w:r>
    </w:p>
    <w:p w14:paraId="426EDEFD">
      <w:pPr>
        <w:widowControl w:val="0"/>
        <w:tabs>
          <w:tab w:val="left" w:pos="2786"/>
        </w:tabs>
        <w:snapToGrid w:val="0"/>
        <w:spacing w:before="50" w:after="50" w:line="276" w:lineRule="auto"/>
        <w:jc w:val="center"/>
        <w:rPr>
          <w:rFonts w:ascii="宋体" w:hAnsi="宋体" w:cs="宋体"/>
          <w:b/>
          <w:bCs/>
          <w:sz w:val="32"/>
          <w:szCs w:val="32"/>
        </w:rPr>
      </w:pPr>
      <w:r>
        <w:rPr>
          <w:rFonts w:hint="eastAsia" w:ascii="宋体" w:hAnsi="宋体" w:cs="宋体"/>
          <w:b/>
          <w:bCs/>
          <w:sz w:val="32"/>
          <w:szCs w:val="32"/>
        </w:rPr>
        <w:t>八、技术方案、服务承诺、培训承诺（如有）</w:t>
      </w:r>
    </w:p>
    <w:p w14:paraId="60BD9E61">
      <w:pPr>
        <w:widowControl w:val="0"/>
        <w:tabs>
          <w:tab w:val="left" w:pos="2786"/>
        </w:tabs>
        <w:snapToGrid w:val="0"/>
        <w:spacing w:before="50" w:after="50" w:line="276" w:lineRule="auto"/>
        <w:rPr>
          <w:rFonts w:ascii="宋体" w:hAnsi="宋体" w:cs="宋体"/>
          <w:b/>
          <w:bCs/>
          <w:sz w:val="32"/>
          <w:szCs w:val="32"/>
        </w:rPr>
      </w:pPr>
    </w:p>
    <w:p w14:paraId="7EBFF416">
      <w:pPr>
        <w:widowControl w:val="0"/>
        <w:jc w:val="center"/>
      </w:pPr>
    </w:p>
    <w:sectPr>
      <w:footerReference r:id="rId6" w:type="default"/>
      <w:pgSz w:w="11906" w:h="16838"/>
      <w:pgMar w:top="1418" w:right="1134"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Dotum">
    <w:altName w:val="Malgun Gothic"/>
    <w:panose1 w:val="020B0600000101010101"/>
    <w:charset w:val="81"/>
    <w:family w:val="modern"/>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925A5">
    <w:pPr>
      <w:pStyle w:val="14"/>
      <w:jc w:val="center"/>
      <w:rPr>
        <w:rStyle w:val="26"/>
        <w:rFonts w:cs="Times New Roman"/>
        <w:b/>
        <w:bCs/>
        <w:i/>
        <w:iCs/>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P2AdMAAAADAQAADwAAAAAAAAABACAAAAAiAAAAZHJzL2Rvd25yZXYueG1sUEsBAhQAFAAAAAgA&#10;h07iQJLVST+4AQAAaQMAAA4AAAAAAAAAAQAgAAAAIgEAAGRycy9lMm9Eb2MueG1sUEsFBgAAAAAG&#10;AAYAWQEAAEw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528D">
    <w:pPr>
      <w:pStyle w:val="14"/>
      <w:jc w:val="center"/>
      <w:rPr>
        <w:rStyle w:val="26"/>
        <w:rFonts w:cs="Times New Roman"/>
        <w:b/>
        <w:bCs/>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31639">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7F31639">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4F807">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B7C4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49B7C4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8628">
    <w:pPr>
      <w:pStyle w:val="14"/>
      <w:jc w:val="center"/>
      <w:rPr>
        <w:rStyle w:val="26"/>
        <w:rFonts w:cs="Times New Roman"/>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C5ECB">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0FC5ECB">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61312;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Y/YB0wAAAAMBAAAPAAAAAAAAAAEAIAAAACIAAABkcnMvZG93bnJldi54bWxQSwECFAAUAAAACACH&#10;TuJAtkHOprcBAABpAwAADgAAAAAAAAABACAAAAAiAQAAZHJzL2Uyb0RvYy54bWxQSwUGAAAAAAYA&#10;BgBZAQAASwUAAAAA&#10;">
              <v:fill on="f" focussize="0,0"/>
              <v:stroke on="f"/>
              <v:imagedata o:title=""/>
              <o:lock v:ext="edit" aspectratio="f"/>
              <v:textbox inset="0mm,0mm,0mm,0m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suff w:val="nothing"/>
      <w:lvlText w:val="第%1章 "/>
      <w:lvlJc w:val="left"/>
    </w:lvl>
    <w:lvl w:ilvl="1" w:tentative="0">
      <w:start w:val="1"/>
      <w:numFmt w:val="decimal"/>
      <w:suff w:val="nothing"/>
      <w:lvlText w:val="%1、"/>
      <w:lvlJc w:val="left"/>
    </w:lvl>
    <w:lvl w:ilvl="2" w:tentative="0">
      <w:start w:val="1"/>
      <w:numFmt w:val="decimal"/>
      <w:suff w:val="nothing"/>
      <w:lvlText w:val="%1.%2 "/>
      <w:lvlJc w:val="left"/>
    </w:lvl>
    <w:lvl w:ilvl="3" w:tentative="0">
      <w:start w:val="1"/>
      <w:numFmt w:val="decimal"/>
      <w:suff w:val="nothing"/>
      <w:lvlText w:val="%1.%2.%3 "/>
      <w:lvlJc w:val="left"/>
    </w:lvl>
    <w:lvl w:ilvl="4" w:tentative="0">
      <w:start w:val="1"/>
      <w:numFmt w:val="decimal"/>
      <w:suff w:val="nothing"/>
      <w:lvlText w:val="%1.%2.%3.%4 "/>
      <w:lvlJc w:val="left"/>
    </w:lvl>
    <w:lvl w:ilvl="5" w:tentative="0">
      <w:start w:val="1"/>
      <w:numFmt w:val="decimal"/>
      <w:pStyle w:val="43"/>
      <w:suff w:val="nothing"/>
      <w:lvlText w:val=""/>
      <w:lvlJc w:val="left"/>
    </w:lvl>
    <w:lvl w:ilvl="6" w:tentative="0">
      <w:start w:val="1"/>
      <w:numFmt w:val="decimal"/>
      <w:pStyle w:val="44"/>
      <w:suff w:val="nothing"/>
      <w:lvlText w:val=""/>
      <w:lvlJc w:val="left"/>
    </w:lvl>
    <w:lvl w:ilvl="7" w:tentative="0">
      <w:start w:val="1"/>
      <w:numFmt w:val="decimal"/>
      <w:pStyle w:val="45"/>
      <w:suff w:val="nothing"/>
      <w:lvlText w:val=""/>
      <w:lvlJc w:val="left"/>
    </w:lvl>
    <w:lvl w:ilvl="8" w:tentative="0">
      <w:start w:val="1"/>
      <w:numFmt w:val="decimal"/>
      <w:pStyle w:val="46"/>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VerticalSpacing w:val="159"/>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FA4A65"/>
    <w:rsid w:val="00002A26"/>
    <w:rsid w:val="00010857"/>
    <w:rsid w:val="0002444E"/>
    <w:rsid w:val="0003581D"/>
    <w:rsid w:val="0004067D"/>
    <w:rsid w:val="00046E05"/>
    <w:rsid w:val="00047DF0"/>
    <w:rsid w:val="00055CD5"/>
    <w:rsid w:val="00055F9A"/>
    <w:rsid w:val="00062B45"/>
    <w:rsid w:val="00097D60"/>
    <w:rsid w:val="000A27E8"/>
    <w:rsid w:val="000B68BF"/>
    <w:rsid w:val="000B76EB"/>
    <w:rsid w:val="000C4DB1"/>
    <w:rsid w:val="000E51C8"/>
    <w:rsid w:val="000E5A5D"/>
    <w:rsid w:val="000E6ED9"/>
    <w:rsid w:val="000F37BD"/>
    <w:rsid w:val="001036A0"/>
    <w:rsid w:val="00105577"/>
    <w:rsid w:val="00105FD5"/>
    <w:rsid w:val="001100B4"/>
    <w:rsid w:val="00113C32"/>
    <w:rsid w:val="001212D0"/>
    <w:rsid w:val="00127834"/>
    <w:rsid w:val="001328E4"/>
    <w:rsid w:val="0014126A"/>
    <w:rsid w:val="0016363D"/>
    <w:rsid w:val="00171561"/>
    <w:rsid w:val="001812E7"/>
    <w:rsid w:val="001823B2"/>
    <w:rsid w:val="001858F1"/>
    <w:rsid w:val="001A22EA"/>
    <w:rsid w:val="001A7483"/>
    <w:rsid w:val="001B0972"/>
    <w:rsid w:val="001D4E91"/>
    <w:rsid w:val="001D5189"/>
    <w:rsid w:val="001F5E2F"/>
    <w:rsid w:val="00207845"/>
    <w:rsid w:val="00224E5C"/>
    <w:rsid w:val="00225618"/>
    <w:rsid w:val="00230BD5"/>
    <w:rsid w:val="00230CB0"/>
    <w:rsid w:val="00234F88"/>
    <w:rsid w:val="00264E00"/>
    <w:rsid w:val="00283DD2"/>
    <w:rsid w:val="002973E2"/>
    <w:rsid w:val="002A2927"/>
    <w:rsid w:val="002A46AE"/>
    <w:rsid w:val="002C55EF"/>
    <w:rsid w:val="002D2BF7"/>
    <w:rsid w:val="002D59DD"/>
    <w:rsid w:val="002E184C"/>
    <w:rsid w:val="002E6028"/>
    <w:rsid w:val="00301025"/>
    <w:rsid w:val="00305718"/>
    <w:rsid w:val="003149B8"/>
    <w:rsid w:val="00320522"/>
    <w:rsid w:val="00320DCE"/>
    <w:rsid w:val="00337F2E"/>
    <w:rsid w:val="00343772"/>
    <w:rsid w:val="00361898"/>
    <w:rsid w:val="00363412"/>
    <w:rsid w:val="00384E7A"/>
    <w:rsid w:val="00391D34"/>
    <w:rsid w:val="00392562"/>
    <w:rsid w:val="00393E5A"/>
    <w:rsid w:val="0039570A"/>
    <w:rsid w:val="003A3B98"/>
    <w:rsid w:val="003A6101"/>
    <w:rsid w:val="003B2C6B"/>
    <w:rsid w:val="003B64AF"/>
    <w:rsid w:val="003B6F86"/>
    <w:rsid w:val="003C59AD"/>
    <w:rsid w:val="003D00E7"/>
    <w:rsid w:val="003D0668"/>
    <w:rsid w:val="003D0FB5"/>
    <w:rsid w:val="003D3107"/>
    <w:rsid w:val="003E0F3E"/>
    <w:rsid w:val="003E13B4"/>
    <w:rsid w:val="003E6250"/>
    <w:rsid w:val="003E7AD1"/>
    <w:rsid w:val="003F3C95"/>
    <w:rsid w:val="004039CF"/>
    <w:rsid w:val="00405859"/>
    <w:rsid w:val="00406652"/>
    <w:rsid w:val="00410B57"/>
    <w:rsid w:val="004219CA"/>
    <w:rsid w:val="00430BC5"/>
    <w:rsid w:val="00433574"/>
    <w:rsid w:val="00444838"/>
    <w:rsid w:val="00446E06"/>
    <w:rsid w:val="00455468"/>
    <w:rsid w:val="004808CE"/>
    <w:rsid w:val="0049416D"/>
    <w:rsid w:val="004A2A4C"/>
    <w:rsid w:val="004A2DF1"/>
    <w:rsid w:val="004B5064"/>
    <w:rsid w:val="004B5276"/>
    <w:rsid w:val="004E3045"/>
    <w:rsid w:val="004E552F"/>
    <w:rsid w:val="004F0DC2"/>
    <w:rsid w:val="004F70DC"/>
    <w:rsid w:val="00504D33"/>
    <w:rsid w:val="00510B85"/>
    <w:rsid w:val="00513B11"/>
    <w:rsid w:val="00515E37"/>
    <w:rsid w:val="00522F48"/>
    <w:rsid w:val="005313AA"/>
    <w:rsid w:val="00533AF1"/>
    <w:rsid w:val="00545FEE"/>
    <w:rsid w:val="0055092F"/>
    <w:rsid w:val="00561B6C"/>
    <w:rsid w:val="00566868"/>
    <w:rsid w:val="005839A4"/>
    <w:rsid w:val="00587471"/>
    <w:rsid w:val="005938CF"/>
    <w:rsid w:val="005942B1"/>
    <w:rsid w:val="00594983"/>
    <w:rsid w:val="005977E6"/>
    <w:rsid w:val="005A3097"/>
    <w:rsid w:val="005B2C16"/>
    <w:rsid w:val="005C7E5A"/>
    <w:rsid w:val="005D0F8C"/>
    <w:rsid w:val="005D7BDF"/>
    <w:rsid w:val="005F10D4"/>
    <w:rsid w:val="005F508C"/>
    <w:rsid w:val="0060021A"/>
    <w:rsid w:val="0060347C"/>
    <w:rsid w:val="006067E3"/>
    <w:rsid w:val="00611264"/>
    <w:rsid w:val="00615349"/>
    <w:rsid w:val="00623167"/>
    <w:rsid w:val="006429DA"/>
    <w:rsid w:val="00645231"/>
    <w:rsid w:val="00647083"/>
    <w:rsid w:val="00650899"/>
    <w:rsid w:val="00654839"/>
    <w:rsid w:val="00675805"/>
    <w:rsid w:val="00677F23"/>
    <w:rsid w:val="00685C47"/>
    <w:rsid w:val="006923A3"/>
    <w:rsid w:val="00695DF4"/>
    <w:rsid w:val="006A2F52"/>
    <w:rsid w:val="006A621D"/>
    <w:rsid w:val="006B66B9"/>
    <w:rsid w:val="006D2D79"/>
    <w:rsid w:val="006D58E9"/>
    <w:rsid w:val="006E6183"/>
    <w:rsid w:val="006E6E3D"/>
    <w:rsid w:val="00700430"/>
    <w:rsid w:val="00700CF4"/>
    <w:rsid w:val="00706B38"/>
    <w:rsid w:val="00721F31"/>
    <w:rsid w:val="00726DA4"/>
    <w:rsid w:val="007337E6"/>
    <w:rsid w:val="00737055"/>
    <w:rsid w:val="0073717E"/>
    <w:rsid w:val="00740D6C"/>
    <w:rsid w:val="00742BAA"/>
    <w:rsid w:val="00754051"/>
    <w:rsid w:val="00765B27"/>
    <w:rsid w:val="00770CD0"/>
    <w:rsid w:val="00773826"/>
    <w:rsid w:val="007806FF"/>
    <w:rsid w:val="00786461"/>
    <w:rsid w:val="00786848"/>
    <w:rsid w:val="00791643"/>
    <w:rsid w:val="007B0967"/>
    <w:rsid w:val="007B3427"/>
    <w:rsid w:val="007B43D1"/>
    <w:rsid w:val="007B44B6"/>
    <w:rsid w:val="007C1BC8"/>
    <w:rsid w:val="007D1D05"/>
    <w:rsid w:val="007D41C0"/>
    <w:rsid w:val="007E7540"/>
    <w:rsid w:val="007E7974"/>
    <w:rsid w:val="007F0A98"/>
    <w:rsid w:val="007F5110"/>
    <w:rsid w:val="007F5950"/>
    <w:rsid w:val="00803524"/>
    <w:rsid w:val="0082316B"/>
    <w:rsid w:val="00856C8B"/>
    <w:rsid w:val="008711D6"/>
    <w:rsid w:val="0087437A"/>
    <w:rsid w:val="00892A53"/>
    <w:rsid w:val="00894BCD"/>
    <w:rsid w:val="008A04D7"/>
    <w:rsid w:val="008A4712"/>
    <w:rsid w:val="008A79DC"/>
    <w:rsid w:val="008B2583"/>
    <w:rsid w:val="008B7043"/>
    <w:rsid w:val="008F1102"/>
    <w:rsid w:val="00903B3D"/>
    <w:rsid w:val="009057FD"/>
    <w:rsid w:val="009076D3"/>
    <w:rsid w:val="00913401"/>
    <w:rsid w:val="009152C2"/>
    <w:rsid w:val="00916E8F"/>
    <w:rsid w:val="009219AD"/>
    <w:rsid w:val="00937270"/>
    <w:rsid w:val="0094437A"/>
    <w:rsid w:val="00954412"/>
    <w:rsid w:val="0095665F"/>
    <w:rsid w:val="00963ACE"/>
    <w:rsid w:val="0096639D"/>
    <w:rsid w:val="00966C9C"/>
    <w:rsid w:val="00990096"/>
    <w:rsid w:val="00997A52"/>
    <w:rsid w:val="009A4C32"/>
    <w:rsid w:val="009C5449"/>
    <w:rsid w:val="009E5180"/>
    <w:rsid w:val="009F0BDA"/>
    <w:rsid w:val="009F4FAF"/>
    <w:rsid w:val="00A04C27"/>
    <w:rsid w:val="00A06AEF"/>
    <w:rsid w:val="00A10A43"/>
    <w:rsid w:val="00A13D55"/>
    <w:rsid w:val="00A14073"/>
    <w:rsid w:val="00A14176"/>
    <w:rsid w:val="00A2269D"/>
    <w:rsid w:val="00A23C54"/>
    <w:rsid w:val="00A30DD0"/>
    <w:rsid w:val="00A31F11"/>
    <w:rsid w:val="00A37CAC"/>
    <w:rsid w:val="00A434D8"/>
    <w:rsid w:val="00A50758"/>
    <w:rsid w:val="00A55C1C"/>
    <w:rsid w:val="00A645C8"/>
    <w:rsid w:val="00A75983"/>
    <w:rsid w:val="00A83321"/>
    <w:rsid w:val="00A86C26"/>
    <w:rsid w:val="00A878B6"/>
    <w:rsid w:val="00AA5A21"/>
    <w:rsid w:val="00AA5CF0"/>
    <w:rsid w:val="00AB4D48"/>
    <w:rsid w:val="00AD3385"/>
    <w:rsid w:val="00AD77CB"/>
    <w:rsid w:val="00AE1FEE"/>
    <w:rsid w:val="00AE470D"/>
    <w:rsid w:val="00AF76AD"/>
    <w:rsid w:val="00B02920"/>
    <w:rsid w:val="00B0395A"/>
    <w:rsid w:val="00B179F0"/>
    <w:rsid w:val="00B245C2"/>
    <w:rsid w:val="00B25A1C"/>
    <w:rsid w:val="00B311D0"/>
    <w:rsid w:val="00B327CB"/>
    <w:rsid w:val="00B35896"/>
    <w:rsid w:val="00B46D1E"/>
    <w:rsid w:val="00B526B0"/>
    <w:rsid w:val="00B54A6A"/>
    <w:rsid w:val="00B56CAA"/>
    <w:rsid w:val="00B8318D"/>
    <w:rsid w:val="00B97A62"/>
    <w:rsid w:val="00BB6F97"/>
    <w:rsid w:val="00BD483A"/>
    <w:rsid w:val="00BF1F4F"/>
    <w:rsid w:val="00C24BAF"/>
    <w:rsid w:val="00C25E7B"/>
    <w:rsid w:val="00C35A9F"/>
    <w:rsid w:val="00C448D9"/>
    <w:rsid w:val="00C4578A"/>
    <w:rsid w:val="00C51F80"/>
    <w:rsid w:val="00C60000"/>
    <w:rsid w:val="00C65E35"/>
    <w:rsid w:val="00C67915"/>
    <w:rsid w:val="00C72EFE"/>
    <w:rsid w:val="00C73410"/>
    <w:rsid w:val="00C82B31"/>
    <w:rsid w:val="00C83C07"/>
    <w:rsid w:val="00C8561B"/>
    <w:rsid w:val="00CC419B"/>
    <w:rsid w:val="00CE3AF3"/>
    <w:rsid w:val="00CE4CC9"/>
    <w:rsid w:val="00CE5BD7"/>
    <w:rsid w:val="00CE7F1E"/>
    <w:rsid w:val="00CF2134"/>
    <w:rsid w:val="00D02BB0"/>
    <w:rsid w:val="00D11FEE"/>
    <w:rsid w:val="00D2648C"/>
    <w:rsid w:val="00D56826"/>
    <w:rsid w:val="00D70751"/>
    <w:rsid w:val="00D71188"/>
    <w:rsid w:val="00D829AC"/>
    <w:rsid w:val="00D94D1E"/>
    <w:rsid w:val="00D971A0"/>
    <w:rsid w:val="00DA0B60"/>
    <w:rsid w:val="00DA3226"/>
    <w:rsid w:val="00DA4779"/>
    <w:rsid w:val="00DA765D"/>
    <w:rsid w:val="00DA7C98"/>
    <w:rsid w:val="00DB6201"/>
    <w:rsid w:val="00DB630F"/>
    <w:rsid w:val="00DC1F35"/>
    <w:rsid w:val="00DC5EF6"/>
    <w:rsid w:val="00DC625C"/>
    <w:rsid w:val="00DC6C36"/>
    <w:rsid w:val="00DD0E0E"/>
    <w:rsid w:val="00DD1CB3"/>
    <w:rsid w:val="00DD2B8D"/>
    <w:rsid w:val="00DD6446"/>
    <w:rsid w:val="00DE547E"/>
    <w:rsid w:val="00DF3AF5"/>
    <w:rsid w:val="00E1022F"/>
    <w:rsid w:val="00E10B0E"/>
    <w:rsid w:val="00E10EB0"/>
    <w:rsid w:val="00E31974"/>
    <w:rsid w:val="00E36CE7"/>
    <w:rsid w:val="00E40158"/>
    <w:rsid w:val="00E43789"/>
    <w:rsid w:val="00E448E3"/>
    <w:rsid w:val="00E452CF"/>
    <w:rsid w:val="00E53B93"/>
    <w:rsid w:val="00E54BA9"/>
    <w:rsid w:val="00E57C40"/>
    <w:rsid w:val="00E634C7"/>
    <w:rsid w:val="00E641CE"/>
    <w:rsid w:val="00E67DF7"/>
    <w:rsid w:val="00E73528"/>
    <w:rsid w:val="00E74A95"/>
    <w:rsid w:val="00E76717"/>
    <w:rsid w:val="00E777C3"/>
    <w:rsid w:val="00E84FEF"/>
    <w:rsid w:val="00E96822"/>
    <w:rsid w:val="00EB30AA"/>
    <w:rsid w:val="00EC4838"/>
    <w:rsid w:val="00ED107D"/>
    <w:rsid w:val="00ED7FB8"/>
    <w:rsid w:val="00EE10C9"/>
    <w:rsid w:val="00EE27CE"/>
    <w:rsid w:val="00EE657D"/>
    <w:rsid w:val="00EF5C82"/>
    <w:rsid w:val="00F03E66"/>
    <w:rsid w:val="00F04433"/>
    <w:rsid w:val="00F11458"/>
    <w:rsid w:val="00F14653"/>
    <w:rsid w:val="00F15222"/>
    <w:rsid w:val="00F20AF2"/>
    <w:rsid w:val="00F239F1"/>
    <w:rsid w:val="00F31A0A"/>
    <w:rsid w:val="00F35DB9"/>
    <w:rsid w:val="00F5172F"/>
    <w:rsid w:val="00F522CD"/>
    <w:rsid w:val="00F625E6"/>
    <w:rsid w:val="00F6638B"/>
    <w:rsid w:val="00F66E5B"/>
    <w:rsid w:val="00F76C8D"/>
    <w:rsid w:val="00F878EC"/>
    <w:rsid w:val="00FA26BB"/>
    <w:rsid w:val="00FA4A65"/>
    <w:rsid w:val="00FA7617"/>
    <w:rsid w:val="00FD5529"/>
    <w:rsid w:val="00FE30A6"/>
    <w:rsid w:val="00FE6AE2"/>
    <w:rsid w:val="00FF58F8"/>
    <w:rsid w:val="01177507"/>
    <w:rsid w:val="021E5885"/>
    <w:rsid w:val="025C709F"/>
    <w:rsid w:val="02970557"/>
    <w:rsid w:val="02B63C42"/>
    <w:rsid w:val="02BA3CFC"/>
    <w:rsid w:val="02DD5519"/>
    <w:rsid w:val="032B1BAB"/>
    <w:rsid w:val="03420277"/>
    <w:rsid w:val="034B274F"/>
    <w:rsid w:val="034B6D5B"/>
    <w:rsid w:val="03A57D33"/>
    <w:rsid w:val="04D83582"/>
    <w:rsid w:val="05056F42"/>
    <w:rsid w:val="05C922B5"/>
    <w:rsid w:val="06231ED6"/>
    <w:rsid w:val="062673A3"/>
    <w:rsid w:val="06364C06"/>
    <w:rsid w:val="06A17A17"/>
    <w:rsid w:val="06D63B97"/>
    <w:rsid w:val="07091BA4"/>
    <w:rsid w:val="072C5E06"/>
    <w:rsid w:val="0768089E"/>
    <w:rsid w:val="07FF31C0"/>
    <w:rsid w:val="08103C5A"/>
    <w:rsid w:val="089E2F80"/>
    <w:rsid w:val="09B46924"/>
    <w:rsid w:val="09DB6045"/>
    <w:rsid w:val="09FF0DD5"/>
    <w:rsid w:val="0A1779AD"/>
    <w:rsid w:val="0A762BF8"/>
    <w:rsid w:val="0A962D41"/>
    <w:rsid w:val="0B1A78C9"/>
    <w:rsid w:val="0B347E8F"/>
    <w:rsid w:val="0B464726"/>
    <w:rsid w:val="0B731691"/>
    <w:rsid w:val="0C8575BE"/>
    <w:rsid w:val="0D530960"/>
    <w:rsid w:val="0DF0797C"/>
    <w:rsid w:val="0E0D2F11"/>
    <w:rsid w:val="0E107A33"/>
    <w:rsid w:val="0EA06F1F"/>
    <w:rsid w:val="0EAE4FD6"/>
    <w:rsid w:val="0EE6385A"/>
    <w:rsid w:val="0F3C0EC3"/>
    <w:rsid w:val="0F7F760B"/>
    <w:rsid w:val="10094182"/>
    <w:rsid w:val="10791139"/>
    <w:rsid w:val="10C473D5"/>
    <w:rsid w:val="10E16926"/>
    <w:rsid w:val="1101791C"/>
    <w:rsid w:val="110816BA"/>
    <w:rsid w:val="119B37CA"/>
    <w:rsid w:val="11A256D1"/>
    <w:rsid w:val="11C54572"/>
    <w:rsid w:val="122E23AA"/>
    <w:rsid w:val="13407DC5"/>
    <w:rsid w:val="136C3302"/>
    <w:rsid w:val="13C70828"/>
    <w:rsid w:val="13D421D9"/>
    <w:rsid w:val="13D54559"/>
    <w:rsid w:val="14063799"/>
    <w:rsid w:val="142E3F97"/>
    <w:rsid w:val="1464421B"/>
    <w:rsid w:val="148C503E"/>
    <w:rsid w:val="149B6956"/>
    <w:rsid w:val="15306F31"/>
    <w:rsid w:val="15397419"/>
    <w:rsid w:val="16C620A8"/>
    <w:rsid w:val="171672B5"/>
    <w:rsid w:val="173B139E"/>
    <w:rsid w:val="17631F0D"/>
    <w:rsid w:val="177A0971"/>
    <w:rsid w:val="17923FD8"/>
    <w:rsid w:val="17EB5440"/>
    <w:rsid w:val="18853F21"/>
    <w:rsid w:val="18A00E02"/>
    <w:rsid w:val="19274CDB"/>
    <w:rsid w:val="197E7698"/>
    <w:rsid w:val="199206F9"/>
    <w:rsid w:val="19BD1868"/>
    <w:rsid w:val="19DC4F24"/>
    <w:rsid w:val="1A060ABC"/>
    <w:rsid w:val="1A2068A0"/>
    <w:rsid w:val="1A212CE2"/>
    <w:rsid w:val="1A954674"/>
    <w:rsid w:val="1B3F13AD"/>
    <w:rsid w:val="1B907348"/>
    <w:rsid w:val="1BAC3362"/>
    <w:rsid w:val="1BCA613D"/>
    <w:rsid w:val="1BDE713A"/>
    <w:rsid w:val="1C25554A"/>
    <w:rsid w:val="1CAC53DD"/>
    <w:rsid w:val="1CE54748"/>
    <w:rsid w:val="1CE71677"/>
    <w:rsid w:val="1CE940B3"/>
    <w:rsid w:val="1D064DD3"/>
    <w:rsid w:val="1D4D0F1C"/>
    <w:rsid w:val="1D9B3C82"/>
    <w:rsid w:val="1F135900"/>
    <w:rsid w:val="1F6551D9"/>
    <w:rsid w:val="1FC72ED0"/>
    <w:rsid w:val="208553DA"/>
    <w:rsid w:val="20F85C07"/>
    <w:rsid w:val="210914ED"/>
    <w:rsid w:val="211745C3"/>
    <w:rsid w:val="21EC6299"/>
    <w:rsid w:val="21F45FD4"/>
    <w:rsid w:val="224C6327"/>
    <w:rsid w:val="22D46227"/>
    <w:rsid w:val="23474E8F"/>
    <w:rsid w:val="23C708AE"/>
    <w:rsid w:val="23C709A0"/>
    <w:rsid w:val="245316E3"/>
    <w:rsid w:val="25841298"/>
    <w:rsid w:val="25AA2D82"/>
    <w:rsid w:val="26BF2E9F"/>
    <w:rsid w:val="26BF3C5B"/>
    <w:rsid w:val="272565E3"/>
    <w:rsid w:val="275E1FCD"/>
    <w:rsid w:val="27895B35"/>
    <w:rsid w:val="2809764D"/>
    <w:rsid w:val="284900F2"/>
    <w:rsid w:val="2918747B"/>
    <w:rsid w:val="2A2D15CB"/>
    <w:rsid w:val="2B2A4E61"/>
    <w:rsid w:val="2B5E3E0F"/>
    <w:rsid w:val="2B8A7451"/>
    <w:rsid w:val="2B8D58A8"/>
    <w:rsid w:val="2BA87009"/>
    <w:rsid w:val="2BBF30AE"/>
    <w:rsid w:val="2C2457FC"/>
    <w:rsid w:val="2C3F51CD"/>
    <w:rsid w:val="2C7B6967"/>
    <w:rsid w:val="2D903381"/>
    <w:rsid w:val="2DA57D22"/>
    <w:rsid w:val="2EAF3019"/>
    <w:rsid w:val="2EFA3932"/>
    <w:rsid w:val="2F0D1067"/>
    <w:rsid w:val="2F4D53A5"/>
    <w:rsid w:val="2F611D25"/>
    <w:rsid w:val="2FF86F0E"/>
    <w:rsid w:val="303B5599"/>
    <w:rsid w:val="308A3261"/>
    <w:rsid w:val="30C12FC0"/>
    <w:rsid w:val="316937E2"/>
    <w:rsid w:val="31777360"/>
    <w:rsid w:val="31A67B23"/>
    <w:rsid w:val="31AD21E2"/>
    <w:rsid w:val="32E14361"/>
    <w:rsid w:val="32F9066C"/>
    <w:rsid w:val="32FA553B"/>
    <w:rsid w:val="331A5627"/>
    <w:rsid w:val="332C70D7"/>
    <w:rsid w:val="336D70A5"/>
    <w:rsid w:val="33DB1B3F"/>
    <w:rsid w:val="34D467CF"/>
    <w:rsid w:val="350B7069"/>
    <w:rsid w:val="3581335D"/>
    <w:rsid w:val="36DE33D2"/>
    <w:rsid w:val="36E82FF0"/>
    <w:rsid w:val="37281598"/>
    <w:rsid w:val="37A23A44"/>
    <w:rsid w:val="381C1519"/>
    <w:rsid w:val="38EA5A1E"/>
    <w:rsid w:val="391D02BF"/>
    <w:rsid w:val="39C50B6C"/>
    <w:rsid w:val="3A1B423A"/>
    <w:rsid w:val="3A28766C"/>
    <w:rsid w:val="3A6B0ECE"/>
    <w:rsid w:val="3AB26D60"/>
    <w:rsid w:val="3ADF46DD"/>
    <w:rsid w:val="3B2C0A8B"/>
    <w:rsid w:val="3B605066"/>
    <w:rsid w:val="3C3E4E0D"/>
    <w:rsid w:val="3C4A38CF"/>
    <w:rsid w:val="3C5B4896"/>
    <w:rsid w:val="3C6951A3"/>
    <w:rsid w:val="3C945A57"/>
    <w:rsid w:val="3C9A7DA4"/>
    <w:rsid w:val="3CFE57F3"/>
    <w:rsid w:val="3D3A3755"/>
    <w:rsid w:val="3E4732F0"/>
    <w:rsid w:val="3E6851E5"/>
    <w:rsid w:val="3E73291B"/>
    <w:rsid w:val="3E8D40AC"/>
    <w:rsid w:val="3EA817C6"/>
    <w:rsid w:val="3EFF43AE"/>
    <w:rsid w:val="3F9958E4"/>
    <w:rsid w:val="3FE70D52"/>
    <w:rsid w:val="40951B52"/>
    <w:rsid w:val="414D738D"/>
    <w:rsid w:val="416767B6"/>
    <w:rsid w:val="4178622B"/>
    <w:rsid w:val="41D345BA"/>
    <w:rsid w:val="41E1071C"/>
    <w:rsid w:val="42E66FD2"/>
    <w:rsid w:val="43900B55"/>
    <w:rsid w:val="43A6354D"/>
    <w:rsid w:val="44AC516A"/>
    <w:rsid w:val="44E1546B"/>
    <w:rsid w:val="44F67AE1"/>
    <w:rsid w:val="44FA5A28"/>
    <w:rsid w:val="45CA3314"/>
    <w:rsid w:val="461B1EB2"/>
    <w:rsid w:val="467358C6"/>
    <w:rsid w:val="46BD2924"/>
    <w:rsid w:val="46E211AE"/>
    <w:rsid w:val="46E44008"/>
    <w:rsid w:val="477B4EB0"/>
    <w:rsid w:val="47CA3A2E"/>
    <w:rsid w:val="47EF335F"/>
    <w:rsid w:val="48696FE0"/>
    <w:rsid w:val="49270DD8"/>
    <w:rsid w:val="49AF02DB"/>
    <w:rsid w:val="49CE60BC"/>
    <w:rsid w:val="4A1711E0"/>
    <w:rsid w:val="4A4B5C93"/>
    <w:rsid w:val="4A8B4C2D"/>
    <w:rsid w:val="4AB67C42"/>
    <w:rsid w:val="4B4A174B"/>
    <w:rsid w:val="4BA02408"/>
    <w:rsid w:val="4BDE53ED"/>
    <w:rsid w:val="4C700405"/>
    <w:rsid w:val="4C8C7C2C"/>
    <w:rsid w:val="4C925736"/>
    <w:rsid w:val="4D2A7D15"/>
    <w:rsid w:val="4D8C03D3"/>
    <w:rsid w:val="4D936ED4"/>
    <w:rsid w:val="4E1E7365"/>
    <w:rsid w:val="4E4749E2"/>
    <w:rsid w:val="4E7C3C58"/>
    <w:rsid w:val="4F3E7764"/>
    <w:rsid w:val="4F930E4D"/>
    <w:rsid w:val="4FDA1281"/>
    <w:rsid w:val="50AA2C0D"/>
    <w:rsid w:val="50AE0626"/>
    <w:rsid w:val="51065106"/>
    <w:rsid w:val="51073C26"/>
    <w:rsid w:val="517805FE"/>
    <w:rsid w:val="519A64CA"/>
    <w:rsid w:val="51DA773F"/>
    <w:rsid w:val="51EB7F39"/>
    <w:rsid w:val="52A92575"/>
    <w:rsid w:val="533000A5"/>
    <w:rsid w:val="535B4268"/>
    <w:rsid w:val="53B91B3B"/>
    <w:rsid w:val="540F5E94"/>
    <w:rsid w:val="54340007"/>
    <w:rsid w:val="54414E07"/>
    <w:rsid w:val="547A19E6"/>
    <w:rsid w:val="548307B5"/>
    <w:rsid w:val="54A131DF"/>
    <w:rsid w:val="54E051BB"/>
    <w:rsid w:val="553A145E"/>
    <w:rsid w:val="55E20762"/>
    <w:rsid w:val="55F04FA8"/>
    <w:rsid w:val="56454680"/>
    <w:rsid w:val="56C950E2"/>
    <w:rsid w:val="57B70047"/>
    <w:rsid w:val="58AF3D60"/>
    <w:rsid w:val="58C443C2"/>
    <w:rsid w:val="58D16AC2"/>
    <w:rsid w:val="58E53607"/>
    <w:rsid w:val="58EE05DD"/>
    <w:rsid w:val="59FF7F17"/>
    <w:rsid w:val="5A0D7686"/>
    <w:rsid w:val="5AE93F53"/>
    <w:rsid w:val="5B5A38FA"/>
    <w:rsid w:val="5C1A4F25"/>
    <w:rsid w:val="5CDF5779"/>
    <w:rsid w:val="5D5A104F"/>
    <w:rsid w:val="5D5C4114"/>
    <w:rsid w:val="5DA1441A"/>
    <w:rsid w:val="5DE0019E"/>
    <w:rsid w:val="5E830980"/>
    <w:rsid w:val="5E861DAC"/>
    <w:rsid w:val="5F1A0715"/>
    <w:rsid w:val="5F3413D1"/>
    <w:rsid w:val="5FD12D8E"/>
    <w:rsid w:val="600A7045"/>
    <w:rsid w:val="60150C4A"/>
    <w:rsid w:val="60920651"/>
    <w:rsid w:val="61015FD3"/>
    <w:rsid w:val="611F3E7B"/>
    <w:rsid w:val="61B61D72"/>
    <w:rsid w:val="6224494B"/>
    <w:rsid w:val="62F01338"/>
    <w:rsid w:val="63F72226"/>
    <w:rsid w:val="63F85EC1"/>
    <w:rsid w:val="64085837"/>
    <w:rsid w:val="645645A7"/>
    <w:rsid w:val="64FD4557"/>
    <w:rsid w:val="651C444E"/>
    <w:rsid w:val="658A1EDD"/>
    <w:rsid w:val="65BC2A85"/>
    <w:rsid w:val="662E5347"/>
    <w:rsid w:val="668B5874"/>
    <w:rsid w:val="6715016C"/>
    <w:rsid w:val="6770261E"/>
    <w:rsid w:val="677F1646"/>
    <w:rsid w:val="67BC5CAF"/>
    <w:rsid w:val="67FD3A3B"/>
    <w:rsid w:val="683373EC"/>
    <w:rsid w:val="68526E96"/>
    <w:rsid w:val="685E142D"/>
    <w:rsid w:val="68BE391D"/>
    <w:rsid w:val="68F8173A"/>
    <w:rsid w:val="69036209"/>
    <w:rsid w:val="6A2034CE"/>
    <w:rsid w:val="6A3D27AD"/>
    <w:rsid w:val="6AF1217F"/>
    <w:rsid w:val="6C2B4BAA"/>
    <w:rsid w:val="6C754E5E"/>
    <w:rsid w:val="6D32502E"/>
    <w:rsid w:val="6EBD7B98"/>
    <w:rsid w:val="6ECC3214"/>
    <w:rsid w:val="6ECD400D"/>
    <w:rsid w:val="6EDD4E7A"/>
    <w:rsid w:val="6F3275F3"/>
    <w:rsid w:val="6F466256"/>
    <w:rsid w:val="6F755043"/>
    <w:rsid w:val="6FB233C1"/>
    <w:rsid w:val="6FE91AB7"/>
    <w:rsid w:val="7016452F"/>
    <w:rsid w:val="703447D3"/>
    <w:rsid w:val="70356EF0"/>
    <w:rsid w:val="707112D8"/>
    <w:rsid w:val="70784A42"/>
    <w:rsid w:val="71555C40"/>
    <w:rsid w:val="72587136"/>
    <w:rsid w:val="72757A8E"/>
    <w:rsid w:val="72E846D3"/>
    <w:rsid w:val="72EC3D7D"/>
    <w:rsid w:val="73553252"/>
    <w:rsid w:val="73616F16"/>
    <w:rsid w:val="74496910"/>
    <w:rsid w:val="755F718A"/>
    <w:rsid w:val="75712707"/>
    <w:rsid w:val="75A6397C"/>
    <w:rsid w:val="76120899"/>
    <w:rsid w:val="76603095"/>
    <w:rsid w:val="768729C0"/>
    <w:rsid w:val="769D158F"/>
    <w:rsid w:val="77601617"/>
    <w:rsid w:val="7765602E"/>
    <w:rsid w:val="778E4360"/>
    <w:rsid w:val="77E46F4F"/>
    <w:rsid w:val="78024F1D"/>
    <w:rsid w:val="7806024E"/>
    <w:rsid w:val="78060348"/>
    <w:rsid w:val="78267184"/>
    <w:rsid w:val="78312E11"/>
    <w:rsid w:val="78437F89"/>
    <w:rsid w:val="78701160"/>
    <w:rsid w:val="788D208A"/>
    <w:rsid w:val="78B74E3A"/>
    <w:rsid w:val="78B903FE"/>
    <w:rsid w:val="78E71E13"/>
    <w:rsid w:val="795654D4"/>
    <w:rsid w:val="79A275CB"/>
    <w:rsid w:val="7AE66432"/>
    <w:rsid w:val="7BD5637C"/>
    <w:rsid w:val="7BDC74A1"/>
    <w:rsid w:val="7C003D2F"/>
    <w:rsid w:val="7C385E11"/>
    <w:rsid w:val="7C53560B"/>
    <w:rsid w:val="7D132026"/>
    <w:rsid w:val="7D9A72EE"/>
    <w:rsid w:val="7D9C24F8"/>
    <w:rsid w:val="7DAF2060"/>
    <w:rsid w:val="7E1C320B"/>
    <w:rsid w:val="7E1D1E1A"/>
    <w:rsid w:val="7E391B25"/>
    <w:rsid w:val="7EA1520C"/>
    <w:rsid w:val="7EC1349E"/>
    <w:rsid w:val="7F3A3DD7"/>
    <w:rsid w:val="7FCF7B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jc w:val="center"/>
      <w:outlineLvl w:val="0"/>
    </w:pPr>
    <w:rPr>
      <w:rFonts w:ascii="楷体_GB2312" w:hAnsi="Times New Roman" w:eastAsia="楷体_GB2312"/>
      <w:kern w:val="0"/>
      <w:sz w:val="28"/>
      <w:szCs w:val="28"/>
    </w:rPr>
  </w:style>
  <w:style w:type="paragraph" w:styleId="3">
    <w:name w:val="heading 2"/>
    <w:basedOn w:val="1"/>
    <w:next w:val="1"/>
    <w:unhideWhenUsed/>
    <w:qFormat/>
    <w:locked/>
    <w:uiPriority w:val="9"/>
    <w:pPr>
      <w:keepNext/>
      <w:keepLines/>
      <w:widowControl w:val="0"/>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qFormat/>
    <w:locked/>
    <w:uiPriority w:val="0"/>
    <w:pPr>
      <w:keepNext/>
      <w:keepLines/>
      <w:spacing w:before="260" w:after="260" w:line="416" w:lineRule="auto"/>
      <w:outlineLvl w:val="2"/>
    </w:pPr>
    <w:rPr>
      <w:b/>
      <w:sz w:val="32"/>
      <w:szCs w:val="20"/>
    </w:rPr>
  </w:style>
  <w:style w:type="paragraph" w:styleId="6">
    <w:name w:val="heading 4"/>
    <w:basedOn w:val="1"/>
    <w:next w:val="1"/>
    <w:link w:val="32"/>
    <w:qFormat/>
    <w:uiPriority w:val="99"/>
    <w:pPr>
      <w:keepNext/>
      <w:keepLines/>
      <w:spacing w:line="372" w:lineRule="auto"/>
      <w:outlineLvl w:val="3"/>
    </w:pPr>
    <w:rPr>
      <w:rFonts w:ascii="Arial" w:hAnsi="Arial" w:eastAsia="黑体" w:cs="Arial"/>
      <w:b/>
      <w:bCs/>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heme="minorHAnsi" w:hAnsiTheme="minorHAnsi" w:cstheme="minorBidi"/>
      <w:kern w:val="0"/>
      <w:sz w:val="20"/>
      <w:szCs w:val="20"/>
    </w:rPr>
  </w:style>
  <w:style w:type="paragraph" w:styleId="7">
    <w:name w:val="Body Text 3"/>
    <w:basedOn w:val="1"/>
    <w:qFormat/>
    <w:uiPriority w:val="0"/>
    <w:rPr>
      <w:rFonts w:ascii="宋体" w:cs="宋体"/>
      <w:sz w:val="24"/>
      <w:szCs w:val="20"/>
    </w:rPr>
  </w:style>
  <w:style w:type="paragraph" w:styleId="8">
    <w:name w:val="Body Text"/>
    <w:basedOn w:val="1"/>
    <w:next w:val="9"/>
    <w:qFormat/>
    <w:uiPriority w:val="0"/>
    <w:pPr>
      <w:spacing w:after="120"/>
    </w:pPr>
    <w:rPr>
      <w:kern w:val="0"/>
      <w:sz w:val="20"/>
      <w:szCs w:val="24"/>
    </w:rPr>
  </w:style>
  <w:style w:type="paragraph" w:styleId="9">
    <w:name w:val="Body Text 2"/>
    <w:basedOn w:val="1"/>
    <w:qFormat/>
    <w:uiPriority w:val="99"/>
    <w:rPr>
      <w:sz w:val="28"/>
    </w:rPr>
  </w:style>
  <w:style w:type="paragraph" w:styleId="10">
    <w:name w:val="Body Text Indent"/>
    <w:basedOn w:val="1"/>
    <w:link w:val="143"/>
    <w:semiHidden/>
    <w:unhideWhenUsed/>
    <w:qFormat/>
    <w:uiPriority w:val="99"/>
    <w:pPr>
      <w:spacing w:after="120"/>
      <w:ind w:left="420" w:leftChars="200"/>
    </w:pPr>
  </w:style>
  <w:style w:type="paragraph" w:styleId="11">
    <w:name w:val="Plain Text"/>
    <w:basedOn w:val="1"/>
    <w:link w:val="33"/>
    <w:qFormat/>
    <w:uiPriority w:val="99"/>
    <w:pPr>
      <w:widowControl w:val="0"/>
    </w:pPr>
    <w:rPr>
      <w:rFonts w:ascii="宋体" w:hAnsi="Courier New" w:cs="宋体"/>
      <w:kern w:val="0"/>
      <w:sz w:val="20"/>
      <w:szCs w:val="20"/>
    </w:rPr>
  </w:style>
  <w:style w:type="paragraph" w:styleId="12">
    <w:name w:val="Date"/>
    <w:basedOn w:val="1"/>
    <w:next w:val="1"/>
    <w:link w:val="34"/>
    <w:qFormat/>
    <w:uiPriority w:val="99"/>
    <w:rPr>
      <w:sz w:val="24"/>
      <w:szCs w:val="24"/>
    </w:rPr>
  </w:style>
  <w:style w:type="paragraph" w:styleId="13">
    <w:name w:val="Balloon Text"/>
    <w:basedOn w:val="1"/>
    <w:link w:val="147"/>
    <w:semiHidden/>
    <w:unhideWhenUsed/>
    <w:qFormat/>
    <w:uiPriority w:val="99"/>
    <w:rPr>
      <w:sz w:val="18"/>
      <w:szCs w:val="18"/>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List"/>
    <w:basedOn w:val="1"/>
    <w:qFormat/>
    <w:uiPriority w:val="99"/>
    <w:pPr>
      <w:ind w:left="200" w:hanging="200" w:hangingChars="200"/>
    </w:pPr>
  </w:style>
  <w:style w:type="paragraph" w:styleId="18">
    <w:name w:val="Message Header"/>
    <w:basedOn w:val="1"/>
    <w:qFormat/>
    <w:uiPriority w:val="0"/>
    <w:pPr>
      <w:widowControl w:val="0"/>
      <w:adjustRightInd w:val="0"/>
    </w:pPr>
    <w:rPr>
      <w:rFonts w:ascii="仿宋_GB2312" w:hAnsi="仿宋_GB2312" w:eastAsia="等线 Light" w:cs="Arial"/>
      <w:szCs w:val="22"/>
    </w:rPr>
  </w:style>
  <w:style w:type="paragraph" w:styleId="19">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20">
    <w:name w:val="Body Text First Indent"/>
    <w:basedOn w:val="1"/>
    <w:qFormat/>
    <w:uiPriority w:val="99"/>
    <w:pPr>
      <w:spacing w:line="360" w:lineRule="auto"/>
      <w:ind w:firstLine="200" w:firstLineChars="200"/>
    </w:pPr>
    <w:rPr>
      <w:rFonts w:ascii="仿宋_GB2312" w:eastAsia="仿宋_GB2312"/>
      <w:sz w:val="30"/>
      <w:szCs w:val="30"/>
    </w:rPr>
  </w:style>
  <w:style w:type="paragraph" w:styleId="21">
    <w:name w:val="Body Text First Indent 2"/>
    <w:basedOn w:val="10"/>
    <w:link w:val="144"/>
    <w:semiHidden/>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6"/>
    <w:qFormat/>
    <w:uiPriority w:val="99"/>
    <w:rPr>
      <w:b/>
      <w:bCs/>
    </w:rPr>
  </w:style>
  <w:style w:type="character" w:customStyle="1" w:styleId="26">
    <w:name w:val="NormalCharacter"/>
    <w:qFormat/>
    <w:uiPriority w:val="99"/>
  </w:style>
  <w:style w:type="character" w:styleId="27">
    <w:name w:val="FollowedHyperlink"/>
    <w:basedOn w:val="26"/>
    <w:qFormat/>
    <w:uiPriority w:val="99"/>
    <w:rPr>
      <w:color w:val="800080"/>
      <w:u w:val="single"/>
    </w:rPr>
  </w:style>
  <w:style w:type="character" w:styleId="28">
    <w:name w:val="Emphasis"/>
    <w:basedOn w:val="26"/>
    <w:qFormat/>
    <w:locked/>
    <w:uiPriority w:val="99"/>
    <w:rPr>
      <w:i/>
      <w:iCs/>
    </w:rPr>
  </w:style>
  <w:style w:type="character" w:styleId="29">
    <w:name w:val="Hyperlink"/>
    <w:basedOn w:val="26"/>
    <w:qFormat/>
    <w:uiPriority w:val="99"/>
    <w:rPr>
      <w:color w:val="0000FF"/>
      <w:u w:val="single"/>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标题 4 Char"/>
    <w:basedOn w:val="24"/>
    <w:link w:val="6"/>
    <w:qFormat/>
    <w:locked/>
    <w:uiPriority w:val="99"/>
    <w:rPr>
      <w:rFonts w:ascii="Cambria" w:hAnsi="Cambria" w:eastAsia="宋体" w:cs="Cambria"/>
      <w:b/>
      <w:bCs/>
      <w:kern w:val="2"/>
      <w:sz w:val="28"/>
      <w:szCs w:val="28"/>
    </w:rPr>
  </w:style>
  <w:style w:type="character" w:customStyle="1" w:styleId="33">
    <w:name w:val="纯文本 Char"/>
    <w:basedOn w:val="24"/>
    <w:link w:val="11"/>
    <w:qFormat/>
    <w:locked/>
    <w:uiPriority w:val="99"/>
    <w:rPr>
      <w:rFonts w:ascii="宋体" w:hAnsi="Courier New" w:eastAsia="宋体" w:cs="宋体"/>
      <w:kern w:val="0"/>
      <w:sz w:val="21"/>
      <w:szCs w:val="21"/>
    </w:rPr>
  </w:style>
  <w:style w:type="character" w:customStyle="1" w:styleId="34">
    <w:name w:val="日期 Char"/>
    <w:basedOn w:val="26"/>
    <w:link w:val="12"/>
    <w:qFormat/>
    <w:locked/>
    <w:uiPriority w:val="99"/>
    <w:rPr>
      <w:rFonts w:ascii="Times New Roman" w:hAnsi="Times New Roman" w:eastAsia="宋体" w:cs="Times New Roman"/>
      <w:sz w:val="24"/>
      <w:szCs w:val="24"/>
    </w:rPr>
  </w:style>
  <w:style w:type="character" w:customStyle="1" w:styleId="35">
    <w:name w:val="页脚 Char"/>
    <w:basedOn w:val="26"/>
    <w:link w:val="14"/>
    <w:qFormat/>
    <w:locked/>
    <w:uiPriority w:val="99"/>
    <w:rPr>
      <w:rFonts w:ascii="Times New Roman" w:hAnsi="Times New Roman" w:eastAsia="宋体" w:cs="Times New Roman"/>
      <w:sz w:val="18"/>
      <w:szCs w:val="18"/>
    </w:rPr>
  </w:style>
  <w:style w:type="character" w:customStyle="1" w:styleId="36">
    <w:name w:val="页眉 Char"/>
    <w:basedOn w:val="26"/>
    <w:link w:val="15"/>
    <w:qFormat/>
    <w:locked/>
    <w:uiPriority w:val="99"/>
    <w:rPr>
      <w:rFonts w:ascii="Times New Roman" w:hAnsi="Times New Roman" w:eastAsia="宋体" w:cs="Times New Roman"/>
      <w:sz w:val="18"/>
      <w:szCs w:val="18"/>
    </w:rPr>
  </w:style>
  <w:style w:type="paragraph" w:customStyle="1" w:styleId="37">
    <w:name w:val="Heading1"/>
    <w:basedOn w:val="1"/>
    <w:next w:val="1"/>
    <w:link w:val="85"/>
    <w:qFormat/>
    <w:uiPriority w:val="99"/>
    <w:pPr>
      <w:keepNext/>
      <w:jc w:val="center"/>
    </w:pPr>
    <w:rPr>
      <w:rFonts w:ascii="楷体_GB2312" w:eastAsia="楷体_GB2312" w:cs="楷体_GB2312"/>
      <w:sz w:val="28"/>
      <w:szCs w:val="28"/>
    </w:rPr>
  </w:style>
  <w:style w:type="paragraph" w:customStyle="1" w:styleId="38">
    <w:name w:val="Heading2"/>
    <w:basedOn w:val="1"/>
    <w:next w:val="1"/>
    <w:link w:val="75"/>
    <w:qFormat/>
    <w:uiPriority w:val="99"/>
    <w:pPr>
      <w:keepNext/>
      <w:keepLines/>
      <w:spacing w:before="260" w:after="260" w:line="416" w:lineRule="auto"/>
      <w:jc w:val="center"/>
    </w:pPr>
    <w:rPr>
      <w:rFonts w:ascii="Arial" w:hAnsi="Arial" w:eastAsia="幼圆" w:cs="Arial"/>
      <w:b/>
      <w:bCs/>
      <w:sz w:val="44"/>
      <w:szCs w:val="44"/>
    </w:rPr>
  </w:style>
  <w:style w:type="paragraph" w:customStyle="1" w:styleId="39">
    <w:name w:val="Heading3"/>
    <w:basedOn w:val="1"/>
    <w:next w:val="40"/>
    <w:link w:val="91"/>
    <w:qFormat/>
    <w:uiPriority w:val="99"/>
    <w:pPr>
      <w:keepNext/>
      <w:keepLines/>
      <w:spacing w:before="260" w:after="260" w:line="416" w:lineRule="auto"/>
    </w:pPr>
    <w:rPr>
      <w:b/>
      <w:bCs/>
      <w:sz w:val="32"/>
      <w:szCs w:val="32"/>
    </w:rPr>
  </w:style>
  <w:style w:type="paragraph" w:customStyle="1" w:styleId="40">
    <w:name w:val="NormalIndent"/>
    <w:basedOn w:val="1"/>
    <w:link w:val="81"/>
    <w:qFormat/>
    <w:uiPriority w:val="99"/>
    <w:pPr>
      <w:ind w:firstLine="420"/>
    </w:pPr>
    <w:rPr>
      <w:rFonts w:ascii="Times New Roman" w:hAnsi="Times New Roman" w:cs="Times New Roman"/>
      <w:kern w:val="0"/>
    </w:rPr>
  </w:style>
  <w:style w:type="paragraph" w:customStyle="1" w:styleId="41">
    <w:name w:val="Heading4"/>
    <w:basedOn w:val="1"/>
    <w:next w:val="40"/>
    <w:link w:val="77"/>
    <w:qFormat/>
    <w:uiPriority w:val="99"/>
    <w:pPr>
      <w:keepNext/>
      <w:keepLines/>
      <w:spacing w:before="280" w:after="290" w:line="376" w:lineRule="auto"/>
    </w:pPr>
    <w:rPr>
      <w:rFonts w:ascii="Arial" w:hAnsi="Arial" w:eastAsia="黑体" w:cs="Arial"/>
      <w:b/>
      <w:bCs/>
      <w:sz w:val="28"/>
      <w:szCs w:val="28"/>
    </w:rPr>
  </w:style>
  <w:style w:type="paragraph" w:customStyle="1" w:styleId="42">
    <w:name w:val="Heading5"/>
    <w:basedOn w:val="1"/>
    <w:next w:val="40"/>
    <w:link w:val="64"/>
    <w:qFormat/>
    <w:uiPriority w:val="99"/>
    <w:pPr>
      <w:keepNext/>
    </w:pPr>
    <w:rPr>
      <w:rFonts w:ascii="宋体" w:cs="宋体"/>
      <w:color w:val="000000"/>
      <w:kern w:val="0"/>
      <w:sz w:val="28"/>
      <w:szCs w:val="28"/>
    </w:rPr>
  </w:style>
  <w:style w:type="paragraph" w:customStyle="1" w:styleId="43">
    <w:name w:val="Heading6"/>
    <w:basedOn w:val="1"/>
    <w:next w:val="1"/>
    <w:link w:val="100"/>
    <w:qFormat/>
    <w:uiPriority w:val="99"/>
    <w:pPr>
      <w:keepNext/>
      <w:keepLines/>
      <w:numPr>
        <w:ilvl w:val="5"/>
        <w:numId w:val="1"/>
      </w:numPr>
      <w:spacing w:before="240" w:after="64" w:line="320" w:lineRule="auto"/>
    </w:pPr>
    <w:rPr>
      <w:rFonts w:ascii="Arial" w:hAnsi="Arial" w:eastAsia="黑体" w:cs="Arial"/>
      <w:b/>
      <w:bCs/>
      <w:sz w:val="24"/>
      <w:szCs w:val="24"/>
    </w:rPr>
  </w:style>
  <w:style w:type="paragraph" w:customStyle="1" w:styleId="44">
    <w:name w:val="Heading7"/>
    <w:basedOn w:val="1"/>
    <w:next w:val="1"/>
    <w:link w:val="62"/>
    <w:qFormat/>
    <w:uiPriority w:val="99"/>
    <w:pPr>
      <w:keepNext/>
      <w:keepLines/>
      <w:numPr>
        <w:ilvl w:val="6"/>
        <w:numId w:val="1"/>
      </w:numPr>
      <w:spacing w:before="240" w:after="64" w:line="320" w:lineRule="auto"/>
    </w:pPr>
    <w:rPr>
      <w:b/>
      <w:bCs/>
      <w:sz w:val="24"/>
      <w:szCs w:val="24"/>
    </w:rPr>
  </w:style>
  <w:style w:type="paragraph" w:customStyle="1" w:styleId="45">
    <w:name w:val="Heading8"/>
    <w:basedOn w:val="1"/>
    <w:next w:val="1"/>
    <w:link w:val="84"/>
    <w:qFormat/>
    <w:uiPriority w:val="99"/>
    <w:pPr>
      <w:keepNext/>
      <w:keepLines/>
      <w:numPr>
        <w:ilvl w:val="7"/>
        <w:numId w:val="1"/>
      </w:numPr>
      <w:spacing w:before="240" w:after="64" w:line="320" w:lineRule="auto"/>
    </w:pPr>
    <w:rPr>
      <w:rFonts w:ascii="Arial" w:hAnsi="Arial" w:eastAsia="黑体" w:cs="Arial"/>
      <w:sz w:val="24"/>
      <w:szCs w:val="24"/>
    </w:rPr>
  </w:style>
  <w:style w:type="paragraph" w:customStyle="1" w:styleId="46">
    <w:name w:val="Heading9"/>
    <w:basedOn w:val="1"/>
    <w:next w:val="1"/>
    <w:link w:val="50"/>
    <w:qFormat/>
    <w:uiPriority w:val="99"/>
    <w:pPr>
      <w:keepNext/>
      <w:keepLines/>
      <w:numPr>
        <w:ilvl w:val="8"/>
        <w:numId w:val="1"/>
      </w:numPr>
      <w:spacing w:before="240" w:after="64" w:line="320" w:lineRule="auto"/>
    </w:pPr>
    <w:rPr>
      <w:rFonts w:ascii="Arial" w:hAnsi="Arial" w:eastAsia="黑体" w:cs="Arial"/>
    </w:rPr>
  </w:style>
  <w:style w:type="table" w:customStyle="1" w:styleId="47">
    <w:name w:val="TableNormal"/>
    <w:qFormat/>
    <w:uiPriority w:val="99"/>
    <w:tblPr>
      <w:tblCellMar>
        <w:top w:w="0" w:type="dxa"/>
        <w:left w:w="0" w:type="dxa"/>
        <w:bottom w:w="0" w:type="dxa"/>
        <w:right w:w="0" w:type="dxa"/>
      </w:tblCellMar>
    </w:tblPr>
  </w:style>
  <w:style w:type="character" w:customStyle="1" w:styleId="48">
    <w:name w:val="PageNumber"/>
    <w:basedOn w:val="26"/>
    <w:qFormat/>
    <w:uiPriority w:val="99"/>
  </w:style>
  <w:style w:type="character" w:customStyle="1" w:styleId="49">
    <w:name w:val="AnnotationReference"/>
    <w:basedOn w:val="26"/>
    <w:semiHidden/>
    <w:qFormat/>
    <w:uiPriority w:val="99"/>
    <w:rPr>
      <w:sz w:val="21"/>
      <w:szCs w:val="21"/>
    </w:rPr>
  </w:style>
  <w:style w:type="character" w:customStyle="1" w:styleId="50">
    <w:name w:val="UserStyle_0"/>
    <w:basedOn w:val="26"/>
    <w:link w:val="46"/>
    <w:qFormat/>
    <w:locked/>
    <w:uiPriority w:val="99"/>
    <w:rPr>
      <w:rFonts w:ascii="Arial" w:hAnsi="Arial" w:eastAsia="黑体" w:cs="Arial"/>
      <w:sz w:val="21"/>
      <w:szCs w:val="21"/>
    </w:rPr>
  </w:style>
  <w:style w:type="character" w:customStyle="1" w:styleId="51">
    <w:name w:val="UserStyle_1"/>
    <w:basedOn w:val="26"/>
    <w:link w:val="52"/>
    <w:qFormat/>
    <w:locked/>
    <w:uiPriority w:val="99"/>
    <w:rPr>
      <w:rFonts w:ascii="Arial" w:hAnsi="Arial" w:eastAsia="仿宋_GB2312" w:cs="Arial"/>
      <w:sz w:val="32"/>
      <w:szCs w:val="32"/>
    </w:rPr>
  </w:style>
  <w:style w:type="paragraph" w:customStyle="1" w:styleId="52">
    <w:name w:val="BodyTextIndent2"/>
    <w:basedOn w:val="1"/>
    <w:link w:val="51"/>
    <w:qFormat/>
    <w:uiPriority w:val="99"/>
    <w:pPr>
      <w:ind w:left="630" w:firstLine="645"/>
    </w:pPr>
    <w:rPr>
      <w:rFonts w:ascii="Arial" w:hAnsi="Arial" w:eastAsia="仿宋_GB2312" w:cs="Arial"/>
      <w:sz w:val="32"/>
      <w:szCs w:val="32"/>
    </w:rPr>
  </w:style>
  <w:style w:type="character" w:customStyle="1" w:styleId="53">
    <w:name w:val="UserStyle_2"/>
    <w:basedOn w:val="26"/>
    <w:qFormat/>
    <w:uiPriority w:val="99"/>
  </w:style>
  <w:style w:type="character" w:customStyle="1" w:styleId="54">
    <w:name w:val="UserStyle_3"/>
    <w:basedOn w:val="26"/>
    <w:link w:val="55"/>
    <w:qFormat/>
    <w:locked/>
    <w:uiPriority w:val="99"/>
    <w:rPr>
      <w:rFonts w:ascii="楷体_GB2312" w:hAnsi="Arial" w:eastAsia="楷体_GB2312" w:cs="楷体_GB2312"/>
      <w:sz w:val="28"/>
      <w:szCs w:val="28"/>
    </w:rPr>
  </w:style>
  <w:style w:type="paragraph" w:customStyle="1" w:styleId="55">
    <w:name w:val="BodyText"/>
    <w:basedOn w:val="1"/>
    <w:link w:val="54"/>
    <w:qFormat/>
    <w:uiPriority w:val="99"/>
    <w:rPr>
      <w:rFonts w:ascii="楷体_GB2312" w:hAnsi="Arial" w:eastAsia="楷体_GB2312" w:cs="楷体_GB2312"/>
      <w:sz w:val="28"/>
      <w:szCs w:val="28"/>
    </w:rPr>
  </w:style>
  <w:style w:type="character" w:customStyle="1" w:styleId="56">
    <w:name w:val="UserStyle_4"/>
    <w:basedOn w:val="26"/>
    <w:link w:val="57"/>
    <w:semiHidden/>
    <w:qFormat/>
    <w:locked/>
    <w:uiPriority w:val="99"/>
    <w:rPr>
      <w:rFonts w:ascii="Times New Roman" w:hAnsi="Times New Roman" w:eastAsia="宋体" w:cs="Times New Roman"/>
      <w:sz w:val="18"/>
      <w:szCs w:val="18"/>
    </w:rPr>
  </w:style>
  <w:style w:type="paragraph" w:customStyle="1" w:styleId="57">
    <w:name w:val="Acetate"/>
    <w:basedOn w:val="1"/>
    <w:link w:val="56"/>
    <w:semiHidden/>
    <w:qFormat/>
    <w:uiPriority w:val="99"/>
    <w:rPr>
      <w:sz w:val="18"/>
      <w:szCs w:val="18"/>
    </w:rPr>
  </w:style>
  <w:style w:type="character" w:customStyle="1" w:styleId="58">
    <w:name w:val="UserStyle_5"/>
    <w:basedOn w:val="59"/>
    <w:link w:val="61"/>
    <w:semiHidden/>
    <w:qFormat/>
    <w:locked/>
    <w:uiPriority w:val="99"/>
    <w:rPr>
      <w:rFonts w:ascii="Times New Roman" w:hAnsi="Times New Roman" w:eastAsia="宋体" w:cs="Times New Roman"/>
      <w:b/>
      <w:bCs/>
      <w:sz w:val="21"/>
      <w:szCs w:val="21"/>
    </w:rPr>
  </w:style>
  <w:style w:type="character" w:customStyle="1" w:styleId="59">
    <w:name w:val="UserStyle_6"/>
    <w:basedOn w:val="26"/>
    <w:link w:val="60"/>
    <w:semiHidden/>
    <w:qFormat/>
    <w:locked/>
    <w:uiPriority w:val="99"/>
    <w:rPr>
      <w:rFonts w:ascii="Times New Roman" w:hAnsi="Times New Roman" w:eastAsia="宋体" w:cs="Times New Roman"/>
      <w:sz w:val="21"/>
      <w:szCs w:val="21"/>
    </w:rPr>
  </w:style>
  <w:style w:type="paragraph" w:customStyle="1" w:styleId="60">
    <w:name w:val="AnnotationText"/>
    <w:basedOn w:val="1"/>
    <w:link w:val="59"/>
    <w:semiHidden/>
    <w:qFormat/>
    <w:uiPriority w:val="99"/>
    <w:pPr>
      <w:jc w:val="left"/>
    </w:pPr>
  </w:style>
  <w:style w:type="paragraph" w:customStyle="1" w:styleId="61">
    <w:name w:val="AnnotationSubject"/>
    <w:basedOn w:val="60"/>
    <w:next w:val="60"/>
    <w:link w:val="58"/>
    <w:semiHidden/>
    <w:qFormat/>
    <w:uiPriority w:val="99"/>
    <w:rPr>
      <w:b/>
      <w:bCs/>
    </w:rPr>
  </w:style>
  <w:style w:type="character" w:customStyle="1" w:styleId="62">
    <w:name w:val="UserStyle_7"/>
    <w:basedOn w:val="26"/>
    <w:link w:val="44"/>
    <w:qFormat/>
    <w:locked/>
    <w:uiPriority w:val="99"/>
    <w:rPr>
      <w:rFonts w:ascii="Times New Roman" w:hAnsi="Times New Roman" w:eastAsia="宋体" w:cs="Times New Roman"/>
      <w:b/>
      <w:bCs/>
      <w:sz w:val="24"/>
      <w:szCs w:val="24"/>
    </w:rPr>
  </w:style>
  <w:style w:type="character" w:customStyle="1" w:styleId="63">
    <w:name w:val="UserStyle_8"/>
    <w:qFormat/>
    <w:uiPriority w:val="99"/>
    <w:rPr>
      <w:rFonts w:ascii="宋体" w:hAnsi="宋体" w:eastAsia="宋体" w:cs="宋体"/>
      <w:sz w:val="28"/>
      <w:szCs w:val="28"/>
      <w:lang w:val="en-US" w:eastAsia="zh-CN"/>
    </w:rPr>
  </w:style>
  <w:style w:type="character" w:customStyle="1" w:styleId="64">
    <w:name w:val="UserStyle_9"/>
    <w:basedOn w:val="26"/>
    <w:link w:val="42"/>
    <w:qFormat/>
    <w:locked/>
    <w:uiPriority w:val="99"/>
    <w:rPr>
      <w:rFonts w:ascii="宋体" w:hAnsi="Times New Roman" w:eastAsia="宋体" w:cs="宋体"/>
      <w:color w:val="000000"/>
      <w:kern w:val="0"/>
      <w:sz w:val="28"/>
      <w:szCs w:val="28"/>
    </w:rPr>
  </w:style>
  <w:style w:type="character" w:customStyle="1" w:styleId="65">
    <w:name w:val="UserStyle_10"/>
    <w:basedOn w:val="26"/>
    <w:qFormat/>
    <w:uiPriority w:val="99"/>
    <w:rPr>
      <w:rFonts w:ascii="宋体" w:hAnsi="宋体" w:eastAsia="宋体" w:cs="宋体"/>
      <w:color w:val="000000"/>
      <w:sz w:val="21"/>
      <w:szCs w:val="21"/>
    </w:rPr>
  </w:style>
  <w:style w:type="character" w:customStyle="1" w:styleId="66">
    <w:name w:val="UserStyle_11"/>
    <w:basedOn w:val="26"/>
    <w:link w:val="67"/>
    <w:qFormat/>
    <w:locked/>
    <w:uiPriority w:val="99"/>
    <w:rPr>
      <w:rFonts w:ascii="Arial" w:hAnsi="Arial" w:eastAsia="仿宋_GB2312" w:cs="Arial"/>
      <w:color w:val="FFFF00"/>
      <w:sz w:val="32"/>
      <w:szCs w:val="32"/>
    </w:rPr>
  </w:style>
  <w:style w:type="paragraph" w:customStyle="1" w:styleId="67">
    <w:name w:val="BodyTextIndent3"/>
    <w:basedOn w:val="1"/>
    <w:link w:val="66"/>
    <w:qFormat/>
    <w:uiPriority w:val="99"/>
    <w:pPr>
      <w:ind w:left="645" w:firstLine="645"/>
    </w:pPr>
    <w:rPr>
      <w:rFonts w:ascii="Arial" w:hAnsi="Arial" w:eastAsia="仿宋_GB2312" w:cs="Arial"/>
      <w:color w:val="FFFF00"/>
      <w:sz w:val="32"/>
      <w:szCs w:val="32"/>
    </w:rPr>
  </w:style>
  <w:style w:type="character" w:customStyle="1" w:styleId="68">
    <w:name w:val="UserStyle_12"/>
    <w:link w:val="69"/>
    <w:qFormat/>
    <w:locked/>
    <w:uiPriority w:val="99"/>
    <w:rPr>
      <w:rFonts w:eastAsia="楷体"/>
      <w:kern w:val="0"/>
      <w:sz w:val="22"/>
      <w:szCs w:val="22"/>
    </w:rPr>
  </w:style>
  <w:style w:type="paragraph" w:customStyle="1" w:styleId="69">
    <w:name w:val="UserStyle_13"/>
    <w:basedOn w:val="1"/>
    <w:link w:val="68"/>
    <w:qFormat/>
    <w:uiPriority w:val="99"/>
    <w:pPr>
      <w:spacing w:line="360" w:lineRule="auto"/>
      <w:ind w:firstLine="200" w:firstLineChars="200"/>
    </w:pPr>
    <w:rPr>
      <w:rFonts w:ascii="Times New Roman" w:hAnsi="Times New Roman" w:eastAsia="楷体" w:cs="Times New Roman"/>
      <w:kern w:val="0"/>
      <w:sz w:val="22"/>
      <w:szCs w:val="22"/>
    </w:rPr>
  </w:style>
  <w:style w:type="character" w:customStyle="1" w:styleId="70">
    <w:name w:val="UserStyle_14"/>
    <w:basedOn w:val="26"/>
    <w:qFormat/>
    <w:uiPriority w:val="99"/>
    <w:rPr>
      <w:rFonts w:ascii="宋体" w:hAnsi="宋体" w:eastAsia="宋体" w:cs="宋体"/>
      <w:color w:val="000000"/>
      <w:sz w:val="21"/>
      <w:szCs w:val="21"/>
    </w:rPr>
  </w:style>
  <w:style w:type="character" w:customStyle="1" w:styleId="71">
    <w:name w:val="UserStyle_15"/>
    <w:basedOn w:val="26"/>
    <w:link w:val="72"/>
    <w:semiHidden/>
    <w:qFormat/>
    <w:locked/>
    <w:uiPriority w:val="99"/>
    <w:rPr>
      <w:rFonts w:ascii="Times New Roman" w:hAnsi="Times New Roman" w:eastAsia="宋体" w:cs="Times New Roman"/>
      <w:sz w:val="21"/>
      <w:szCs w:val="21"/>
      <w:shd w:val="clear" w:color="auto" w:fill="000080"/>
    </w:rPr>
  </w:style>
  <w:style w:type="paragraph" w:customStyle="1" w:styleId="72">
    <w:name w:val="NavPane"/>
    <w:basedOn w:val="1"/>
    <w:link w:val="71"/>
    <w:semiHidden/>
    <w:qFormat/>
    <w:uiPriority w:val="99"/>
    <w:pPr>
      <w:shd w:val="clear" w:color="auto" w:fill="000080"/>
    </w:pPr>
  </w:style>
  <w:style w:type="character" w:customStyle="1" w:styleId="73">
    <w:name w:val="UserStyle_16"/>
    <w:link w:val="74"/>
    <w:qFormat/>
    <w:locked/>
    <w:uiPriority w:val="99"/>
    <w:rPr>
      <w:rFonts w:ascii="Calibri" w:hAnsi="Calibri" w:cs="Calibri"/>
      <w:sz w:val="24"/>
      <w:szCs w:val="24"/>
      <w:lang w:eastAsia="en-US"/>
    </w:rPr>
  </w:style>
  <w:style w:type="paragraph" w:customStyle="1" w:styleId="74">
    <w:name w:val="UserStyle_17"/>
    <w:basedOn w:val="1"/>
    <w:link w:val="73"/>
    <w:qFormat/>
    <w:uiPriority w:val="99"/>
    <w:pPr>
      <w:ind w:left="720"/>
      <w:jc w:val="left"/>
    </w:pPr>
    <w:rPr>
      <w:rFonts w:cs="Times New Roman"/>
      <w:kern w:val="0"/>
      <w:sz w:val="24"/>
      <w:szCs w:val="24"/>
      <w:lang w:eastAsia="en-US"/>
    </w:rPr>
  </w:style>
  <w:style w:type="character" w:customStyle="1" w:styleId="75">
    <w:name w:val="UserStyle_18"/>
    <w:basedOn w:val="26"/>
    <w:link w:val="38"/>
    <w:qFormat/>
    <w:locked/>
    <w:uiPriority w:val="99"/>
    <w:rPr>
      <w:rFonts w:ascii="Arial" w:hAnsi="Arial" w:eastAsia="幼圆" w:cs="Arial"/>
      <w:b/>
      <w:bCs/>
      <w:sz w:val="44"/>
      <w:szCs w:val="44"/>
    </w:rPr>
  </w:style>
  <w:style w:type="character" w:customStyle="1" w:styleId="76">
    <w:name w:val="UserStyle_19"/>
    <w:basedOn w:val="26"/>
    <w:qFormat/>
    <w:uiPriority w:val="99"/>
    <w:rPr>
      <w:rFonts w:ascii="Arial" w:hAnsi="Arial" w:cs="Arial"/>
      <w:color w:val="000000"/>
      <w:sz w:val="22"/>
      <w:szCs w:val="22"/>
    </w:rPr>
  </w:style>
  <w:style w:type="character" w:customStyle="1" w:styleId="77">
    <w:name w:val="UserStyle_20"/>
    <w:basedOn w:val="26"/>
    <w:link w:val="41"/>
    <w:qFormat/>
    <w:locked/>
    <w:uiPriority w:val="99"/>
    <w:rPr>
      <w:rFonts w:ascii="Arial" w:hAnsi="Arial" w:eastAsia="黑体" w:cs="Arial"/>
      <w:b/>
      <w:bCs/>
      <w:sz w:val="28"/>
      <w:szCs w:val="28"/>
    </w:rPr>
  </w:style>
  <w:style w:type="character" w:customStyle="1" w:styleId="78">
    <w:name w:val="UserStyle_21"/>
    <w:basedOn w:val="26"/>
    <w:link w:val="79"/>
    <w:qFormat/>
    <w:locked/>
    <w:uiPriority w:val="99"/>
    <w:rPr>
      <w:rFonts w:ascii="楷体_GB2312" w:hAnsi="Times New Roman" w:eastAsia="楷体_GB2312" w:cs="楷体_GB2312"/>
      <w:sz w:val="32"/>
      <w:szCs w:val="32"/>
    </w:rPr>
  </w:style>
  <w:style w:type="paragraph" w:customStyle="1" w:styleId="79">
    <w:name w:val="BodyTextIndent"/>
    <w:basedOn w:val="1"/>
    <w:link w:val="78"/>
    <w:qFormat/>
    <w:uiPriority w:val="99"/>
    <w:pPr>
      <w:ind w:firstLine="645"/>
    </w:pPr>
    <w:rPr>
      <w:rFonts w:ascii="楷体_GB2312" w:eastAsia="楷体_GB2312" w:cs="楷体_GB2312"/>
      <w:sz w:val="32"/>
      <w:szCs w:val="32"/>
    </w:rPr>
  </w:style>
  <w:style w:type="character" w:customStyle="1" w:styleId="80">
    <w:name w:val="UserStyle_22"/>
    <w:basedOn w:val="26"/>
    <w:qFormat/>
    <w:uiPriority w:val="99"/>
    <w:rPr>
      <w:rFonts w:ascii="宋体" w:hAnsi="宋体" w:eastAsia="宋体" w:cs="宋体"/>
      <w:color w:val="000000"/>
      <w:sz w:val="21"/>
      <w:szCs w:val="21"/>
      <w:u w:val="single"/>
    </w:rPr>
  </w:style>
  <w:style w:type="character" w:customStyle="1" w:styleId="81">
    <w:name w:val="UserStyle_23"/>
    <w:link w:val="40"/>
    <w:qFormat/>
    <w:locked/>
    <w:uiPriority w:val="99"/>
    <w:rPr>
      <w:rFonts w:ascii="Times New Roman" w:hAnsi="Times New Roman" w:eastAsia="宋体" w:cs="Times New Roman"/>
      <w:sz w:val="21"/>
      <w:szCs w:val="21"/>
    </w:rPr>
  </w:style>
  <w:style w:type="character" w:customStyle="1" w:styleId="82">
    <w:name w:val="UserStyle_24"/>
    <w:basedOn w:val="26"/>
    <w:semiHidden/>
    <w:qFormat/>
    <w:locked/>
    <w:uiPriority w:val="99"/>
    <w:rPr>
      <w:rFonts w:ascii="Times New Roman" w:hAnsi="Times New Roman" w:eastAsia="宋体" w:cs="Times New Roman"/>
      <w:sz w:val="18"/>
      <w:szCs w:val="18"/>
    </w:rPr>
  </w:style>
  <w:style w:type="character" w:customStyle="1" w:styleId="83">
    <w:name w:val="UserStyle_25"/>
    <w:basedOn w:val="26"/>
    <w:qFormat/>
    <w:uiPriority w:val="99"/>
    <w:rPr>
      <w:color w:val="000000"/>
      <w:sz w:val="18"/>
      <w:szCs w:val="18"/>
    </w:rPr>
  </w:style>
  <w:style w:type="character" w:customStyle="1" w:styleId="84">
    <w:name w:val="UserStyle_28"/>
    <w:basedOn w:val="26"/>
    <w:link w:val="45"/>
    <w:qFormat/>
    <w:locked/>
    <w:uiPriority w:val="99"/>
    <w:rPr>
      <w:rFonts w:ascii="Arial" w:hAnsi="Arial" w:eastAsia="黑体" w:cs="Arial"/>
      <w:sz w:val="24"/>
      <w:szCs w:val="24"/>
    </w:rPr>
  </w:style>
  <w:style w:type="character" w:customStyle="1" w:styleId="85">
    <w:name w:val="UserStyle_29"/>
    <w:basedOn w:val="26"/>
    <w:link w:val="37"/>
    <w:qFormat/>
    <w:locked/>
    <w:uiPriority w:val="99"/>
    <w:rPr>
      <w:rFonts w:ascii="楷体_GB2312" w:hAnsi="Times New Roman" w:eastAsia="楷体_GB2312" w:cs="楷体_GB2312"/>
      <w:sz w:val="28"/>
      <w:szCs w:val="28"/>
    </w:rPr>
  </w:style>
  <w:style w:type="character" w:customStyle="1" w:styleId="86">
    <w:name w:val="UserStyle_30"/>
    <w:basedOn w:val="26"/>
    <w:link w:val="87"/>
    <w:qFormat/>
    <w:locked/>
    <w:uiPriority w:val="99"/>
    <w:rPr>
      <w:rFonts w:ascii="楷体_GB2312" w:hAnsi="Times New Roman" w:eastAsia="楷体_GB2312" w:cs="楷体_GB2312"/>
      <w:sz w:val="28"/>
      <w:szCs w:val="28"/>
    </w:rPr>
  </w:style>
  <w:style w:type="paragraph" w:customStyle="1" w:styleId="87">
    <w:name w:val="BodyText2"/>
    <w:basedOn w:val="1"/>
    <w:link w:val="86"/>
    <w:qFormat/>
    <w:uiPriority w:val="99"/>
    <w:pPr>
      <w:jc w:val="center"/>
    </w:pPr>
    <w:rPr>
      <w:rFonts w:ascii="楷体_GB2312" w:eastAsia="楷体_GB2312" w:cs="楷体_GB2312"/>
      <w:sz w:val="28"/>
      <w:szCs w:val="28"/>
    </w:rPr>
  </w:style>
  <w:style w:type="character" w:customStyle="1" w:styleId="88">
    <w:name w:val="UserStyle_31"/>
    <w:basedOn w:val="26"/>
    <w:qFormat/>
    <w:uiPriority w:val="99"/>
    <w:rPr>
      <w:rFonts w:ascii="Calibri" w:hAnsi="Calibri" w:cs="Calibri"/>
      <w:color w:val="000000"/>
      <w:sz w:val="21"/>
      <w:szCs w:val="21"/>
    </w:rPr>
  </w:style>
  <w:style w:type="character" w:customStyle="1" w:styleId="89">
    <w:name w:val="UserStyle_32"/>
    <w:basedOn w:val="54"/>
    <w:link w:val="90"/>
    <w:qFormat/>
    <w:locked/>
    <w:uiPriority w:val="99"/>
    <w:rPr>
      <w:rFonts w:ascii="仿宋_GB2312" w:hAnsi="Times New Roman" w:eastAsia="仿宋_GB2312" w:cs="仿宋_GB2312"/>
      <w:sz w:val="30"/>
      <w:szCs w:val="30"/>
    </w:rPr>
  </w:style>
  <w:style w:type="paragraph" w:customStyle="1" w:styleId="90">
    <w:name w:val="BodyText1I"/>
    <w:basedOn w:val="1"/>
    <w:link w:val="89"/>
    <w:qFormat/>
    <w:uiPriority w:val="99"/>
    <w:pPr>
      <w:spacing w:line="360" w:lineRule="auto"/>
      <w:ind w:firstLine="200" w:firstLineChars="200"/>
    </w:pPr>
    <w:rPr>
      <w:rFonts w:ascii="仿宋_GB2312" w:eastAsia="仿宋_GB2312" w:cs="仿宋_GB2312"/>
      <w:sz w:val="30"/>
      <w:szCs w:val="30"/>
    </w:rPr>
  </w:style>
  <w:style w:type="character" w:customStyle="1" w:styleId="91">
    <w:name w:val="UserStyle_33"/>
    <w:basedOn w:val="26"/>
    <w:link w:val="39"/>
    <w:qFormat/>
    <w:locked/>
    <w:uiPriority w:val="99"/>
    <w:rPr>
      <w:rFonts w:ascii="Times New Roman" w:hAnsi="Times New Roman" w:eastAsia="宋体" w:cs="Times New Roman"/>
      <w:b/>
      <w:bCs/>
      <w:sz w:val="32"/>
      <w:szCs w:val="32"/>
    </w:rPr>
  </w:style>
  <w:style w:type="character" w:customStyle="1" w:styleId="92">
    <w:name w:val="UserStyle_34"/>
    <w:link w:val="93"/>
    <w:qFormat/>
    <w:locked/>
    <w:uiPriority w:val="99"/>
    <w:rPr>
      <w:rFonts w:ascii="Calibri" w:hAnsi="Calibri" w:cs="Calibri"/>
      <w:b/>
      <w:bCs/>
      <w:kern w:val="2"/>
      <w:sz w:val="30"/>
      <w:szCs w:val="30"/>
      <w:lang w:val="en-US" w:eastAsia="zh-CN" w:bidi="ar-SA"/>
    </w:rPr>
  </w:style>
  <w:style w:type="paragraph" w:customStyle="1" w:styleId="93">
    <w:name w:val="UserStyle_35"/>
    <w:next w:val="1"/>
    <w:link w:val="92"/>
    <w:qFormat/>
    <w:uiPriority w:val="99"/>
    <w:pPr>
      <w:tabs>
        <w:tab w:val="left" w:pos="907"/>
        <w:tab w:val="left" w:pos="1145"/>
      </w:tabs>
      <w:ind w:left="907" w:hanging="907"/>
      <w:textAlignment w:val="baseline"/>
    </w:pPr>
    <w:rPr>
      <w:rFonts w:ascii="Calibri" w:hAnsi="Calibri" w:eastAsia="宋体" w:cs="Calibri"/>
      <w:b/>
      <w:bCs/>
      <w:kern w:val="2"/>
      <w:sz w:val="30"/>
      <w:szCs w:val="30"/>
      <w:lang w:val="en-US" w:eastAsia="zh-CN" w:bidi="ar-SA"/>
    </w:rPr>
  </w:style>
  <w:style w:type="character" w:customStyle="1" w:styleId="94">
    <w:name w:val="UserStyle_36"/>
    <w:basedOn w:val="95"/>
    <w:semiHidden/>
    <w:qFormat/>
    <w:locked/>
    <w:uiPriority w:val="99"/>
    <w:rPr>
      <w:rFonts w:ascii="Times New Roman" w:hAnsi="Times New Roman" w:eastAsia="宋体" w:cs="Times New Roman"/>
      <w:b/>
      <w:bCs/>
      <w:sz w:val="21"/>
      <w:szCs w:val="21"/>
    </w:rPr>
  </w:style>
  <w:style w:type="character" w:customStyle="1" w:styleId="95">
    <w:name w:val="UserStyle_37"/>
    <w:basedOn w:val="26"/>
    <w:semiHidden/>
    <w:qFormat/>
    <w:locked/>
    <w:uiPriority w:val="99"/>
    <w:rPr>
      <w:rFonts w:ascii="Times New Roman" w:hAnsi="Times New Roman" w:eastAsia="宋体" w:cs="Times New Roman"/>
      <w:sz w:val="21"/>
      <w:szCs w:val="21"/>
    </w:rPr>
  </w:style>
  <w:style w:type="character" w:customStyle="1" w:styleId="96">
    <w:name w:val="UserStyle_39"/>
    <w:basedOn w:val="26"/>
    <w:link w:val="97"/>
    <w:qFormat/>
    <w:locked/>
    <w:uiPriority w:val="99"/>
    <w:rPr>
      <w:rFonts w:ascii="仿宋_GB2312" w:hAnsi="Arial" w:eastAsia="仿宋_GB2312" w:cs="仿宋_GB2312"/>
      <w:sz w:val="32"/>
      <w:szCs w:val="32"/>
    </w:rPr>
  </w:style>
  <w:style w:type="paragraph" w:customStyle="1" w:styleId="97">
    <w:name w:val="BodyText3"/>
    <w:basedOn w:val="1"/>
    <w:link w:val="96"/>
    <w:qFormat/>
    <w:uiPriority w:val="99"/>
    <w:rPr>
      <w:rFonts w:ascii="仿宋_GB2312" w:hAnsi="Arial" w:eastAsia="仿宋_GB2312" w:cs="仿宋_GB2312"/>
      <w:sz w:val="32"/>
      <w:szCs w:val="32"/>
    </w:rPr>
  </w:style>
  <w:style w:type="character" w:customStyle="1" w:styleId="98">
    <w:name w:val="UserStyle_40"/>
    <w:basedOn w:val="78"/>
    <w:link w:val="99"/>
    <w:qFormat/>
    <w:locked/>
    <w:uiPriority w:val="99"/>
    <w:rPr>
      <w:rFonts w:ascii="宋体" w:hAnsi="宋体" w:eastAsia="宋体" w:cs="宋体"/>
      <w:sz w:val="20"/>
      <w:szCs w:val="20"/>
    </w:rPr>
  </w:style>
  <w:style w:type="paragraph" w:customStyle="1" w:styleId="99">
    <w:name w:val="BodyText1I2"/>
    <w:basedOn w:val="79"/>
    <w:link w:val="98"/>
    <w:qFormat/>
    <w:uiPriority w:val="99"/>
    <w:pPr>
      <w:spacing w:line="360" w:lineRule="auto"/>
      <w:ind w:firstLine="420" w:firstLineChars="200"/>
    </w:pPr>
    <w:rPr>
      <w:rFonts w:ascii="宋体" w:hAnsi="宋体" w:eastAsia="宋体" w:cs="宋体"/>
      <w:sz w:val="21"/>
      <w:szCs w:val="21"/>
    </w:rPr>
  </w:style>
  <w:style w:type="character" w:customStyle="1" w:styleId="100">
    <w:name w:val="UserStyle_41"/>
    <w:basedOn w:val="26"/>
    <w:link w:val="43"/>
    <w:qFormat/>
    <w:locked/>
    <w:uiPriority w:val="99"/>
    <w:rPr>
      <w:rFonts w:ascii="Arial" w:hAnsi="Arial" w:eastAsia="黑体" w:cs="Arial"/>
      <w:b/>
      <w:bCs/>
      <w:sz w:val="24"/>
      <w:szCs w:val="24"/>
    </w:rPr>
  </w:style>
  <w:style w:type="character" w:customStyle="1" w:styleId="101">
    <w:name w:val="UserStyle_42"/>
    <w:basedOn w:val="26"/>
    <w:link w:val="102"/>
    <w:qFormat/>
    <w:locked/>
    <w:uiPriority w:val="99"/>
    <w:rPr>
      <w:rFonts w:ascii="宋体" w:hAnsi="Courier New" w:eastAsia="宋体" w:cs="宋体"/>
      <w:sz w:val="21"/>
      <w:szCs w:val="21"/>
    </w:rPr>
  </w:style>
  <w:style w:type="paragraph" w:customStyle="1" w:styleId="102">
    <w:name w:val="PlainText"/>
    <w:basedOn w:val="1"/>
    <w:link w:val="101"/>
    <w:qFormat/>
    <w:uiPriority w:val="99"/>
    <w:rPr>
      <w:rFonts w:ascii="宋体" w:hAnsi="Courier New" w:cs="宋体"/>
    </w:rPr>
  </w:style>
  <w:style w:type="character" w:customStyle="1" w:styleId="103">
    <w:name w:val="UserStyle_43"/>
    <w:basedOn w:val="26"/>
    <w:qFormat/>
    <w:uiPriority w:val="99"/>
    <w:rPr>
      <w:rFonts w:ascii="Symbol" w:hAnsi="Symbol" w:cs="Symbol"/>
      <w:color w:val="000000"/>
      <w:sz w:val="22"/>
      <w:szCs w:val="22"/>
    </w:rPr>
  </w:style>
  <w:style w:type="paragraph" w:customStyle="1" w:styleId="104">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105">
    <w:name w:val="List2"/>
    <w:basedOn w:val="1"/>
    <w:qFormat/>
    <w:uiPriority w:val="99"/>
    <w:pPr>
      <w:ind w:left="100" w:leftChars="200" w:hanging="200" w:hangingChars="200"/>
    </w:pPr>
  </w:style>
  <w:style w:type="paragraph" w:customStyle="1" w:styleId="106">
    <w:name w:val="List3"/>
    <w:basedOn w:val="1"/>
    <w:qFormat/>
    <w:uiPriority w:val="99"/>
    <w:pPr>
      <w:ind w:left="100" w:leftChars="400" w:hanging="200" w:hangingChars="200"/>
    </w:pPr>
  </w:style>
  <w:style w:type="paragraph" w:customStyle="1" w:styleId="107">
    <w:name w:val="UserStyle_44"/>
    <w:basedOn w:val="1"/>
    <w:next w:val="67"/>
    <w:qFormat/>
    <w:uiPriority w:val="99"/>
    <w:pPr>
      <w:spacing w:line="360" w:lineRule="auto"/>
      <w:ind w:firstLine="420"/>
    </w:pPr>
    <w:rPr>
      <w:color w:val="FF0000"/>
      <w:sz w:val="24"/>
      <w:szCs w:val="24"/>
    </w:rPr>
  </w:style>
  <w:style w:type="paragraph" w:customStyle="1" w:styleId="108">
    <w:name w:val="UserStyle_45"/>
    <w:basedOn w:val="1"/>
    <w:next w:val="1"/>
    <w:qFormat/>
    <w:uiPriority w:val="99"/>
    <w:pPr>
      <w:tabs>
        <w:tab w:val="left" w:pos="567"/>
        <w:tab w:val="left" w:pos="840"/>
      </w:tabs>
      <w:snapToGrid w:val="0"/>
      <w:spacing w:before="120" w:after="120" w:line="320" w:lineRule="atLeast"/>
      <w:ind w:left="840" w:hanging="420"/>
      <w:jc w:val="center"/>
    </w:pPr>
    <w:rPr>
      <w:rFonts w:eastAsia="仿宋_GB2312"/>
      <w:kern w:val="0"/>
      <w:sz w:val="24"/>
      <w:szCs w:val="24"/>
    </w:rPr>
  </w:style>
  <w:style w:type="paragraph" w:customStyle="1" w:styleId="109">
    <w:name w:val="UserStyle_46"/>
    <w:basedOn w:val="1"/>
    <w:qFormat/>
    <w:uiPriority w:val="99"/>
    <w:pPr>
      <w:pBdr>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10">
    <w:name w:val="UserStyle_4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1">
    <w:name w:val="UserStyle_48"/>
    <w:basedOn w:val="1"/>
    <w:qFormat/>
    <w:uiPriority w:val="99"/>
    <w:pPr>
      <w:spacing w:before="120" w:after="120" w:line="360" w:lineRule="auto"/>
      <w:ind w:firstLine="480"/>
      <w:jc w:val="left"/>
    </w:pPr>
    <w:rPr>
      <w:rFonts w:ascii="Arial" w:hAnsi="Arial" w:cs="Arial"/>
      <w:kern w:val="0"/>
      <w:sz w:val="24"/>
      <w:szCs w:val="24"/>
    </w:rPr>
  </w:style>
  <w:style w:type="paragraph" w:customStyle="1" w:styleId="112">
    <w:name w:val="UserStyle_49"/>
    <w:basedOn w:val="1"/>
    <w:qFormat/>
    <w:uiPriority w:val="99"/>
    <w:pPr>
      <w:spacing w:before="100" w:beforeAutospacing="1" w:after="100" w:afterAutospacing="1"/>
      <w:jc w:val="left"/>
    </w:pPr>
    <w:rPr>
      <w:rFonts w:ascii="宋体" w:hAnsi="宋体" w:cs="宋体"/>
      <w:kern w:val="0"/>
      <w:sz w:val="28"/>
      <w:szCs w:val="28"/>
    </w:rPr>
  </w:style>
  <w:style w:type="paragraph" w:customStyle="1" w:styleId="113">
    <w:name w:val="UserStyle_50"/>
    <w:basedOn w:val="1"/>
    <w:qFormat/>
    <w:uiPriority w:val="99"/>
    <w:pPr>
      <w:tabs>
        <w:tab w:val="left" w:pos="709"/>
      </w:tabs>
      <w:ind w:left="709" w:hanging="709"/>
    </w:pPr>
    <w:rPr>
      <w:rFonts w:ascii="宋体" w:hAnsi="宋体" w:cs="宋体"/>
      <w:kern w:val="0"/>
    </w:rPr>
  </w:style>
  <w:style w:type="paragraph" w:customStyle="1" w:styleId="114">
    <w:name w:val="UserStyle_51"/>
    <w:qFormat/>
    <w:uiPriority w:val="99"/>
    <w:pPr>
      <w:jc w:val="both"/>
      <w:textAlignment w:val="baseline"/>
    </w:pPr>
    <w:rPr>
      <w:rFonts w:ascii="Calibri" w:hAnsi="Calibri" w:eastAsia="宋体" w:cs="Calibri"/>
      <w:sz w:val="21"/>
      <w:szCs w:val="21"/>
      <w:lang w:val="en-US" w:eastAsia="zh-CN" w:bidi="ar-SA"/>
    </w:rPr>
  </w:style>
  <w:style w:type="paragraph" w:customStyle="1" w:styleId="115">
    <w:name w:val="UserStyle_52"/>
    <w:basedOn w:val="1"/>
    <w:qFormat/>
    <w:uiPriority w:val="99"/>
    <w:pPr>
      <w:spacing w:line="360" w:lineRule="auto"/>
    </w:pPr>
    <w:rPr>
      <w:kern w:val="0"/>
      <w:sz w:val="24"/>
      <w:szCs w:val="24"/>
    </w:rPr>
  </w:style>
  <w:style w:type="paragraph" w:customStyle="1" w:styleId="116">
    <w:name w:val="UserStyle_53"/>
    <w:basedOn w:val="1"/>
    <w:qFormat/>
    <w:uiPriority w:val="99"/>
    <w:pPr>
      <w:spacing w:before="100" w:beforeAutospacing="1" w:after="100" w:afterAutospacing="1"/>
      <w:jc w:val="left"/>
    </w:pPr>
    <w:rPr>
      <w:rFonts w:ascii="宋体" w:hAnsi="宋体" w:cs="宋体"/>
      <w:kern w:val="0"/>
      <w:sz w:val="18"/>
      <w:szCs w:val="18"/>
    </w:rPr>
  </w:style>
  <w:style w:type="paragraph" w:customStyle="1" w:styleId="117">
    <w:name w:val="UserStyle_54"/>
    <w:qFormat/>
    <w:uiPriority w:val="99"/>
    <w:pPr>
      <w:tabs>
        <w:tab w:val="left" w:pos="907"/>
      </w:tabs>
      <w:snapToGrid w:val="0"/>
      <w:spacing w:before="240" w:line="600" w:lineRule="atLeast"/>
      <w:ind w:left="907" w:hanging="907"/>
      <w:textAlignment w:val="baseline"/>
    </w:pPr>
    <w:rPr>
      <w:rFonts w:ascii="Calibri" w:hAnsi="Calibri" w:eastAsia="宋体" w:cs="Calibri"/>
      <w:b/>
      <w:bCs/>
      <w:i/>
      <w:iCs/>
      <w:sz w:val="28"/>
      <w:szCs w:val="28"/>
      <w:lang w:val="en-US" w:eastAsia="zh-CN" w:bidi="ar-SA"/>
    </w:rPr>
  </w:style>
  <w:style w:type="paragraph" w:customStyle="1" w:styleId="118">
    <w:name w:val="UserStyle_55"/>
    <w:basedOn w:val="1"/>
    <w:next w:val="1"/>
    <w:qFormat/>
    <w:uiPriority w:val="99"/>
    <w:pPr>
      <w:tabs>
        <w:tab w:val="left" w:pos="9193"/>
        <w:tab w:val="left" w:pos="9827"/>
      </w:tabs>
      <w:snapToGrid w:val="0"/>
      <w:spacing w:line="700" w:lineRule="atLeast"/>
      <w:jc w:val="center"/>
    </w:pPr>
    <w:rPr>
      <w:rFonts w:ascii="方正小标宋_GBK" w:eastAsia="方正小标宋_GBK" w:cs="方正小标宋_GBK"/>
      <w:kern w:val="0"/>
      <w:sz w:val="44"/>
      <w:szCs w:val="44"/>
    </w:rPr>
  </w:style>
  <w:style w:type="paragraph" w:customStyle="1" w:styleId="119">
    <w:name w:val="UserStyle_56"/>
    <w:basedOn w:val="1"/>
    <w:qFormat/>
    <w:uiPriority w:val="99"/>
    <w:pPr>
      <w:spacing w:before="100" w:beforeAutospacing="1" w:after="100" w:afterAutospacing="1"/>
      <w:jc w:val="left"/>
    </w:pPr>
    <w:rPr>
      <w:rFonts w:ascii="宋体" w:hAnsi="宋体" w:cs="宋体"/>
      <w:kern w:val="0"/>
      <w:sz w:val="28"/>
      <w:szCs w:val="28"/>
      <w:u w:val="single"/>
    </w:rPr>
  </w:style>
  <w:style w:type="paragraph" w:customStyle="1" w:styleId="120">
    <w:name w:val="UserStyle_57"/>
    <w:basedOn w:val="1"/>
    <w:qFormat/>
    <w:uiPriority w:val="99"/>
    <w:pPr>
      <w:topLinePunct/>
      <w:ind w:left="-108" w:firstLine="94" w:firstLineChars="45"/>
    </w:pPr>
    <w:rPr>
      <w:rFonts w:hAnsi="宋体"/>
      <w:lang w:val="zh-CN"/>
    </w:rPr>
  </w:style>
  <w:style w:type="paragraph" w:customStyle="1" w:styleId="121">
    <w:name w:val="UserStyle_58"/>
    <w:basedOn w:val="1"/>
    <w:next w:val="55"/>
    <w:qFormat/>
    <w:uiPriority w:val="99"/>
    <w:pPr>
      <w:spacing w:after="120"/>
    </w:pPr>
    <w:rPr>
      <w:rFonts w:ascii="宋体" w:hAnsi="Arial" w:cs="宋体"/>
    </w:rPr>
  </w:style>
  <w:style w:type="paragraph" w:customStyle="1" w:styleId="122">
    <w:name w:val="UserStyle_59"/>
    <w:basedOn w:val="1"/>
    <w:qFormat/>
    <w:uiPriority w:val="99"/>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3">
    <w:name w:val="179"/>
    <w:basedOn w:val="1"/>
    <w:qFormat/>
    <w:uiPriority w:val="99"/>
    <w:pPr>
      <w:ind w:firstLine="420" w:firstLineChars="200"/>
    </w:pPr>
  </w:style>
  <w:style w:type="paragraph" w:customStyle="1" w:styleId="124">
    <w:name w:val="UserStyle_60"/>
    <w:basedOn w:val="1"/>
    <w:qFormat/>
    <w:uiPriority w:val="99"/>
    <w:pPr>
      <w:jc w:val="left"/>
    </w:pPr>
    <w:rPr>
      <w:kern w:val="0"/>
      <w:sz w:val="20"/>
      <w:szCs w:val="20"/>
      <w:lang w:val="de-DE" w:eastAsia="de-DE"/>
    </w:rPr>
  </w:style>
  <w:style w:type="paragraph" w:customStyle="1" w:styleId="125">
    <w:name w:val="UserStyle_61"/>
    <w:basedOn w:val="1"/>
    <w:qFormat/>
    <w:uiPriority w:val="99"/>
    <w:pPr>
      <w:spacing w:before="100" w:beforeAutospacing="1" w:after="100" w:afterAutospacing="1"/>
      <w:jc w:val="center"/>
    </w:pPr>
    <w:rPr>
      <w:rFonts w:ascii="宋体" w:hAnsi="宋体" w:cs="宋体"/>
      <w:b/>
      <w:bCs/>
      <w:kern w:val="0"/>
      <w:sz w:val="36"/>
      <w:szCs w:val="36"/>
    </w:rPr>
  </w:style>
  <w:style w:type="paragraph" w:customStyle="1" w:styleId="126">
    <w:name w:val="UserStyle_62"/>
    <w:basedOn w:val="1"/>
    <w:qFormat/>
    <w:uiPriority w:val="99"/>
    <w:pPr>
      <w:shd w:val="clear" w:color="auto" w:fill="FFFFFF"/>
      <w:spacing w:after="360" w:line="240" w:lineRule="atLeast"/>
      <w:jc w:val="distribute"/>
    </w:pPr>
    <w:rPr>
      <w:rFonts w:ascii="MingLiU" w:hAnsi="MingLiU" w:eastAsia="MingLiU" w:cs="MingLiU"/>
      <w:kern w:val="0"/>
      <w:sz w:val="18"/>
      <w:szCs w:val="18"/>
    </w:rPr>
  </w:style>
  <w:style w:type="paragraph" w:customStyle="1" w:styleId="127">
    <w:name w:val="UserStyle_63"/>
    <w:basedOn w:val="1"/>
    <w:qFormat/>
    <w:uiPriority w:val="99"/>
    <w:pPr>
      <w:spacing w:after="160" w:line="240" w:lineRule="exact"/>
      <w:jc w:val="left"/>
    </w:pPr>
    <w:rPr>
      <w:rFonts w:ascii="Verdana" w:hAnsi="Verdana" w:cs="Verdana"/>
      <w:kern w:val="0"/>
      <w:sz w:val="20"/>
      <w:szCs w:val="20"/>
      <w:lang w:eastAsia="en-US"/>
    </w:rPr>
  </w:style>
  <w:style w:type="paragraph" w:customStyle="1" w:styleId="128">
    <w:name w:val="UserStyle_64"/>
    <w:basedOn w:val="72"/>
    <w:qFormat/>
    <w:uiPriority w:val="99"/>
    <w:pPr>
      <w:snapToGrid w:val="0"/>
      <w:spacing w:line="360" w:lineRule="auto"/>
    </w:pPr>
    <w:rPr>
      <w:rFonts w:ascii="Tahoma" w:hAnsi="Tahoma" w:cs="Tahoma"/>
      <w:sz w:val="24"/>
      <w:szCs w:val="24"/>
    </w:rPr>
  </w:style>
  <w:style w:type="paragraph" w:customStyle="1" w:styleId="129">
    <w:name w:val="UserStyle_65"/>
    <w:basedOn w:val="1"/>
    <w:qFormat/>
    <w:uiPriority w:val="99"/>
    <w:pPr>
      <w:ind w:firstLine="420" w:firstLineChars="200"/>
    </w:pPr>
  </w:style>
  <w:style w:type="paragraph" w:customStyle="1" w:styleId="130">
    <w:name w:val="UserStyle_66"/>
    <w:basedOn w:val="1"/>
    <w:qFormat/>
    <w:uiPriority w:val="99"/>
    <w:pPr>
      <w:ind w:left="720"/>
      <w:jc w:val="left"/>
    </w:pPr>
    <w:rPr>
      <w:kern w:val="0"/>
      <w:sz w:val="24"/>
      <w:szCs w:val="24"/>
      <w:lang w:eastAsia="en-US"/>
    </w:rPr>
  </w:style>
  <w:style w:type="paragraph" w:customStyle="1" w:styleId="131">
    <w:name w:val="UserStyle_67"/>
    <w:basedOn w:val="1"/>
    <w:qFormat/>
    <w:uiPriority w:val="99"/>
    <w:pPr>
      <w:ind w:firstLine="420" w:firstLineChars="200"/>
    </w:pPr>
  </w:style>
  <w:style w:type="paragraph" w:customStyle="1" w:styleId="132">
    <w:name w:val="UserStyle_68"/>
    <w:basedOn w:val="72"/>
    <w:qFormat/>
    <w:uiPriority w:val="99"/>
    <w:rPr>
      <w:rFonts w:ascii="Tahoma" w:hAnsi="Tahoma" w:cs="Tahoma"/>
      <w:sz w:val="24"/>
      <w:szCs w:val="24"/>
    </w:rPr>
  </w:style>
  <w:style w:type="paragraph" w:customStyle="1" w:styleId="133">
    <w:name w:val="UserStyle_69"/>
    <w:basedOn w:val="1"/>
    <w:qFormat/>
    <w:uiPriority w:val="99"/>
    <w:pPr>
      <w:spacing w:before="100" w:beforeAutospacing="1" w:after="100" w:afterAutospacing="1"/>
      <w:jc w:val="left"/>
    </w:pPr>
    <w:rPr>
      <w:rFonts w:ascii="宋体" w:hAnsi="宋体" w:cs="宋体"/>
      <w:kern w:val="0"/>
      <w:sz w:val="24"/>
      <w:szCs w:val="24"/>
    </w:rPr>
  </w:style>
  <w:style w:type="paragraph" w:customStyle="1" w:styleId="134">
    <w:name w:val="UserStyle_70"/>
    <w:basedOn w:val="1"/>
    <w:next w:val="1"/>
    <w:qFormat/>
    <w:uiPriority w:val="99"/>
    <w:pPr>
      <w:snapToGrid w:val="0"/>
      <w:spacing w:line="590" w:lineRule="atLeast"/>
      <w:ind w:firstLine="624"/>
    </w:pPr>
    <w:rPr>
      <w:rFonts w:ascii="方正黑体_GBK" w:eastAsia="方正黑体_GBK" w:cs="方正黑体_GBK"/>
      <w:kern w:val="0"/>
      <w:sz w:val="32"/>
      <w:szCs w:val="32"/>
    </w:rPr>
  </w:style>
  <w:style w:type="paragraph" w:customStyle="1" w:styleId="135">
    <w:name w:val="UserStyle_71"/>
    <w:basedOn w:val="1"/>
    <w:qFormat/>
    <w:uiPriority w:val="99"/>
    <w:pPr>
      <w:spacing w:before="40" w:after="40" w:line="360" w:lineRule="atLeast"/>
      <w:ind w:firstLine="482" w:firstLineChars="201"/>
    </w:pPr>
    <w:rPr>
      <w:rFonts w:ascii="宋体" w:hAnsi="宋体" w:cs="宋体"/>
      <w:color w:val="000000"/>
    </w:rPr>
  </w:style>
  <w:style w:type="paragraph" w:customStyle="1" w:styleId="136">
    <w:name w:val="UserStyle_72"/>
    <w:basedOn w:val="1"/>
    <w:qFormat/>
    <w:uiPriority w:val="99"/>
    <w:pP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37">
    <w:name w:val="UserStyle_73"/>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38">
    <w:name w:val="UserStyle_74"/>
    <w:basedOn w:val="1"/>
    <w:qFormat/>
    <w:uiPriority w:val="99"/>
    <w:pPr>
      <w:spacing w:before="120"/>
      <w:jc w:val="left"/>
    </w:pPr>
    <w:rPr>
      <w:kern w:val="0"/>
      <w:sz w:val="20"/>
      <w:szCs w:val="20"/>
      <w:lang w:val="de-DE" w:eastAsia="de-DE"/>
    </w:rPr>
  </w:style>
  <w:style w:type="paragraph" w:customStyle="1" w:styleId="139">
    <w:name w:val="UserStyle_75"/>
    <w:basedOn w:val="1"/>
    <w:qFormat/>
    <w:uiPriority w:val="99"/>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szCs w:val="24"/>
    </w:rPr>
  </w:style>
  <w:style w:type="table" w:customStyle="1" w:styleId="140">
    <w:name w:val="TableGrid"/>
    <w:basedOn w:val="47"/>
    <w:qFormat/>
    <w:uiPriority w:val="99"/>
    <w:tblPr>
      <w:tblCellMar>
        <w:top w:w="0" w:type="dxa"/>
        <w:left w:w="0" w:type="dxa"/>
        <w:bottom w:w="0" w:type="dxa"/>
        <w:right w:w="0" w:type="dxa"/>
      </w:tblCellMar>
    </w:tblPr>
  </w:style>
  <w:style w:type="character" w:customStyle="1" w:styleId="141">
    <w:name w:val="font01"/>
    <w:basedOn w:val="24"/>
    <w:qFormat/>
    <w:uiPriority w:val="0"/>
    <w:rPr>
      <w:rFonts w:hint="eastAsia" w:ascii="宋体" w:hAnsi="宋体" w:eastAsia="宋体" w:cs="宋体"/>
      <w:color w:val="FF0000"/>
      <w:sz w:val="18"/>
      <w:szCs w:val="18"/>
      <w:u w:val="none"/>
    </w:rPr>
  </w:style>
  <w:style w:type="character" w:customStyle="1" w:styleId="142">
    <w:name w:val="font21"/>
    <w:basedOn w:val="24"/>
    <w:qFormat/>
    <w:uiPriority w:val="0"/>
    <w:rPr>
      <w:rFonts w:hint="eastAsia" w:ascii="宋体" w:hAnsi="宋体" w:eastAsia="宋体" w:cs="宋体"/>
      <w:color w:val="000000"/>
      <w:sz w:val="18"/>
      <w:szCs w:val="18"/>
      <w:u w:val="none"/>
    </w:rPr>
  </w:style>
  <w:style w:type="character" w:customStyle="1" w:styleId="143">
    <w:name w:val="正文文本缩进 Char"/>
    <w:basedOn w:val="24"/>
    <w:link w:val="10"/>
    <w:semiHidden/>
    <w:qFormat/>
    <w:uiPriority w:val="99"/>
    <w:rPr>
      <w:rFonts w:ascii="Calibri" w:hAnsi="Calibri" w:cs="Calibri"/>
      <w:kern w:val="2"/>
      <w:sz w:val="21"/>
      <w:szCs w:val="21"/>
    </w:rPr>
  </w:style>
  <w:style w:type="character" w:customStyle="1" w:styleId="144">
    <w:name w:val="正文首行缩进 2 Char"/>
    <w:basedOn w:val="143"/>
    <w:link w:val="21"/>
    <w:semiHidden/>
    <w:qFormat/>
    <w:uiPriority w:val="99"/>
    <w:rPr>
      <w:rFonts w:ascii="Calibri" w:hAnsi="Calibri" w:cs="Calibri"/>
      <w:kern w:val="2"/>
      <w:sz w:val="21"/>
      <w:szCs w:val="21"/>
    </w:rPr>
  </w:style>
  <w:style w:type="paragraph" w:customStyle="1" w:styleId="145">
    <w:name w:val="正文1"/>
    <w:basedOn w:val="1"/>
    <w:next w:val="1"/>
    <w:qFormat/>
    <w:uiPriority w:val="0"/>
    <w:pPr>
      <w:tabs>
        <w:tab w:val="left" w:pos="1800"/>
      </w:tabs>
      <w:spacing w:after="200" w:afterLines="50" w:line="360" w:lineRule="auto"/>
      <w:jc w:val="center"/>
    </w:pPr>
    <w:rPr>
      <w:rFonts w:ascii="宋体" w:hAnsi="宋体"/>
      <w:b/>
      <w:bCs/>
      <w:color w:val="FF0000"/>
      <w:sz w:val="24"/>
      <w:szCs w:val="24"/>
    </w:rPr>
  </w:style>
  <w:style w:type="paragraph" w:styleId="146">
    <w:name w:val="List Paragraph"/>
    <w:basedOn w:val="1"/>
    <w:qFormat/>
    <w:uiPriority w:val="34"/>
    <w:pPr>
      <w:spacing w:line="360" w:lineRule="auto"/>
      <w:ind w:firstLine="420" w:firstLineChars="200"/>
    </w:pPr>
    <w:rPr>
      <w:rFonts w:ascii="Times New Roman" w:hAnsi="Times New Roman"/>
      <w:sz w:val="24"/>
    </w:rPr>
  </w:style>
  <w:style w:type="character" w:customStyle="1" w:styleId="147">
    <w:name w:val="批注框文本 Char"/>
    <w:basedOn w:val="24"/>
    <w:link w:val="13"/>
    <w:semiHidden/>
    <w:qFormat/>
    <w:uiPriority w:val="99"/>
    <w:rPr>
      <w:rFonts w:ascii="Calibri" w:hAnsi="Calibri" w:cs="Calibri"/>
      <w:kern w:val="2"/>
      <w:sz w:val="18"/>
      <w:szCs w:val="18"/>
    </w:rPr>
  </w:style>
  <w:style w:type="paragraph" w:customStyle="1" w:styleId="14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9">
    <w:name w:val="apple-converted-space"/>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3C01A-12ED-4C3F-B870-362BEF5F8302}">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49</Pages>
  <Words>24113</Words>
  <Characters>25010</Characters>
  <Lines>199</Lines>
  <Paragraphs>56</Paragraphs>
  <TotalTime>1</TotalTime>
  <ScaleCrop>false</ScaleCrop>
  <LinksUpToDate>false</LinksUpToDate>
  <CharactersWithSpaces>26142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2022-04-27T10:19:00Z</dcterms:created>
  <dc:creator>ZR</dc:creator>
  <cp:lastModifiedBy>影子</cp:lastModifiedBy>
  <cp:lastPrinted>2021-03-16T15:35:00Z</cp:lastPrinted>
  <dcterms:modified xsi:type="dcterms:W3CDTF">2024-08-20T03:24:34Z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60A3723DF3D2496D96D4C8308FD39A73</vt:lpwstr>
  </property>
</Properties>
</file>