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YSHQ2024-ZB-0</w:t>
      </w:r>
      <w:r>
        <w:rPr>
          <w:rFonts w:hint="eastAsia" w:ascii="宋体" w:hAnsi="宋体" w:cs="宋体"/>
          <w:b/>
          <w:bCs/>
          <w:sz w:val="36"/>
          <w:szCs w:val="36"/>
          <w:lang w:val="en-US" w:eastAsia="zh-CN"/>
        </w:rPr>
        <w:t>8</w:t>
      </w:r>
      <w:r>
        <w:rPr>
          <w:rFonts w:hint="eastAsia" w:ascii="宋体" w:hAnsi="宋体" w:cs="宋体"/>
          <w:b/>
          <w:bCs/>
          <w:sz w:val="36"/>
          <w:szCs w:val="36"/>
        </w:rPr>
        <w:t>08</w:t>
      </w:r>
    </w:p>
    <w:p>
      <w:pPr>
        <w:spacing w:line="700" w:lineRule="exact"/>
        <w:ind w:left="1807" w:hanging="1807" w:hangingChars="5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盐城师范学院2024年秋学期食堂大宗食品原料</w:t>
      </w:r>
    </w:p>
    <w:p>
      <w:pPr>
        <w:spacing w:line="700" w:lineRule="exact"/>
        <w:ind w:firstLine="2891" w:firstLineChars="800"/>
        <w:rPr>
          <w:rFonts w:ascii="宋体" w:hAnsi="宋体" w:cs="宋体"/>
          <w:b/>
          <w:bCs/>
          <w:sz w:val="32"/>
          <w:szCs w:val="32"/>
        </w:rPr>
      </w:pPr>
      <w:r>
        <w:rPr>
          <w:rFonts w:hint="eastAsia" w:ascii="宋体" w:hAnsi="宋体" w:cs="宋体"/>
          <w:b/>
          <w:bCs/>
          <w:sz w:val="36"/>
          <w:szCs w:val="36"/>
        </w:rPr>
        <w:t>（面制品）采购项目</w:t>
      </w: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2024年7月</w:t>
      </w:r>
    </w:p>
    <w:p>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27</w:t>
      </w:r>
      <w:r>
        <w:rPr>
          <w:rFonts w:ascii="宋体" w:hAnsi="宋体"/>
          <w:b/>
          <w:sz w:val="30"/>
          <w:szCs w:val="30"/>
        </w:rPr>
        <w:fldChar w:fldCharType="end"/>
      </w:r>
      <w:r>
        <w:rPr>
          <w:rFonts w:ascii="宋体" w:hAnsi="宋体"/>
          <w:b/>
          <w:sz w:val="30"/>
          <w:szCs w:val="30"/>
        </w:rPr>
        <w:fldChar w:fldCharType="end"/>
      </w:r>
    </w:p>
    <w:p>
      <w:pPr>
        <w:spacing w:line="800" w:lineRule="exact"/>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盐城师范学院2024年秋学期食堂大宗食品原料（面制品）采购项目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2024年8月</w:t>
            </w:r>
            <w:r>
              <w:rPr>
                <w:rFonts w:hint="eastAsia" w:ascii="宋体" w:hAnsi="宋体" w:cs="宋体"/>
                <w:kern w:val="0"/>
                <w:sz w:val="24"/>
                <w:u w:val="single"/>
                <w:lang w:val="en-US" w:eastAsia="zh-CN"/>
              </w:rPr>
              <w:t>8</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YSHQ2024-ZB-0</w:t>
      </w:r>
      <w:r>
        <w:rPr>
          <w:rFonts w:hint="eastAsia" w:ascii="宋体" w:hAnsi="宋体" w:cs="Dotum"/>
          <w:kern w:val="0"/>
          <w:sz w:val="24"/>
          <w:szCs w:val="24"/>
          <w:u w:val="single"/>
          <w:lang w:val="en-US" w:eastAsia="zh-CN"/>
        </w:rPr>
        <w:t>8</w:t>
      </w:r>
      <w:r>
        <w:rPr>
          <w:rFonts w:hint="eastAsia" w:ascii="宋体" w:hAnsi="宋体" w:cs="Dotum"/>
          <w:kern w:val="0"/>
          <w:sz w:val="24"/>
          <w:szCs w:val="24"/>
          <w:u w:val="single"/>
        </w:rPr>
        <w:t>08 ；</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盐城师范学院2024年秋学期食堂大宗食品原料（面制品）采购项目 </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2024年8月26日至2025年1月1</w:t>
      </w:r>
      <w:r>
        <w:rPr>
          <w:rFonts w:hint="eastAsia" w:ascii="宋体" w:hAnsi="宋体" w:cs="宋体"/>
          <w:kern w:val="0"/>
          <w:sz w:val="24"/>
          <w:u w:val="single"/>
          <w:lang w:val="en-US" w:eastAsia="zh-CN"/>
        </w:rPr>
        <w:t>5</w:t>
      </w:r>
      <w:r>
        <w:rPr>
          <w:rFonts w:hint="eastAsia" w:ascii="宋体" w:hAnsi="宋体" w:cs="宋体"/>
          <w:kern w:val="0"/>
          <w:sz w:val="24"/>
          <w:u w:val="single"/>
        </w:rPr>
        <w:t>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pPr>
        <w:spacing w:line="480" w:lineRule="exact"/>
        <w:ind w:firstLine="480" w:firstLineChars="200"/>
        <w:rPr>
          <w:rFonts w:ascii="宋体" w:hAnsi="宋体"/>
          <w:bCs/>
          <w:sz w:val="24"/>
          <w:szCs w:val="24"/>
        </w:rPr>
      </w:pPr>
      <w:r>
        <w:rPr>
          <w:rFonts w:hint="eastAsia" w:ascii="宋体" w:hAnsi="宋体"/>
          <w:bCs/>
          <w:sz w:val="24"/>
          <w:szCs w:val="24"/>
        </w:rPr>
        <w:t>（2）未被“信用中国”网站（www.creditchina.gov.cn）列入失信被执行人、重大税收违法案件当事人名单、政府采购严重失信行为记录名单。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日上午8：30-9：00；盐城师范学院新长校区后勤综合楼二楼会议室。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2.样品递交时间及地点：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日上午8：30-9：00；盐城师范学院新长校区后勤综合楼三楼招标会议室。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3.开标时间和地点：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日上午9：00；盐城师范学院新长校区后勤综合楼三楼招标会议室。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28359008"/>
      <w:bookmarkStart w:id="2" w:name="_Toc35393796"/>
      <w:bookmarkStart w:id="3" w:name="_Toc35393627"/>
      <w:bookmarkStart w:id="4" w:name="_Toc28359085"/>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pPr>
        <w:spacing w:line="480" w:lineRule="exact"/>
        <w:ind w:firstLine="6480" w:firstLineChars="2700"/>
        <w:rPr>
          <w:rStyle w:val="37"/>
          <w:rFonts w:ascii="宋体" w:hAnsi="宋体"/>
          <w:sz w:val="24"/>
        </w:rPr>
      </w:pPr>
      <w:r>
        <w:rPr>
          <w:rStyle w:val="37"/>
          <w:rFonts w:hint="eastAsia" w:ascii="宋体" w:hAnsi="宋体"/>
          <w:sz w:val="24"/>
        </w:rPr>
        <w:t>2024年7月15日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155527169"/>
      <w:bookmarkStart w:id="30" w:name="_Toc47629327"/>
      <w:bookmarkStart w:id="31" w:name="_Toc47629959"/>
      <w:r>
        <w:rPr>
          <w:rFonts w:hint="eastAsia" w:ascii="宋体" w:hAnsi="宋体"/>
          <w:b/>
          <w:color w:val="000000"/>
          <w:sz w:val="44"/>
          <w:szCs w:val="44"/>
        </w:rPr>
        <w:t>第三章  合同条款及格式</w:t>
      </w:r>
      <w:bookmarkEnd w:id="29"/>
      <w:bookmarkEnd w:id="30"/>
      <w:bookmarkEnd w:id="31"/>
    </w:p>
    <w:p>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甲乙双方根据盐城师范学院2024年秋学期食堂大宗食品原料（面制品）采购项目公开招标的结果，签署本合同。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一、货物名称：水面、饺皮、馄饨皮、春卷皮、年糕</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二、合同期限：2024年8月26日至2025年1月1</w:t>
      </w:r>
      <w:r>
        <w:rPr>
          <w:rFonts w:hint="eastAsia" w:ascii="宋体" w:hAnsi="宋体" w:cs="宋体"/>
          <w:sz w:val="24"/>
          <w:szCs w:val="24"/>
          <w:lang w:val="en-US" w:eastAsia="zh-CN"/>
        </w:rPr>
        <w:t>5</w:t>
      </w:r>
      <w:r>
        <w:rPr>
          <w:rFonts w:hint="eastAsia" w:ascii="宋体" w:hAnsi="宋体" w:cs="宋体"/>
          <w:sz w:val="24"/>
          <w:szCs w:val="24"/>
        </w:rPr>
        <w:t>日。</w:t>
      </w:r>
      <w:bookmarkStart w:id="41" w:name="_GoBack"/>
      <w:bookmarkEnd w:id="41"/>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rPr>
        <w:t xml:space="preserve"> </w:t>
      </w:r>
      <w:r>
        <w:rPr>
          <w:rFonts w:hint="eastAsia" w:ascii="宋体" w:hAnsi="宋体" w:cs="宋体"/>
          <w:sz w:val="24"/>
          <w:szCs w:val="24"/>
        </w:rPr>
        <w:t>乙方应严格遵守《中华人民共和国食品安全法》及其他法律法规的有关规定，确保所供面制品质量符合国家相关产品质量标准GB/T21126-2007小麦粉与大米粉及制品中甲醛次硫酸氢钠含量的测定，符合国家各级强制性规范的要求，且配送的货物质量不得低于投标时提供的样品质量标准。</w:t>
      </w:r>
    </w:p>
    <w:p>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spacing w:line="480" w:lineRule="exact"/>
        <w:ind w:firstLine="480" w:firstLineChars="200"/>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早上7点之前。</w:t>
      </w:r>
    </w:p>
    <w:p>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1.感官要求</w:t>
      </w:r>
    </w:p>
    <w:tbl>
      <w:tblPr>
        <w:tblStyle w:val="15"/>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pPr>
              <w:jc w:val="center"/>
              <w:rPr>
                <w:rFonts w:ascii="宋体" w:hAnsi="宋体"/>
                <w:sz w:val="24"/>
                <w:szCs w:val="24"/>
              </w:rPr>
            </w:pPr>
            <w:r>
              <w:rPr>
                <w:rFonts w:hint="eastAsia" w:ascii="宋体" w:hAnsi="宋体"/>
                <w:sz w:val="24"/>
                <w:szCs w:val="24"/>
              </w:rPr>
              <w:t>项目</w:t>
            </w:r>
          </w:p>
        </w:tc>
        <w:tc>
          <w:tcPr>
            <w:tcW w:w="7384" w:type="dxa"/>
            <w:vAlign w:val="center"/>
          </w:tcPr>
          <w:p>
            <w:pPr>
              <w:jc w:val="center"/>
              <w:rPr>
                <w:rFonts w:ascii="宋体" w:hAnsi="宋体"/>
                <w:sz w:val="24"/>
                <w:szCs w:val="24"/>
              </w:rPr>
            </w:pPr>
            <w:r>
              <w:rPr>
                <w:rFonts w:hint="eastAsia" w:ascii="宋体" w:hAnsi="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pPr>
              <w:jc w:val="center"/>
              <w:rPr>
                <w:sz w:val="24"/>
                <w:szCs w:val="24"/>
              </w:rPr>
            </w:pPr>
            <w:r>
              <w:rPr>
                <w:rFonts w:hint="eastAsia"/>
                <w:sz w:val="24"/>
                <w:szCs w:val="24"/>
              </w:rPr>
              <w:t>色泽</w:t>
            </w:r>
          </w:p>
        </w:tc>
        <w:tc>
          <w:tcPr>
            <w:tcW w:w="7384" w:type="dxa"/>
            <w:vAlign w:val="center"/>
          </w:tcPr>
          <w:p>
            <w:pPr>
              <w:jc w:val="center"/>
              <w:rPr>
                <w:sz w:val="24"/>
                <w:szCs w:val="24"/>
              </w:rPr>
            </w:pPr>
            <w:r>
              <w:rPr>
                <w:rFonts w:hint="eastAsia"/>
                <w:sz w:val="24"/>
                <w:szCs w:val="24"/>
              </w:rPr>
              <w:t>符合投标送样品种的色泽，微黄或白色，均匀一致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pPr>
              <w:jc w:val="center"/>
              <w:rPr>
                <w:sz w:val="24"/>
                <w:szCs w:val="24"/>
              </w:rPr>
            </w:pPr>
            <w:r>
              <w:rPr>
                <w:rFonts w:hint="eastAsia"/>
                <w:sz w:val="24"/>
                <w:szCs w:val="24"/>
              </w:rPr>
              <w:t>形态</w:t>
            </w:r>
          </w:p>
        </w:tc>
        <w:tc>
          <w:tcPr>
            <w:tcW w:w="7384" w:type="dxa"/>
            <w:vAlign w:val="center"/>
          </w:tcPr>
          <w:p>
            <w:pPr>
              <w:jc w:val="center"/>
              <w:rPr>
                <w:sz w:val="24"/>
                <w:szCs w:val="24"/>
              </w:rPr>
            </w:pPr>
            <w:r>
              <w:rPr>
                <w:rFonts w:hint="eastAsia"/>
                <w:sz w:val="24"/>
                <w:szCs w:val="24"/>
              </w:rPr>
              <w:t>产品固有良好形态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pPr>
              <w:jc w:val="center"/>
              <w:rPr>
                <w:sz w:val="24"/>
                <w:szCs w:val="24"/>
              </w:rPr>
            </w:pPr>
            <w:r>
              <w:rPr>
                <w:rFonts w:hint="eastAsia"/>
                <w:sz w:val="24"/>
                <w:szCs w:val="24"/>
              </w:rPr>
              <w:t>气味</w:t>
            </w:r>
          </w:p>
        </w:tc>
        <w:tc>
          <w:tcPr>
            <w:tcW w:w="7384" w:type="dxa"/>
            <w:vAlign w:val="center"/>
          </w:tcPr>
          <w:p>
            <w:pPr>
              <w:jc w:val="center"/>
              <w:rPr>
                <w:sz w:val="24"/>
                <w:szCs w:val="24"/>
              </w:rPr>
            </w:pPr>
            <w:r>
              <w:rPr>
                <w:rFonts w:hint="eastAsia"/>
                <w:sz w:val="24"/>
                <w:szCs w:val="24"/>
              </w:rPr>
              <w:t>正常的面粉气味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pPr>
              <w:jc w:val="center"/>
              <w:rPr>
                <w:sz w:val="24"/>
                <w:szCs w:val="24"/>
              </w:rPr>
            </w:pPr>
            <w:r>
              <w:rPr>
                <w:rFonts w:hint="eastAsia"/>
                <w:sz w:val="24"/>
                <w:szCs w:val="24"/>
              </w:rPr>
              <w:t>外来杂物</w:t>
            </w:r>
          </w:p>
        </w:tc>
        <w:tc>
          <w:tcPr>
            <w:tcW w:w="7384" w:type="dxa"/>
            <w:vAlign w:val="center"/>
          </w:tcPr>
          <w:p>
            <w:pPr>
              <w:jc w:val="center"/>
              <w:rPr>
                <w:sz w:val="24"/>
                <w:szCs w:val="24"/>
              </w:rPr>
            </w:pPr>
            <w:r>
              <w:rPr>
                <w:rFonts w:hint="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pPr>
              <w:jc w:val="center"/>
              <w:rPr>
                <w:sz w:val="24"/>
                <w:szCs w:val="24"/>
              </w:rPr>
            </w:pPr>
            <w:r>
              <w:rPr>
                <w:rFonts w:hint="eastAsia"/>
                <w:sz w:val="24"/>
                <w:szCs w:val="24"/>
              </w:rPr>
              <w:t>湿度</w:t>
            </w:r>
          </w:p>
        </w:tc>
        <w:tc>
          <w:tcPr>
            <w:tcW w:w="7384" w:type="dxa"/>
            <w:vAlign w:val="center"/>
          </w:tcPr>
          <w:p>
            <w:pPr>
              <w:jc w:val="center"/>
              <w:rPr>
                <w:sz w:val="24"/>
                <w:szCs w:val="24"/>
              </w:rPr>
            </w:pPr>
            <w:r>
              <w:rPr>
                <w:rFonts w:hint="eastAsia"/>
                <w:sz w:val="24"/>
                <w:szCs w:val="24"/>
              </w:rPr>
              <w:t>松散，不黏结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pPr>
              <w:jc w:val="center"/>
              <w:rPr>
                <w:sz w:val="24"/>
                <w:szCs w:val="24"/>
              </w:rPr>
            </w:pPr>
            <w:r>
              <w:rPr>
                <w:rFonts w:hint="eastAsia"/>
                <w:sz w:val="24"/>
                <w:szCs w:val="24"/>
              </w:rPr>
              <w:t>口感</w:t>
            </w:r>
          </w:p>
        </w:tc>
        <w:tc>
          <w:tcPr>
            <w:tcW w:w="7384" w:type="dxa"/>
            <w:vAlign w:val="center"/>
          </w:tcPr>
          <w:p>
            <w:pPr>
              <w:jc w:val="center"/>
              <w:rPr>
                <w:sz w:val="24"/>
                <w:szCs w:val="24"/>
              </w:rPr>
            </w:pPr>
            <w:r>
              <w:rPr>
                <w:rFonts w:hint="eastAsia"/>
                <w:sz w:val="24"/>
                <w:szCs w:val="24"/>
              </w:rPr>
              <w:t>无发酸、刺喉没有牙碜感</w:t>
            </w:r>
          </w:p>
        </w:tc>
      </w:tr>
    </w:tbl>
    <w:p>
      <w:pPr>
        <w:spacing w:line="480" w:lineRule="exact"/>
        <w:ind w:firstLine="480" w:firstLineChars="200"/>
        <w:rPr>
          <w:rFonts w:ascii="宋体" w:hAnsi="宋体" w:cs="宋体"/>
          <w:sz w:val="24"/>
          <w:szCs w:val="24"/>
        </w:rPr>
      </w:pPr>
      <w:r>
        <w:rPr>
          <w:rFonts w:hint="eastAsia" w:ascii="宋体" w:hAnsi="宋体" w:cs="宋体"/>
          <w:sz w:val="24"/>
          <w:szCs w:val="24"/>
        </w:rPr>
        <w:t>2.卫生标准</w:t>
      </w:r>
    </w:p>
    <w:p>
      <w:pPr>
        <w:spacing w:line="480" w:lineRule="exact"/>
        <w:ind w:firstLine="480" w:firstLineChars="200"/>
        <w:rPr>
          <w:rFonts w:ascii="宋体" w:hAnsi="宋体" w:cs="宋体"/>
          <w:sz w:val="24"/>
          <w:szCs w:val="24"/>
        </w:rPr>
      </w:pPr>
      <w:r>
        <w:rPr>
          <w:rFonts w:hint="eastAsia" w:ascii="宋体" w:hAnsi="宋体" w:cs="宋体"/>
          <w:sz w:val="24"/>
          <w:szCs w:val="24"/>
        </w:rPr>
        <w:t>不低于投标时提供的样品卫生标准。</w:t>
      </w:r>
    </w:p>
    <w:p>
      <w:pPr>
        <w:spacing w:line="480" w:lineRule="exact"/>
        <w:ind w:firstLine="480" w:firstLineChars="200"/>
        <w:rPr>
          <w:rFonts w:ascii="宋体" w:hAnsi="宋体" w:cs="宋体"/>
          <w:sz w:val="24"/>
          <w:szCs w:val="24"/>
        </w:rPr>
      </w:pPr>
      <w:r>
        <w:rPr>
          <w:rFonts w:hint="eastAsia" w:ascii="宋体" w:hAnsi="宋体" w:cs="宋体"/>
          <w:sz w:val="24"/>
          <w:szCs w:val="24"/>
        </w:rPr>
        <w:t>3.需提供的证明报告</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乙方每批次提供的货物，必须经甲方采供中心、饮服中心验收人员验收合格并签单后才能视为有效，否则均视为无效供货。乙方必须对每批次提供其相关单位的检验证明，否则甲方有权拒绝签收。</w:t>
      </w:r>
    </w:p>
    <w:p>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326" w:type="dxa"/>
        <w:jc w:val="center"/>
        <w:tblLayout w:type="fixed"/>
        <w:tblCellMar>
          <w:top w:w="0" w:type="dxa"/>
          <w:left w:w="0" w:type="dxa"/>
          <w:bottom w:w="0" w:type="dxa"/>
          <w:right w:w="0" w:type="dxa"/>
        </w:tblCellMar>
      </w:tblPr>
      <w:tblGrid>
        <w:gridCol w:w="1976"/>
        <w:gridCol w:w="1906"/>
        <w:gridCol w:w="1984"/>
        <w:gridCol w:w="3460"/>
      </w:tblGrid>
      <w:tr>
        <w:tblPrEx>
          <w:tblCellMar>
            <w:top w:w="0" w:type="dxa"/>
            <w:left w:w="0" w:type="dxa"/>
            <w:bottom w:w="0" w:type="dxa"/>
            <w:right w:w="0" w:type="dxa"/>
          </w:tblCellMar>
        </w:tblPrEx>
        <w:trPr>
          <w:trHeight w:val="491" w:hRule="atLeast"/>
          <w:jc w:val="center"/>
        </w:trPr>
        <w:tc>
          <w:tcPr>
            <w:tcW w:w="19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szCs w:val="24"/>
              </w:rPr>
            </w:pPr>
            <w:r>
              <w:rPr>
                <w:rFonts w:hint="eastAsia" w:ascii="宋体" w:hAnsi="宋体" w:cs="宋体"/>
                <w:sz w:val="24"/>
                <w:szCs w:val="24"/>
              </w:rPr>
              <w:t>名   称</w:t>
            </w:r>
          </w:p>
        </w:tc>
        <w:tc>
          <w:tcPr>
            <w:tcW w:w="190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品牌/产地</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价格（元/斤）</w:t>
            </w:r>
          </w:p>
        </w:tc>
        <w:tc>
          <w:tcPr>
            <w:tcW w:w="3460"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备注</w:t>
            </w:r>
          </w:p>
        </w:tc>
      </w:tr>
      <w:tr>
        <w:tblPrEx>
          <w:tblCellMar>
            <w:top w:w="0" w:type="dxa"/>
            <w:left w:w="0" w:type="dxa"/>
            <w:bottom w:w="0" w:type="dxa"/>
            <w:right w:w="0" w:type="dxa"/>
          </w:tblCellMar>
        </w:tblPrEx>
        <w:trPr>
          <w:trHeight w:val="491" w:hRule="atLeast"/>
          <w:jc w:val="center"/>
        </w:trPr>
        <w:tc>
          <w:tcPr>
            <w:tcW w:w="19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sz w:val="24"/>
                <w:szCs w:val="24"/>
              </w:rPr>
            </w:pPr>
            <w:r>
              <w:rPr>
                <w:rFonts w:hint="eastAsia"/>
                <w:sz w:val="24"/>
                <w:szCs w:val="24"/>
              </w:rPr>
              <w:t>水面</w:t>
            </w:r>
          </w:p>
        </w:tc>
        <w:tc>
          <w:tcPr>
            <w:tcW w:w="190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460" w:type="dxa"/>
            <w:vMerge w:val="restart"/>
            <w:tcBorders>
              <w:top w:val="single" w:color="auto" w:sz="4" w:space="0"/>
              <w:left w:val="nil"/>
              <w:right w:val="single" w:color="auto" w:sz="4" w:space="0"/>
            </w:tcBorders>
            <w:vAlign w:val="center"/>
          </w:tcPr>
          <w:p>
            <w:pPr>
              <w:rPr>
                <w:rFonts w:ascii="宋体" w:hAnsi="宋体" w:cs="宋体"/>
                <w:sz w:val="24"/>
                <w:szCs w:val="24"/>
              </w:rPr>
            </w:pPr>
            <w:r>
              <w:rPr>
                <w:rFonts w:hint="eastAsia" w:ascii="宋体" w:hAnsi="宋体" w:cs="宋体"/>
                <w:sz w:val="24"/>
                <w:szCs w:val="24"/>
              </w:rPr>
              <w:t>1、GB/T21126-2007小麦粉与大米粉及制品中甲醛次硫酸氢钠含量的测定；</w:t>
            </w:r>
          </w:p>
          <w:p>
            <w:pPr>
              <w:rPr>
                <w:rFonts w:ascii="宋体" w:hAnsi="宋体" w:cs="宋体"/>
                <w:sz w:val="24"/>
                <w:szCs w:val="24"/>
              </w:rPr>
            </w:pPr>
            <w:r>
              <w:rPr>
                <w:rFonts w:hint="eastAsia" w:ascii="宋体" w:hAnsi="宋体" w:cs="宋体"/>
                <w:sz w:val="24"/>
                <w:szCs w:val="24"/>
              </w:rPr>
              <w:t>2、产品质量不低于投标时的样品留样。</w:t>
            </w:r>
          </w:p>
        </w:tc>
      </w:tr>
      <w:tr>
        <w:tblPrEx>
          <w:tblCellMar>
            <w:top w:w="0" w:type="dxa"/>
            <w:left w:w="0" w:type="dxa"/>
            <w:bottom w:w="0" w:type="dxa"/>
            <w:right w:w="0" w:type="dxa"/>
          </w:tblCellMar>
        </w:tblPrEx>
        <w:trPr>
          <w:trHeight w:val="491" w:hRule="atLeast"/>
          <w:jc w:val="center"/>
        </w:trPr>
        <w:tc>
          <w:tcPr>
            <w:tcW w:w="19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sz w:val="24"/>
                <w:szCs w:val="24"/>
              </w:rPr>
            </w:pPr>
            <w:r>
              <w:rPr>
                <w:rFonts w:hint="eastAsia"/>
                <w:sz w:val="24"/>
                <w:szCs w:val="24"/>
              </w:rPr>
              <w:t>饺皮</w:t>
            </w:r>
          </w:p>
        </w:tc>
        <w:tc>
          <w:tcPr>
            <w:tcW w:w="190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460" w:type="dxa"/>
            <w:vMerge w:val="continue"/>
            <w:tcBorders>
              <w:left w:val="nil"/>
              <w:right w:val="single" w:color="auto" w:sz="4" w:space="0"/>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491" w:hRule="atLeast"/>
          <w:jc w:val="center"/>
        </w:trPr>
        <w:tc>
          <w:tcPr>
            <w:tcW w:w="19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sz w:val="24"/>
                <w:szCs w:val="24"/>
              </w:rPr>
            </w:pPr>
            <w:r>
              <w:rPr>
                <w:rFonts w:hint="eastAsia"/>
                <w:sz w:val="24"/>
                <w:szCs w:val="24"/>
              </w:rPr>
              <w:t>大馄饨皮</w:t>
            </w:r>
          </w:p>
        </w:tc>
        <w:tc>
          <w:tcPr>
            <w:tcW w:w="190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460" w:type="dxa"/>
            <w:vMerge w:val="continue"/>
            <w:tcBorders>
              <w:left w:val="nil"/>
              <w:right w:val="single" w:color="auto" w:sz="4" w:space="0"/>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491" w:hRule="atLeast"/>
          <w:jc w:val="center"/>
        </w:trPr>
        <w:tc>
          <w:tcPr>
            <w:tcW w:w="19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sz w:val="24"/>
                <w:szCs w:val="24"/>
              </w:rPr>
            </w:pPr>
            <w:r>
              <w:rPr>
                <w:rFonts w:hint="eastAsia"/>
                <w:sz w:val="24"/>
                <w:szCs w:val="24"/>
              </w:rPr>
              <w:t>小馄饨皮</w:t>
            </w:r>
          </w:p>
        </w:tc>
        <w:tc>
          <w:tcPr>
            <w:tcW w:w="190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460" w:type="dxa"/>
            <w:vMerge w:val="continue"/>
            <w:tcBorders>
              <w:left w:val="nil"/>
              <w:right w:val="single" w:color="auto" w:sz="4" w:space="0"/>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491" w:hRule="atLeast"/>
          <w:jc w:val="center"/>
        </w:trPr>
        <w:tc>
          <w:tcPr>
            <w:tcW w:w="19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sz w:val="24"/>
                <w:szCs w:val="24"/>
              </w:rPr>
            </w:pPr>
            <w:r>
              <w:rPr>
                <w:rFonts w:hint="eastAsia"/>
                <w:sz w:val="24"/>
                <w:szCs w:val="24"/>
              </w:rPr>
              <w:t>春卷皮</w:t>
            </w:r>
          </w:p>
        </w:tc>
        <w:tc>
          <w:tcPr>
            <w:tcW w:w="190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460" w:type="dxa"/>
            <w:vMerge w:val="continue"/>
            <w:tcBorders>
              <w:left w:val="nil"/>
              <w:right w:val="single" w:color="auto" w:sz="4" w:space="0"/>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491" w:hRule="atLeast"/>
          <w:jc w:val="center"/>
        </w:trPr>
        <w:tc>
          <w:tcPr>
            <w:tcW w:w="19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sz w:val="24"/>
                <w:szCs w:val="24"/>
              </w:rPr>
            </w:pPr>
            <w:r>
              <w:rPr>
                <w:rFonts w:hint="eastAsia"/>
                <w:sz w:val="24"/>
                <w:szCs w:val="24"/>
              </w:rPr>
              <w:t>年糕</w:t>
            </w:r>
          </w:p>
        </w:tc>
        <w:tc>
          <w:tcPr>
            <w:tcW w:w="190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460" w:type="dxa"/>
            <w:vMerge w:val="continue"/>
            <w:tcBorders>
              <w:left w:val="nil"/>
              <w:bottom w:val="single" w:color="auto" w:sz="4" w:space="0"/>
              <w:right w:val="single" w:color="auto" w:sz="4" w:space="0"/>
            </w:tcBorders>
            <w:vAlign w:val="center"/>
          </w:tcPr>
          <w:p>
            <w:pPr>
              <w:jc w:val="center"/>
              <w:rPr>
                <w:rFonts w:ascii="宋体" w:hAnsi="宋体" w:cs="宋体"/>
                <w:sz w:val="24"/>
                <w:szCs w:val="24"/>
              </w:rPr>
            </w:pP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2.乙方应严格按谈判文件规定的质量标准和投标时提供的样品质量标准进行供货。甲方将退回不达标货物,并扣收履约保证金200—2000元/次, 出现以上质量问题3次的，甲方有权单方面终止合同。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pPr>
        <w:spacing w:line="440" w:lineRule="exact"/>
        <w:jc w:val="center"/>
        <w:rPr>
          <w:rFonts w:ascii="宋体" w:hAnsi="宋体" w:cs="宋体"/>
          <w:b/>
          <w:sz w:val="32"/>
          <w:szCs w:val="32"/>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w:t>
      </w:r>
      <w:r>
        <w:rPr>
          <w:rFonts w:hint="eastAsia" w:ascii="宋体" w:hAnsi="宋体" w:cs="宋体"/>
          <w:sz w:val="24"/>
          <w:szCs w:val="24"/>
        </w:rPr>
        <w:t>水面、饺皮、馄饨皮、春卷皮、年糕</w:t>
      </w:r>
      <w:r>
        <w:rPr>
          <w:rFonts w:hint="eastAsia" w:ascii="宋体" w:hAnsi="宋体" w:cs="宋体"/>
          <w:kern w:val="0"/>
          <w:sz w:val="24"/>
          <w:szCs w:val="24"/>
        </w:rPr>
        <w:t>；</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2、预计采购量：面制品30吨。“预计采购量”仅作为投标参考量，不作为合同履约依据，如有政策性扶贫任务，采购量将依据要求减少，最终以采购人实际采购量为准。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面制品：GB/T21126-2007小麦粉与大米粉及制品中甲醛次硫酸氢钠含量的测定，如国家标准发生变化按最新标准执行，执行顺序为国家标准、行业标准、地方标准、企业标准。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 </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2、供应商应按招标人计划要求，按本文件规定的品种、规格、质量提供成品食品原料。包装类食品产品送达日剩余保质期天数须大于产品总保质期2/3的天数，否则采购人有权拒绝收货。</w:t>
      </w:r>
    </w:p>
    <w:p>
      <w:pPr>
        <w:spacing w:line="480" w:lineRule="exact"/>
        <w:ind w:firstLine="480" w:firstLineChars="200"/>
        <w:rPr>
          <w:rFonts w:ascii="宋体" w:hAnsi="宋体" w:cs="宋体"/>
          <w:kern w:val="0"/>
          <w:sz w:val="24"/>
          <w:szCs w:val="24"/>
        </w:rPr>
      </w:pPr>
      <w:r>
        <w:rPr>
          <w:rFonts w:hint="eastAsia" w:ascii="宋体" w:hAnsi="宋体" w:cs="宋体"/>
          <w:i/>
          <w:kern w:val="0"/>
          <w:sz w:val="24"/>
          <w:szCs w:val="24"/>
          <w:u w:val="single"/>
        </w:rPr>
        <w:t>3、供应商所提供的食品、产品必须安全无害，符合国家规定标准。</w:t>
      </w:r>
    </w:p>
    <w:p>
      <w:pPr>
        <w:spacing w:line="480" w:lineRule="exact"/>
        <w:ind w:firstLine="480" w:firstLineChars="200"/>
        <w:rPr>
          <w:rFonts w:ascii="宋体" w:hAnsi="宋体"/>
          <w:color w:val="000000"/>
          <w:kern w:val="0"/>
          <w:sz w:val="24"/>
        </w:rPr>
      </w:pPr>
      <w:r>
        <w:rPr>
          <w:rFonts w:hint="eastAsia" w:ascii="宋体" w:hAnsi="宋体" w:cs="宋体"/>
          <w:kern w:val="0"/>
          <w:sz w:val="24"/>
        </w:rPr>
        <w:t>4、</w:t>
      </w:r>
      <w:r>
        <w:rPr>
          <w:rFonts w:hint="eastAsia" w:ascii="宋体" w:hAnsi="宋体"/>
          <w:color w:val="000000"/>
          <w:kern w:val="0"/>
          <w:sz w:val="24"/>
        </w:rPr>
        <w:t>感官要求</w:t>
      </w:r>
    </w:p>
    <w:tbl>
      <w:tblPr>
        <w:tblStyle w:val="15"/>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pPr>
              <w:jc w:val="center"/>
              <w:rPr>
                <w:rFonts w:ascii="宋体" w:hAnsi="宋体"/>
                <w:sz w:val="24"/>
                <w:szCs w:val="24"/>
              </w:rPr>
            </w:pPr>
            <w:r>
              <w:rPr>
                <w:rFonts w:hint="eastAsia" w:ascii="宋体" w:hAnsi="宋体"/>
                <w:sz w:val="24"/>
                <w:szCs w:val="24"/>
              </w:rPr>
              <w:t>项目</w:t>
            </w:r>
          </w:p>
        </w:tc>
        <w:tc>
          <w:tcPr>
            <w:tcW w:w="7384" w:type="dxa"/>
            <w:vAlign w:val="center"/>
          </w:tcPr>
          <w:p>
            <w:pPr>
              <w:jc w:val="center"/>
              <w:rPr>
                <w:rFonts w:ascii="宋体" w:hAnsi="宋体"/>
                <w:sz w:val="24"/>
                <w:szCs w:val="24"/>
              </w:rPr>
            </w:pPr>
            <w:r>
              <w:rPr>
                <w:rFonts w:hint="eastAsia" w:ascii="宋体" w:hAnsi="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pPr>
              <w:jc w:val="center"/>
              <w:rPr>
                <w:sz w:val="24"/>
                <w:szCs w:val="24"/>
              </w:rPr>
            </w:pPr>
            <w:r>
              <w:rPr>
                <w:rFonts w:hint="eastAsia"/>
                <w:sz w:val="24"/>
                <w:szCs w:val="24"/>
              </w:rPr>
              <w:t>色泽</w:t>
            </w:r>
          </w:p>
        </w:tc>
        <w:tc>
          <w:tcPr>
            <w:tcW w:w="7384" w:type="dxa"/>
            <w:vAlign w:val="center"/>
          </w:tcPr>
          <w:p>
            <w:pPr>
              <w:jc w:val="center"/>
              <w:rPr>
                <w:sz w:val="24"/>
                <w:szCs w:val="24"/>
              </w:rPr>
            </w:pPr>
            <w:r>
              <w:rPr>
                <w:rFonts w:hint="eastAsia"/>
                <w:sz w:val="24"/>
                <w:szCs w:val="24"/>
              </w:rPr>
              <w:t>符合投标送样品种的色泽，微黄或白色，均匀一致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pPr>
              <w:jc w:val="center"/>
              <w:rPr>
                <w:sz w:val="24"/>
                <w:szCs w:val="24"/>
              </w:rPr>
            </w:pPr>
            <w:r>
              <w:rPr>
                <w:rFonts w:hint="eastAsia"/>
                <w:sz w:val="24"/>
                <w:szCs w:val="24"/>
              </w:rPr>
              <w:t>形态</w:t>
            </w:r>
          </w:p>
        </w:tc>
        <w:tc>
          <w:tcPr>
            <w:tcW w:w="7384" w:type="dxa"/>
            <w:vAlign w:val="center"/>
          </w:tcPr>
          <w:p>
            <w:pPr>
              <w:jc w:val="center"/>
              <w:rPr>
                <w:sz w:val="24"/>
                <w:szCs w:val="24"/>
              </w:rPr>
            </w:pPr>
            <w:r>
              <w:rPr>
                <w:rFonts w:hint="eastAsia"/>
                <w:sz w:val="24"/>
                <w:szCs w:val="24"/>
              </w:rPr>
              <w:t>产品固有良好形态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pPr>
              <w:jc w:val="center"/>
              <w:rPr>
                <w:sz w:val="24"/>
                <w:szCs w:val="24"/>
              </w:rPr>
            </w:pPr>
            <w:r>
              <w:rPr>
                <w:rFonts w:hint="eastAsia"/>
                <w:sz w:val="24"/>
                <w:szCs w:val="24"/>
              </w:rPr>
              <w:t>气味</w:t>
            </w:r>
          </w:p>
        </w:tc>
        <w:tc>
          <w:tcPr>
            <w:tcW w:w="7384" w:type="dxa"/>
            <w:vAlign w:val="center"/>
          </w:tcPr>
          <w:p>
            <w:pPr>
              <w:jc w:val="center"/>
              <w:rPr>
                <w:sz w:val="24"/>
                <w:szCs w:val="24"/>
              </w:rPr>
            </w:pPr>
            <w:r>
              <w:rPr>
                <w:rFonts w:hint="eastAsia"/>
                <w:sz w:val="24"/>
                <w:szCs w:val="24"/>
              </w:rPr>
              <w:t>正常的面粉气味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pPr>
              <w:jc w:val="center"/>
              <w:rPr>
                <w:sz w:val="24"/>
                <w:szCs w:val="24"/>
              </w:rPr>
            </w:pPr>
            <w:r>
              <w:rPr>
                <w:rFonts w:hint="eastAsia"/>
                <w:sz w:val="24"/>
                <w:szCs w:val="24"/>
              </w:rPr>
              <w:t>外来杂物</w:t>
            </w:r>
          </w:p>
        </w:tc>
        <w:tc>
          <w:tcPr>
            <w:tcW w:w="7384" w:type="dxa"/>
            <w:vAlign w:val="center"/>
          </w:tcPr>
          <w:p>
            <w:pPr>
              <w:jc w:val="center"/>
              <w:rPr>
                <w:sz w:val="24"/>
                <w:szCs w:val="24"/>
              </w:rPr>
            </w:pPr>
            <w:r>
              <w:rPr>
                <w:rFonts w:hint="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pPr>
              <w:jc w:val="center"/>
              <w:rPr>
                <w:sz w:val="24"/>
                <w:szCs w:val="24"/>
              </w:rPr>
            </w:pPr>
            <w:r>
              <w:rPr>
                <w:rFonts w:hint="eastAsia"/>
                <w:sz w:val="24"/>
                <w:szCs w:val="24"/>
              </w:rPr>
              <w:t>湿度</w:t>
            </w:r>
          </w:p>
        </w:tc>
        <w:tc>
          <w:tcPr>
            <w:tcW w:w="7384" w:type="dxa"/>
            <w:vAlign w:val="center"/>
          </w:tcPr>
          <w:p>
            <w:pPr>
              <w:jc w:val="center"/>
              <w:rPr>
                <w:sz w:val="24"/>
                <w:szCs w:val="24"/>
              </w:rPr>
            </w:pPr>
            <w:r>
              <w:rPr>
                <w:rFonts w:hint="eastAsia"/>
                <w:sz w:val="24"/>
                <w:szCs w:val="24"/>
              </w:rPr>
              <w:t>松散，不黏结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pPr>
              <w:jc w:val="center"/>
              <w:rPr>
                <w:sz w:val="24"/>
                <w:szCs w:val="24"/>
              </w:rPr>
            </w:pPr>
            <w:r>
              <w:rPr>
                <w:rFonts w:hint="eastAsia"/>
                <w:sz w:val="24"/>
                <w:szCs w:val="24"/>
              </w:rPr>
              <w:t>口感</w:t>
            </w:r>
          </w:p>
        </w:tc>
        <w:tc>
          <w:tcPr>
            <w:tcW w:w="7384" w:type="dxa"/>
            <w:vAlign w:val="center"/>
          </w:tcPr>
          <w:p>
            <w:pPr>
              <w:jc w:val="center"/>
              <w:rPr>
                <w:sz w:val="24"/>
                <w:szCs w:val="24"/>
              </w:rPr>
            </w:pPr>
            <w:r>
              <w:rPr>
                <w:rFonts w:hint="eastAsia"/>
                <w:sz w:val="24"/>
                <w:szCs w:val="24"/>
              </w:rPr>
              <w:t>无发酸、刺喉没有牙碜感</w:t>
            </w:r>
          </w:p>
        </w:tc>
      </w:tr>
    </w:tbl>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四、样品要求</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提交的样品质量、规格、数量（面条2斤，其余每个品种各1斤）、感官等应符合招标文件的要求，在规定时间密封送达后勤楼三楼招标会议室，清晰注明投标人名称，中标供应商样品由招标人留存作为验收的依据，未中标的供应商样品开标结束后就可自行取回。</w:t>
      </w:r>
    </w:p>
    <w:p>
      <w:pPr>
        <w:spacing w:after="100" w:afterAutospacing="1" w:line="480" w:lineRule="exact"/>
        <w:jc w:val="center"/>
        <w:rPr>
          <w:rFonts w:ascii="宋体" w:hAnsi="宋体" w:cs="宋体"/>
          <w:b/>
          <w:sz w:val="24"/>
          <w:szCs w:val="24"/>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23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（50分）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50（四舍五入后保留小数点后两位）</w:t>
            </w:r>
          </w:p>
        </w:tc>
      </w:tr>
      <w:tr>
        <w:tblPrEx>
          <w:tblCellMar>
            <w:top w:w="0" w:type="dxa"/>
            <w:left w:w="108" w:type="dxa"/>
            <w:bottom w:w="0" w:type="dxa"/>
            <w:right w:w="108" w:type="dxa"/>
          </w:tblCellMar>
        </w:tblPrEx>
        <w:trPr>
          <w:trHeight w:val="142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一、自2021年6月1日至投标截止日止，投标人具有与本项目内容相匹配的类似项目业绩，每份得2分。</w:t>
            </w:r>
            <w:r>
              <w:rPr>
                <w:rFonts w:hint="eastAsia" w:ascii="宋体" w:hAnsi="宋体"/>
                <w:b/>
                <w:bCs/>
                <w:sz w:val="24"/>
                <w:szCs w:val="24"/>
              </w:rPr>
              <w:t>本项最多得10分</w:t>
            </w:r>
            <w:r>
              <w:rPr>
                <w:rFonts w:hint="eastAsia" w:ascii="宋体" w:hAnsi="宋体"/>
                <w:sz w:val="24"/>
                <w:szCs w:val="24"/>
              </w:rPr>
              <w:t>，同一单位不同年度不重复计分。提供加盖投标人公章的合同复印件、服务单位盖章的意见反馈证明（格式自拟），缺一项不得分。</w:t>
            </w:r>
          </w:p>
        </w:tc>
      </w:tr>
      <w:tr>
        <w:tblPrEx>
          <w:tblCellMar>
            <w:top w:w="0" w:type="dxa"/>
            <w:left w:w="108" w:type="dxa"/>
            <w:bottom w:w="0" w:type="dxa"/>
            <w:right w:w="108" w:type="dxa"/>
          </w:tblCellMar>
        </w:tblPrEx>
        <w:trPr>
          <w:trHeight w:val="2665"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cs="宋体"/>
                <w:kern w:val="0"/>
                <w:sz w:val="24"/>
                <w:szCs w:val="24"/>
              </w:rPr>
            </w:pPr>
            <w:r>
              <w:rPr>
                <w:rFonts w:hint="eastAsia" w:ascii="宋体" w:hAnsi="宋体" w:cs="宋体"/>
                <w:kern w:val="0"/>
                <w:sz w:val="24"/>
                <w:szCs w:val="24"/>
              </w:rPr>
              <w:t>二、根据投标人提供其生产规模、经营场所面积、生产设备条件、生产加工能力及日出产量（配送量）。</w:t>
            </w:r>
          </w:p>
          <w:p>
            <w:pPr>
              <w:ind w:firstLine="480" w:firstLineChars="200"/>
              <w:rPr>
                <w:rFonts w:ascii="宋体" w:hAnsi="宋体" w:cs="楷体"/>
                <w:sz w:val="24"/>
                <w:szCs w:val="24"/>
              </w:rPr>
            </w:pPr>
            <w:r>
              <w:rPr>
                <w:rFonts w:hint="eastAsia" w:ascii="宋体" w:hAnsi="宋体" w:cs="Arial"/>
                <w:sz w:val="24"/>
                <w:szCs w:val="24"/>
              </w:rPr>
              <w:t>内容详细完整，</w:t>
            </w:r>
            <w:r>
              <w:rPr>
                <w:rFonts w:hint="eastAsia" w:ascii="宋体" w:hAnsi="宋体" w:cs="宋体"/>
                <w:kern w:val="0"/>
                <w:sz w:val="24"/>
                <w:szCs w:val="24"/>
              </w:rPr>
              <w:t>生产规模、经营场所面积、</w:t>
            </w:r>
            <w:r>
              <w:rPr>
                <w:rFonts w:hint="eastAsia" w:ascii="宋体" w:hAnsi="宋体" w:cs="Arial"/>
                <w:sz w:val="24"/>
                <w:szCs w:val="24"/>
              </w:rPr>
              <w:t>设备条件完全</w:t>
            </w:r>
            <w:r>
              <w:rPr>
                <w:rFonts w:hint="eastAsia" w:ascii="宋体" w:hAnsi="宋体"/>
                <w:sz w:val="24"/>
                <w:szCs w:val="24"/>
              </w:rPr>
              <w:t>满足食品加工生产安全、招标人经营需求等项目要求，</w:t>
            </w:r>
            <w:r>
              <w:rPr>
                <w:rFonts w:hint="eastAsia" w:ascii="宋体" w:hAnsi="宋体" w:cs="Arial"/>
                <w:sz w:val="24"/>
                <w:szCs w:val="24"/>
              </w:rPr>
              <w:t>得10分；内容详细完整，</w:t>
            </w:r>
            <w:r>
              <w:rPr>
                <w:rFonts w:hint="eastAsia" w:ascii="宋体" w:hAnsi="宋体" w:cs="宋体"/>
                <w:kern w:val="0"/>
                <w:sz w:val="24"/>
                <w:szCs w:val="24"/>
              </w:rPr>
              <w:t>生产规模、经营场所面积、</w:t>
            </w:r>
            <w:r>
              <w:rPr>
                <w:rFonts w:hint="eastAsia" w:ascii="宋体" w:hAnsi="宋体" w:cs="Arial"/>
                <w:sz w:val="24"/>
                <w:szCs w:val="24"/>
              </w:rPr>
              <w:t>设备条件且能</w:t>
            </w:r>
            <w:r>
              <w:rPr>
                <w:rFonts w:hint="eastAsia" w:ascii="宋体" w:hAnsi="宋体"/>
                <w:sz w:val="24"/>
                <w:szCs w:val="24"/>
              </w:rPr>
              <w:t>满足食品加工生产安全、招标人经营需求等项目要求，</w:t>
            </w:r>
            <w:r>
              <w:rPr>
                <w:rFonts w:hint="eastAsia" w:ascii="宋体" w:hAnsi="宋体" w:cs="Arial"/>
                <w:sz w:val="24"/>
                <w:szCs w:val="24"/>
              </w:rPr>
              <w:t>得7分；内容详细完整，</w:t>
            </w:r>
            <w:r>
              <w:rPr>
                <w:rFonts w:hint="eastAsia" w:ascii="宋体" w:hAnsi="宋体" w:cs="宋体"/>
                <w:kern w:val="0"/>
                <w:sz w:val="24"/>
                <w:szCs w:val="24"/>
              </w:rPr>
              <w:t>生产规模、经营场所面积、</w:t>
            </w:r>
            <w:r>
              <w:rPr>
                <w:rFonts w:hint="eastAsia" w:ascii="宋体" w:hAnsi="宋体" w:cs="Arial"/>
                <w:sz w:val="24"/>
                <w:szCs w:val="24"/>
              </w:rPr>
              <w:t>设备条件且基本能</w:t>
            </w:r>
            <w:r>
              <w:rPr>
                <w:rFonts w:hint="eastAsia" w:ascii="宋体" w:hAnsi="宋体"/>
                <w:sz w:val="24"/>
                <w:szCs w:val="24"/>
              </w:rPr>
              <w:t>满足食品加工生产安全、招标人经营需求等项目要求，</w:t>
            </w:r>
            <w:r>
              <w:rPr>
                <w:rFonts w:hint="eastAsia" w:ascii="宋体" w:hAnsi="宋体" w:cs="Arial"/>
                <w:sz w:val="24"/>
                <w:szCs w:val="24"/>
              </w:rPr>
              <w:t>得4分</w:t>
            </w:r>
            <w:r>
              <w:rPr>
                <w:rFonts w:ascii="宋体" w:hAnsi="宋体" w:cs="Arial"/>
                <w:sz w:val="24"/>
                <w:szCs w:val="24"/>
              </w:rPr>
              <w:t>；</w:t>
            </w:r>
            <w:r>
              <w:rPr>
                <w:rFonts w:hint="eastAsia" w:ascii="宋体" w:hAnsi="宋体" w:cs="Arial"/>
                <w:sz w:val="24"/>
                <w:szCs w:val="24"/>
              </w:rPr>
              <w:t>不能满足项目实际需求，或未提供材料的不得分。</w:t>
            </w:r>
            <w:r>
              <w:rPr>
                <w:rFonts w:hint="eastAsia" w:ascii="宋体" w:hAnsi="宋体" w:cs="宋体"/>
                <w:b/>
                <w:bCs/>
                <w:color w:val="000000"/>
                <w:kern w:val="0"/>
                <w:sz w:val="24"/>
                <w:szCs w:val="24"/>
                <w:shd w:val="clear" w:color="auto" w:fill="FFFFFF"/>
              </w:rPr>
              <w:t>本项最多得10分。</w:t>
            </w:r>
          </w:p>
        </w:tc>
      </w:tr>
      <w:tr>
        <w:tblPrEx>
          <w:tblCellMar>
            <w:top w:w="0" w:type="dxa"/>
            <w:left w:w="108" w:type="dxa"/>
            <w:bottom w:w="0" w:type="dxa"/>
            <w:right w:w="108" w:type="dxa"/>
          </w:tblCellMar>
        </w:tblPrEx>
        <w:trPr>
          <w:trHeight w:val="3497"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（30分）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评分标准与依据（本项最多得9分）</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满足以上三项要求得9分，满足以上两项要求得6分，满足一项得3分，其它情况不得分。格式自拟，加盖投标人公章。</w:t>
            </w:r>
          </w:p>
        </w:tc>
      </w:tr>
      <w:tr>
        <w:tblPrEx>
          <w:tblCellMar>
            <w:top w:w="0" w:type="dxa"/>
            <w:left w:w="108" w:type="dxa"/>
            <w:bottom w:w="0" w:type="dxa"/>
            <w:right w:w="108" w:type="dxa"/>
          </w:tblCellMar>
        </w:tblPrEx>
        <w:trPr>
          <w:trHeight w:val="312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tcPr>
          <w:p>
            <w:pPr>
              <w:ind w:firstLine="482" w:firstLineChars="200"/>
              <w:rPr>
                <w:rFonts w:ascii="宋体" w:hAnsi="宋体"/>
                <w:b/>
                <w:sz w:val="24"/>
                <w:szCs w:val="24"/>
              </w:rPr>
            </w:pPr>
            <w:r>
              <w:rPr>
                <w:rFonts w:hint="eastAsia" w:ascii="宋体" w:hAnsi="宋体"/>
                <w:b/>
                <w:sz w:val="24"/>
                <w:szCs w:val="24"/>
              </w:rPr>
              <w:t>二、违约承诺</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b/>
                <w:sz w:val="24"/>
                <w:szCs w:val="24"/>
              </w:rPr>
            </w:pPr>
            <w:r>
              <w:rPr>
                <w:rFonts w:hint="eastAsia" w:ascii="宋体" w:hAnsi="宋体"/>
                <w:b/>
                <w:sz w:val="24"/>
                <w:szCs w:val="24"/>
              </w:rPr>
              <w:t>2.评分标准与依据（本项最多得6分）</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sz w:val="24"/>
                <w:szCs w:val="24"/>
              </w:rPr>
            </w:pPr>
            <w:r>
              <w:rPr>
                <w:rFonts w:hint="eastAsia" w:ascii="宋体" w:hAnsi="宋体"/>
                <w:sz w:val="24"/>
                <w:szCs w:val="24"/>
              </w:rPr>
              <w:t>满足以上三项要求得6分，满足以上两项要求得4分，满足一项得2分，其它情况不得分。格式自拟，加盖投标人公章。</w:t>
            </w:r>
          </w:p>
        </w:tc>
      </w:tr>
      <w:tr>
        <w:tblPrEx>
          <w:tblCellMar>
            <w:top w:w="0" w:type="dxa"/>
            <w:left w:w="108" w:type="dxa"/>
            <w:bottom w:w="0" w:type="dxa"/>
            <w:right w:w="108" w:type="dxa"/>
          </w:tblCellMar>
        </w:tblPrEx>
        <w:trPr>
          <w:trHeight w:val="182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三、样品外观</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根据投标人提供的样品的色泽、气味、质感、软硬度等进行综合评价。</w:t>
            </w:r>
          </w:p>
          <w:p>
            <w:pPr>
              <w:ind w:firstLine="482" w:firstLineChars="200"/>
              <w:rPr>
                <w:rFonts w:ascii="宋体" w:hAnsi="宋体"/>
                <w:b/>
                <w:sz w:val="24"/>
                <w:szCs w:val="24"/>
              </w:rPr>
            </w:pPr>
            <w:r>
              <w:rPr>
                <w:rFonts w:hint="eastAsia" w:ascii="宋体" w:hAnsi="宋体"/>
                <w:b/>
                <w:sz w:val="24"/>
                <w:szCs w:val="24"/>
              </w:rPr>
              <w:t>2.评分标准与依据（本项最多得15分）</w:t>
            </w:r>
          </w:p>
          <w:p>
            <w:pPr>
              <w:ind w:firstLine="480" w:firstLineChars="200"/>
              <w:rPr>
                <w:rFonts w:ascii="宋体" w:hAnsi="宋体"/>
                <w:sz w:val="24"/>
                <w:szCs w:val="24"/>
              </w:rPr>
            </w:pPr>
            <w:r>
              <w:rPr>
                <w:rFonts w:hint="eastAsia" w:ascii="宋体" w:hAnsi="宋体"/>
                <w:sz w:val="24"/>
                <w:szCs w:val="24"/>
              </w:rPr>
              <w:t>（1）颜色光泽：色泽洁白或微黄（3分），色泽较暗淡（2分），色泽暗淡（1分）；</w:t>
            </w:r>
          </w:p>
          <w:p>
            <w:pPr>
              <w:ind w:firstLine="480" w:firstLineChars="200"/>
              <w:rPr>
                <w:rFonts w:ascii="宋体" w:hAnsi="宋体"/>
                <w:sz w:val="24"/>
                <w:szCs w:val="24"/>
              </w:rPr>
            </w:pPr>
            <w:r>
              <w:rPr>
                <w:rFonts w:hint="eastAsia" w:ascii="宋体" w:hAnsi="宋体"/>
                <w:sz w:val="24"/>
                <w:szCs w:val="24"/>
              </w:rPr>
              <w:t>（2）气味：香味浓郁（4分），有一定香味（3分），有异味（0分）；</w:t>
            </w:r>
          </w:p>
          <w:p>
            <w:pPr>
              <w:ind w:firstLine="480" w:firstLineChars="200"/>
              <w:rPr>
                <w:rFonts w:ascii="宋体" w:hAnsi="宋体"/>
                <w:sz w:val="24"/>
                <w:szCs w:val="24"/>
              </w:rPr>
            </w:pPr>
            <w:r>
              <w:rPr>
                <w:rFonts w:hint="eastAsia" w:ascii="宋体" w:hAnsi="宋体"/>
                <w:sz w:val="24"/>
                <w:szCs w:val="24"/>
              </w:rPr>
              <w:t>（3）质感：质感光滑，有弹性（4分），质感较为光滑，有一定弹性（3分），质感粗糙，无弹性（1分）；</w:t>
            </w:r>
          </w:p>
          <w:p>
            <w:pPr>
              <w:ind w:firstLine="480" w:firstLineChars="200"/>
              <w:rPr>
                <w:rFonts w:ascii="宋体" w:hAnsi="宋体"/>
                <w:b/>
                <w:sz w:val="24"/>
                <w:szCs w:val="24"/>
              </w:rPr>
            </w:pPr>
            <w:r>
              <w:rPr>
                <w:rFonts w:hint="eastAsia" w:ascii="宋体" w:hAnsi="宋体"/>
                <w:sz w:val="24"/>
                <w:szCs w:val="24"/>
              </w:rPr>
              <w:t>（4）软硬度：软硬适中（4分），软硬较为适中（3分），软硬度差（1分）。</w:t>
            </w:r>
          </w:p>
        </w:tc>
      </w:tr>
    </w:tbl>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九、可行性实施方案、违约承诺等</w:t>
      </w:r>
    </w:p>
    <w:p>
      <w:pPr>
        <w:autoSpaceDE w:val="0"/>
        <w:autoSpaceDN w:val="0"/>
        <w:adjustRightInd w:val="0"/>
        <w:spacing w:line="440" w:lineRule="exact"/>
        <w:ind w:firstLine="480"/>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5245" w:type="dxa"/>
            <w:vAlign w:val="center"/>
          </w:tcPr>
          <w:p>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pPr>
              <w:ind w:firstLine="482" w:firstLineChars="200"/>
              <w:jc w:val="center"/>
              <w:rPr>
                <w:rFonts w:ascii="宋体" w:hAnsi="宋体"/>
                <w:b/>
                <w:sz w:val="24"/>
                <w:szCs w:val="21"/>
              </w:rPr>
            </w:pPr>
          </w:p>
        </w:tc>
        <w:tc>
          <w:tcPr>
            <w:tcW w:w="1512"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ind w:firstLine="480" w:firstLineChars="200"/>
              <w:jc w:val="cente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p>
        </w:tc>
        <w:tc>
          <w:tcPr>
            <w:tcW w:w="5245" w:type="dxa"/>
            <w:vAlign w:val="center"/>
          </w:tcPr>
          <w:p>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bl>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4111"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4111" w:type="dxa"/>
          </w:tcPr>
          <w:p>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w:t>
            </w:r>
          </w:p>
        </w:tc>
        <w:tc>
          <w:tcPr>
            <w:tcW w:w="1843" w:type="dxa"/>
            <w:vAlign w:val="center"/>
          </w:tcPr>
          <w:p>
            <w:pPr>
              <w:jc w:val="center"/>
              <w:rPr>
                <w:rFonts w:ascii="宋体" w:hAnsi="宋体"/>
                <w:b/>
                <w:sz w:val="24"/>
                <w:szCs w:val="21"/>
              </w:rPr>
            </w:pPr>
          </w:p>
        </w:tc>
        <w:tc>
          <w:tcPr>
            <w:tcW w:w="2787" w:type="dxa"/>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4111" w:type="dxa"/>
          </w:tcPr>
          <w:p>
            <w:pPr>
              <w:rPr>
                <w:rFonts w:ascii="宋体" w:hAnsi="宋体"/>
                <w:iCs/>
                <w:sz w:val="24"/>
                <w:szCs w:val="24"/>
              </w:rPr>
            </w:pPr>
            <w:r>
              <w:rPr>
                <w:rFonts w:hint="eastAsia" w:ascii="宋体" w:hAnsi="宋体"/>
                <w:iCs/>
                <w:sz w:val="24"/>
                <w:szCs w:val="24"/>
              </w:rPr>
              <w:t>供应商应按招标人计划要求，按本文件规定的品种、规格、质量提供成品食品原料。包装类食品产品送达日剩余保质期天数须大于产品总保质期2/3的天数，否则采购人有权拒绝收货。</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4111" w:type="dxa"/>
          </w:tcPr>
          <w:p>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4111" w:type="dxa"/>
          </w:tcPr>
          <w:p>
            <w:pPr>
              <w:rPr>
                <w:rFonts w:ascii="宋体" w:hAnsi="宋体"/>
                <w:iCs/>
                <w:sz w:val="24"/>
                <w:szCs w:val="24"/>
              </w:rPr>
            </w:pPr>
            <w:r>
              <w:rPr>
                <w:rFonts w:hint="eastAsia" w:ascii="宋体" w:hAnsi="宋体"/>
                <w:iCs/>
                <w:sz w:val="24"/>
                <w:szCs w:val="24"/>
              </w:rPr>
              <w:t>提交的样品质量、规格、数量（面条2斤，其余每个品种各1斤）、感官等应符合招标文件的要求，在规定时间密封送达后勤楼三楼招标会议室，清晰注明投标人名称，中标供应商样品由招标人留存作为验收的依据，未中标的供应商样品开标结束后就可自行取回。</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4111"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文件6</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240"/>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1990"/>
      <w:bookmarkStart w:id="38" w:name="_Toc14748222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1991"/>
      <w:bookmarkStart w:id="40" w:name="_Toc14748222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0"/>
        <w:rPr>
          <w:rFonts w:ascii="宋体" w:cs="宋体"/>
          <w:sz w:val="24"/>
          <w:szCs w:val="24"/>
          <w:lang w:val="zh-CN"/>
        </w:rPr>
      </w:pPr>
    </w:p>
    <w:p>
      <w:pPr>
        <w:tabs>
          <w:tab w:val="left" w:pos="360"/>
        </w:tabs>
        <w:autoSpaceDE w:val="0"/>
        <w:autoSpaceDN w:val="0"/>
        <w:adjustRightInd w:val="0"/>
        <w:spacing w:line="440" w:lineRule="exact"/>
        <w:ind w:firstLine="480"/>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tabs>
          <w:tab w:val="left" w:pos="953"/>
        </w:tabs>
        <w:jc w:val="center"/>
        <w:rPr>
          <w:rFonts w:ascii="宋体" w:hAnsi="宋体" w:cs="黑体"/>
          <w:b/>
          <w:sz w:val="32"/>
          <w:szCs w:val="32"/>
        </w:rPr>
      </w:pPr>
      <w:r>
        <w:rPr>
          <w:rFonts w:ascii="宋体" w:hAnsi="宋体" w:cs="黑体"/>
          <w:b/>
          <w:sz w:val="32"/>
          <w:szCs w:val="32"/>
        </w:rPr>
        <w:br w:type="page"/>
      </w: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spacing w:line="420" w:lineRule="exact"/>
              <w:rPr>
                <w:rFonts w:ascii="宋体" w:hAnsi="Arial" w:cs="宋体"/>
                <w:sz w:val="24"/>
                <w:lang w:val="zh-CN"/>
              </w:rPr>
            </w:pPr>
          </w:p>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pPr>
              <w:autoSpaceDE w:val="0"/>
              <w:autoSpaceDN w:val="0"/>
              <w:adjustRightInd w:val="0"/>
              <w:spacing w:line="420" w:lineRule="exact"/>
              <w:rPr>
                <w:rFonts w:ascii="宋体" w:hAnsi="Arial" w:cs="宋体"/>
                <w:color w:val="FF0000"/>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146"/>
        <w:gridCol w:w="972"/>
        <w:gridCol w:w="1081"/>
        <w:gridCol w:w="1322"/>
        <w:gridCol w:w="1007"/>
        <w:gridCol w:w="1622"/>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8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1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名称</w:t>
            </w:r>
          </w:p>
        </w:tc>
        <w:tc>
          <w:tcPr>
            <w:tcW w:w="972" w:type="dxa"/>
            <w:vAlign w:val="center"/>
          </w:tcPr>
          <w:p>
            <w:pPr>
              <w:spacing w:line="2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计量</w:t>
            </w:r>
          </w:p>
          <w:p>
            <w:pPr>
              <w:spacing w:line="2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单位</w:t>
            </w:r>
          </w:p>
        </w:tc>
        <w:tc>
          <w:tcPr>
            <w:tcW w:w="1081" w:type="dxa"/>
            <w:vAlign w:val="center"/>
          </w:tcPr>
          <w:p>
            <w:pPr>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预计采购数量</w:t>
            </w:r>
          </w:p>
        </w:tc>
        <w:tc>
          <w:tcPr>
            <w:tcW w:w="1322" w:type="dxa"/>
            <w:vAlign w:val="center"/>
          </w:tcPr>
          <w:p>
            <w:pPr>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最高限价（元）</w:t>
            </w:r>
          </w:p>
        </w:tc>
        <w:tc>
          <w:tcPr>
            <w:tcW w:w="1007"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品牌</w:t>
            </w:r>
          </w:p>
        </w:tc>
        <w:tc>
          <w:tcPr>
            <w:tcW w:w="1622" w:type="dxa"/>
            <w:vAlign w:val="center"/>
          </w:tcPr>
          <w:p>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投标单价</w:t>
            </w:r>
          </w:p>
          <w:p>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（元）</w:t>
            </w:r>
          </w:p>
        </w:tc>
        <w:tc>
          <w:tcPr>
            <w:tcW w:w="1623" w:type="dxa"/>
            <w:vAlign w:val="center"/>
          </w:tcPr>
          <w:p>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投标合价</w:t>
            </w:r>
          </w:p>
          <w:p>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8"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w:t>
            </w:r>
          </w:p>
        </w:tc>
        <w:tc>
          <w:tcPr>
            <w:tcW w:w="1146" w:type="dxa"/>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水面</w:t>
            </w:r>
          </w:p>
        </w:tc>
        <w:tc>
          <w:tcPr>
            <w:tcW w:w="972"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081"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100000</w:t>
            </w:r>
          </w:p>
        </w:tc>
        <w:tc>
          <w:tcPr>
            <w:tcW w:w="1322"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2.50</w:t>
            </w:r>
          </w:p>
        </w:tc>
        <w:tc>
          <w:tcPr>
            <w:tcW w:w="100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622"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623"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8"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w:t>
            </w:r>
          </w:p>
        </w:tc>
        <w:tc>
          <w:tcPr>
            <w:tcW w:w="1146" w:type="dxa"/>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饺皮</w:t>
            </w:r>
          </w:p>
        </w:tc>
        <w:tc>
          <w:tcPr>
            <w:tcW w:w="972"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081"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4000</w:t>
            </w:r>
          </w:p>
        </w:tc>
        <w:tc>
          <w:tcPr>
            <w:tcW w:w="1322"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2.50</w:t>
            </w:r>
          </w:p>
        </w:tc>
        <w:tc>
          <w:tcPr>
            <w:tcW w:w="100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622"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623"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8"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3</w:t>
            </w:r>
          </w:p>
        </w:tc>
        <w:tc>
          <w:tcPr>
            <w:tcW w:w="1146" w:type="dxa"/>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小馄饨皮</w:t>
            </w:r>
          </w:p>
        </w:tc>
        <w:tc>
          <w:tcPr>
            <w:tcW w:w="972"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081"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3000</w:t>
            </w:r>
          </w:p>
        </w:tc>
        <w:tc>
          <w:tcPr>
            <w:tcW w:w="1322"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2.50</w:t>
            </w:r>
          </w:p>
        </w:tc>
        <w:tc>
          <w:tcPr>
            <w:tcW w:w="100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622"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623"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8"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4</w:t>
            </w:r>
          </w:p>
        </w:tc>
        <w:tc>
          <w:tcPr>
            <w:tcW w:w="1146" w:type="dxa"/>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大馄饨皮</w:t>
            </w:r>
          </w:p>
        </w:tc>
        <w:tc>
          <w:tcPr>
            <w:tcW w:w="972"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081"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10000</w:t>
            </w:r>
          </w:p>
        </w:tc>
        <w:tc>
          <w:tcPr>
            <w:tcW w:w="1322"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2.50</w:t>
            </w:r>
          </w:p>
        </w:tc>
        <w:tc>
          <w:tcPr>
            <w:tcW w:w="100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622"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623"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8"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5</w:t>
            </w:r>
          </w:p>
        </w:tc>
        <w:tc>
          <w:tcPr>
            <w:tcW w:w="1146" w:type="dxa"/>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春卷皮</w:t>
            </w:r>
          </w:p>
        </w:tc>
        <w:tc>
          <w:tcPr>
            <w:tcW w:w="972"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081"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250</w:t>
            </w:r>
          </w:p>
        </w:tc>
        <w:tc>
          <w:tcPr>
            <w:tcW w:w="1322"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7.00</w:t>
            </w:r>
          </w:p>
        </w:tc>
        <w:tc>
          <w:tcPr>
            <w:tcW w:w="100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622"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623"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8"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6</w:t>
            </w:r>
          </w:p>
        </w:tc>
        <w:tc>
          <w:tcPr>
            <w:tcW w:w="1146"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年糕</w:t>
            </w:r>
          </w:p>
        </w:tc>
        <w:tc>
          <w:tcPr>
            <w:tcW w:w="972"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081"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250</w:t>
            </w:r>
          </w:p>
        </w:tc>
        <w:tc>
          <w:tcPr>
            <w:tcW w:w="1322"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2.50</w:t>
            </w:r>
          </w:p>
        </w:tc>
        <w:tc>
          <w:tcPr>
            <w:tcW w:w="100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622"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623"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34" w:type="dxa"/>
            <w:gridSpan w:val="2"/>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合计</w:t>
            </w:r>
          </w:p>
        </w:tc>
        <w:tc>
          <w:tcPr>
            <w:tcW w:w="972" w:type="dxa"/>
            <w:vAlign w:val="center"/>
          </w:tcPr>
          <w:p>
            <w:pPr>
              <w:jc w:val="center"/>
              <w:rPr>
                <w:rFonts w:asciiTheme="minorEastAsia" w:hAnsiTheme="minorEastAsia" w:eastAsiaTheme="minorEastAsia"/>
                <w:sz w:val="24"/>
                <w:szCs w:val="24"/>
              </w:rPr>
            </w:pPr>
          </w:p>
        </w:tc>
        <w:tc>
          <w:tcPr>
            <w:tcW w:w="1081" w:type="dxa"/>
            <w:vAlign w:val="center"/>
          </w:tcPr>
          <w:p>
            <w:pPr>
              <w:jc w:val="center"/>
              <w:rPr>
                <w:rFonts w:asciiTheme="minorEastAsia" w:hAnsiTheme="minorEastAsia" w:eastAsiaTheme="minorEastAsia"/>
                <w:sz w:val="24"/>
                <w:szCs w:val="24"/>
              </w:rPr>
            </w:pPr>
          </w:p>
        </w:tc>
        <w:tc>
          <w:tcPr>
            <w:tcW w:w="1322" w:type="dxa"/>
            <w:vAlign w:val="center"/>
          </w:tcPr>
          <w:p>
            <w:pPr>
              <w:spacing w:line="280" w:lineRule="exact"/>
              <w:jc w:val="center"/>
              <w:rPr>
                <w:rFonts w:cs="宋体" w:asciiTheme="minorEastAsia" w:hAnsiTheme="minorEastAsia" w:eastAsiaTheme="minorEastAsia"/>
                <w:color w:val="000000"/>
                <w:sz w:val="24"/>
                <w:szCs w:val="24"/>
              </w:rPr>
            </w:pPr>
          </w:p>
        </w:tc>
        <w:tc>
          <w:tcPr>
            <w:tcW w:w="100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622"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623"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bl>
    <w:p>
      <w:pPr>
        <w:autoSpaceDE w:val="0"/>
        <w:autoSpaceDN w:val="0"/>
        <w:adjustRightInd w:val="0"/>
        <w:spacing w:line="360" w:lineRule="exact"/>
        <w:ind w:firstLine="480" w:firstLineChars="200"/>
        <w:rPr>
          <w:rFonts w:ascii="宋体" w:hAnsi="宋体" w:cs="宋体"/>
          <w:b/>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1.投标人必须按计量单位、预计采购数量进行报价，投标报价保留小数点后两位，所有品种必须全部报价，否则为无效标书。</w:t>
      </w:r>
    </w:p>
    <w:p>
      <w:pPr>
        <w:autoSpaceDE w:val="0"/>
        <w:autoSpaceDN w:val="0"/>
        <w:adjustRightInd w:val="0"/>
        <w:spacing w:line="3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pPr>
        <w:autoSpaceDE w:val="0"/>
        <w:autoSpaceDN w:val="0"/>
        <w:adjustRightInd w:val="0"/>
        <w:spacing w:line="3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3.供货期内投标单价不得调整。</w:t>
      </w:r>
    </w:p>
    <w:p>
      <w:pPr>
        <w:autoSpaceDE w:val="0"/>
        <w:autoSpaceDN w:val="0"/>
        <w:adjustRightInd w:val="0"/>
        <w:spacing w:line="360" w:lineRule="exact"/>
        <w:ind w:firstLine="480" w:firstLineChars="200"/>
        <w:rPr>
          <w:rFonts w:ascii="宋体" w:hAnsi="Arial" w:cs="宋体"/>
          <w:sz w:val="24"/>
          <w:szCs w:val="24"/>
        </w:rPr>
      </w:pPr>
      <w:r>
        <w:rPr>
          <w:rFonts w:hint="eastAsia" w:ascii="宋体" w:hAnsi="宋体" w:cs="宋体"/>
          <w:color w:val="000000"/>
          <w:kern w:val="0"/>
          <w:sz w:val="24"/>
          <w:szCs w:val="24"/>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pPr>
        <w:autoSpaceDE w:val="0"/>
        <w:autoSpaceDN w:val="0"/>
        <w:adjustRightInd w:val="0"/>
        <w:spacing w:line="400" w:lineRule="exact"/>
        <w:ind w:firstLine="420" w:firstLineChars="200"/>
        <w:rPr>
          <w:rFonts w:ascii="宋体" w:hAnsi="Arial" w:cs="宋体"/>
          <w:szCs w:val="21"/>
        </w:rPr>
      </w:pPr>
    </w:p>
    <w:p>
      <w:pPr>
        <w:autoSpaceDE w:val="0"/>
        <w:autoSpaceDN w:val="0"/>
        <w:adjustRightInd w:val="0"/>
        <w:spacing w:line="400" w:lineRule="exact"/>
        <w:ind w:firstLine="420" w:firstLineChars="200"/>
        <w:rPr>
          <w:rFonts w:ascii="宋体" w:hAnsi="Arial" w:cs="宋体"/>
          <w:szCs w:val="21"/>
        </w:rPr>
      </w:pPr>
    </w:p>
    <w:p>
      <w:pPr>
        <w:autoSpaceDE w:val="0"/>
        <w:autoSpaceDN w:val="0"/>
        <w:adjustRightInd w:val="0"/>
        <w:spacing w:line="4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0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0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4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jc w:val="center"/>
        <w:rPr>
          <w:rFonts w:ascii="宋体" w:hAnsi="宋体" w:cs="楷体"/>
          <w:b/>
          <w:bCs/>
          <w:sz w:val="28"/>
          <w:szCs w:val="28"/>
        </w:rPr>
      </w:pPr>
    </w:p>
    <w:p>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可行性实施方案、违约承诺等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w:t>
    </w:r>
    <w:r>
      <w:rPr>
        <w:rFonts w:ascii="宋体" w:hAns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40</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41</w:t>
    </w:r>
    <w:r>
      <w:fldChar w:fldCharType="end"/>
    </w:r>
  </w:p>
  <w:p>
    <w:pPr>
      <w:pStyle w:val="1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5B5"/>
    <w:rsid w:val="0000367B"/>
    <w:rsid w:val="00005A9C"/>
    <w:rsid w:val="00006091"/>
    <w:rsid w:val="00007EF1"/>
    <w:rsid w:val="00013777"/>
    <w:rsid w:val="00017F29"/>
    <w:rsid w:val="00024C8B"/>
    <w:rsid w:val="00025C57"/>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C6912"/>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72794"/>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C6EA8"/>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4F94"/>
    <w:rsid w:val="00206E7C"/>
    <w:rsid w:val="00207B1A"/>
    <w:rsid w:val="00211A0C"/>
    <w:rsid w:val="002125B1"/>
    <w:rsid w:val="00216A37"/>
    <w:rsid w:val="00217637"/>
    <w:rsid w:val="002178D7"/>
    <w:rsid w:val="0022371F"/>
    <w:rsid w:val="002249D0"/>
    <w:rsid w:val="00224C88"/>
    <w:rsid w:val="00225D93"/>
    <w:rsid w:val="00231182"/>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422D"/>
    <w:rsid w:val="002D681A"/>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076"/>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924AB"/>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242B"/>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565C3"/>
    <w:rsid w:val="00564E2D"/>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E442C"/>
    <w:rsid w:val="005F1BA5"/>
    <w:rsid w:val="005F548A"/>
    <w:rsid w:val="005F5F04"/>
    <w:rsid w:val="005F74E4"/>
    <w:rsid w:val="00600CB3"/>
    <w:rsid w:val="0060346A"/>
    <w:rsid w:val="00604462"/>
    <w:rsid w:val="006058B3"/>
    <w:rsid w:val="00606B22"/>
    <w:rsid w:val="006118D0"/>
    <w:rsid w:val="00611FCE"/>
    <w:rsid w:val="00613CB4"/>
    <w:rsid w:val="00614066"/>
    <w:rsid w:val="00614952"/>
    <w:rsid w:val="0061746B"/>
    <w:rsid w:val="006223C8"/>
    <w:rsid w:val="0062512E"/>
    <w:rsid w:val="006305AD"/>
    <w:rsid w:val="00630620"/>
    <w:rsid w:val="00633488"/>
    <w:rsid w:val="00633B67"/>
    <w:rsid w:val="00635717"/>
    <w:rsid w:val="00635C54"/>
    <w:rsid w:val="00635FD3"/>
    <w:rsid w:val="00640789"/>
    <w:rsid w:val="0064256C"/>
    <w:rsid w:val="00642BDB"/>
    <w:rsid w:val="0064346F"/>
    <w:rsid w:val="006442A8"/>
    <w:rsid w:val="006539F5"/>
    <w:rsid w:val="00653E55"/>
    <w:rsid w:val="006564BD"/>
    <w:rsid w:val="00657AA1"/>
    <w:rsid w:val="006636D8"/>
    <w:rsid w:val="00665C3F"/>
    <w:rsid w:val="0067142A"/>
    <w:rsid w:val="00676732"/>
    <w:rsid w:val="00676CDB"/>
    <w:rsid w:val="00682318"/>
    <w:rsid w:val="00684CFC"/>
    <w:rsid w:val="00685CFF"/>
    <w:rsid w:val="00686F0A"/>
    <w:rsid w:val="006870C4"/>
    <w:rsid w:val="00687370"/>
    <w:rsid w:val="00696B5B"/>
    <w:rsid w:val="0069712D"/>
    <w:rsid w:val="006971F5"/>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5124"/>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1F4F"/>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2108"/>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A321E"/>
    <w:rsid w:val="008A375B"/>
    <w:rsid w:val="008A3EBF"/>
    <w:rsid w:val="008B5A15"/>
    <w:rsid w:val="008B5F8F"/>
    <w:rsid w:val="008B69F6"/>
    <w:rsid w:val="008B6A85"/>
    <w:rsid w:val="008C2636"/>
    <w:rsid w:val="008C3D10"/>
    <w:rsid w:val="008C42B6"/>
    <w:rsid w:val="008C57ED"/>
    <w:rsid w:val="008C7AA7"/>
    <w:rsid w:val="008D0070"/>
    <w:rsid w:val="008D0EC8"/>
    <w:rsid w:val="008D2822"/>
    <w:rsid w:val="008D2B37"/>
    <w:rsid w:val="008D3595"/>
    <w:rsid w:val="008D48CB"/>
    <w:rsid w:val="008D6016"/>
    <w:rsid w:val="008D7AC0"/>
    <w:rsid w:val="008E1168"/>
    <w:rsid w:val="008E1AAB"/>
    <w:rsid w:val="008E628C"/>
    <w:rsid w:val="008E6EE2"/>
    <w:rsid w:val="008F0A48"/>
    <w:rsid w:val="008F4AAA"/>
    <w:rsid w:val="008F726D"/>
    <w:rsid w:val="00901E5D"/>
    <w:rsid w:val="009025DB"/>
    <w:rsid w:val="009031F6"/>
    <w:rsid w:val="00904058"/>
    <w:rsid w:val="00907CF6"/>
    <w:rsid w:val="00910EA7"/>
    <w:rsid w:val="00915B2B"/>
    <w:rsid w:val="00921FCF"/>
    <w:rsid w:val="00924225"/>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20BB"/>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5554"/>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E0E03"/>
    <w:rsid w:val="00BE31FF"/>
    <w:rsid w:val="00BE4A64"/>
    <w:rsid w:val="00BE6A0E"/>
    <w:rsid w:val="00BF2144"/>
    <w:rsid w:val="00BF4DF2"/>
    <w:rsid w:val="00BF73C2"/>
    <w:rsid w:val="00BF77C9"/>
    <w:rsid w:val="00C00640"/>
    <w:rsid w:val="00C02038"/>
    <w:rsid w:val="00C036E0"/>
    <w:rsid w:val="00C03DD3"/>
    <w:rsid w:val="00C05FB9"/>
    <w:rsid w:val="00C1345D"/>
    <w:rsid w:val="00C1593A"/>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1D22"/>
    <w:rsid w:val="00C66BA6"/>
    <w:rsid w:val="00C71AD1"/>
    <w:rsid w:val="00C75E8C"/>
    <w:rsid w:val="00C77351"/>
    <w:rsid w:val="00C83104"/>
    <w:rsid w:val="00C8733A"/>
    <w:rsid w:val="00C924B3"/>
    <w:rsid w:val="00C95DEA"/>
    <w:rsid w:val="00CA084A"/>
    <w:rsid w:val="00CA1DCC"/>
    <w:rsid w:val="00CA273E"/>
    <w:rsid w:val="00CA5B7F"/>
    <w:rsid w:val="00CA5F0A"/>
    <w:rsid w:val="00CA62CB"/>
    <w:rsid w:val="00CB139B"/>
    <w:rsid w:val="00CB283B"/>
    <w:rsid w:val="00CB5632"/>
    <w:rsid w:val="00CB6F62"/>
    <w:rsid w:val="00CC0813"/>
    <w:rsid w:val="00CC1D2A"/>
    <w:rsid w:val="00CC251B"/>
    <w:rsid w:val="00CC3251"/>
    <w:rsid w:val="00CC3BD2"/>
    <w:rsid w:val="00CC427F"/>
    <w:rsid w:val="00CD0150"/>
    <w:rsid w:val="00CD3A22"/>
    <w:rsid w:val="00CD51BC"/>
    <w:rsid w:val="00CD558B"/>
    <w:rsid w:val="00CD58FF"/>
    <w:rsid w:val="00CD75B5"/>
    <w:rsid w:val="00CD7C6D"/>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049"/>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01F2"/>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D5351"/>
    <w:rsid w:val="00EE6A10"/>
    <w:rsid w:val="00EE6B41"/>
    <w:rsid w:val="00EF09FC"/>
    <w:rsid w:val="00EF303D"/>
    <w:rsid w:val="00EF46D1"/>
    <w:rsid w:val="00EF4A49"/>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415C62"/>
    <w:rsid w:val="02775E4F"/>
    <w:rsid w:val="02872629"/>
    <w:rsid w:val="035058C7"/>
    <w:rsid w:val="035E0DBD"/>
    <w:rsid w:val="036F2FCB"/>
    <w:rsid w:val="03F86B1C"/>
    <w:rsid w:val="04784D87"/>
    <w:rsid w:val="060317A8"/>
    <w:rsid w:val="07873615"/>
    <w:rsid w:val="07C35693"/>
    <w:rsid w:val="08BF40AC"/>
    <w:rsid w:val="08CE22D8"/>
    <w:rsid w:val="099A468B"/>
    <w:rsid w:val="0A875C10"/>
    <w:rsid w:val="0AF3628F"/>
    <w:rsid w:val="0B363250"/>
    <w:rsid w:val="0B9C2483"/>
    <w:rsid w:val="0BE36D47"/>
    <w:rsid w:val="0C4C20FB"/>
    <w:rsid w:val="0CD820F1"/>
    <w:rsid w:val="0CE25200"/>
    <w:rsid w:val="0D5E1B07"/>
    <w:rsid w:val="0DE079F5"/>
    <w:rsid w:val="0E545297"/>
    <w:rsid w:val="1043198E"/>
    <w:rsid w:val="10516D8F"/>
    <w:rsid w:val="106F56A5"/>
    <w:rsid w:val="1189603D"/>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B5B4C69"/>
    <w:rsid w:val="1CB776FC"/>
    <w:rsid w:val="1EEC2B86"/>
    <w:rsid w:val="1EF651FF"/>
    <w:rsid w:val="1F262338"/>
    <w:rsid w:val="1F550AAE"/>
    <w:rsid w:val="21010D55"/>
    <w:rsid w:val="21D94E59"/>
    <w:rsid w:val="224156DA"/>
    <w:rsid w:val="230230BC"/>
    <w:rsid w:val="23984280"/>
    <w:rsid w:val="253B0B07"/>
    <w:rsid w:val="257449AC"/>
    <w:rsid w:val="2790205B"/>
    <w:rsid w:val="27E86D24"/>
    <w:rsid w:val="288D3427"/>
    <w:rsid w:val="28C54DCD"/>
    <w:rsid w:val="28CE4005"/>
    <w:rsid w:val="29170DC4"/>
    <w:rsid w:val="29F9354B"/>
    <w:rsid w:val="2A73489F"/>
    <w:rsid w:val="2C5C33A3"/>
    <w:rsid w:val="2CE455E0"/>
    <w:rsid w:val="2CF73A01"/>
    <w:rsid w:val="2E1524DD"/>
    <w:rsid w:val="2E6115DE"/>
    <w:rsid w:val="301B0ADB"/>
    <w:rsid w:val="308B2942"/>
    <w:rsid w:val="32285F6F"/>
    <w:rsid w:val="3266677F"/>
    <w:rsid w:val="32ED521C"/>
    <w:rsid w:val="33194D87"/>
    <w:rsid w:val="348F6779"/>
    <w:rsid w:val="36061271"/>
    <w:rsid w:val="360D3DFA"/>
    <w:rsid w:val="36146F36"/>
    <w:rsid w:val="377939F2"/>
    <w:rsid w:val="38AA5930"/>
    <w:rsid w:val="392626C6"/>
    <w:rsid w:val="3943735F"/>
    <w:rsid w:val="39965260"/>
    <w:rsid w:val="3A4D0C68"/>
    <w:rsid w:val="3B003F2D"/>
    <w:rsid w:val="3EA347C1"/>
    <w:rsid w:val="3EBC63BD"/>
    <w:rsid w:val="3EDD5BC4"/>
    <w:rsid w:val="3F051B12"/>
    <w:rsid w:val="40384169"/>
    <w:rsid w:val="409645C0"/>
    <w:rsid w:val="40B04500"/>
    <w:rsid w:val="40CA3013"/>
    <w:rsid w:val="40F736DC"/>
    <w:rsid w:val="427B5168"/>
    <w:rsid w:val="42870A90"/>
    <w:rsid w:val="42C13A9F"/>
    <w:rsid w:val="43076514"/>
    <w:rsid w:val="444F1F4F"/>
    <w:rsid w:val="447F7AC2"/>
    <w:rsid w:val="44A1236F"/>
    <w:rsid w:val="44F22F67"/>
    <w:rsid w:val="456B4496"/>
    <w:rsid w:val="493F377B"/>
    <w:rsid w:val="49AA1C33"/>
    <w:rsid w:val="4AD104B8"/>
    <w:rsid w:val="4B77364D"/>
    <w:rsid w:val="4C9F589F"/>
    <w:rsid w:val="4D1E40A2"/>
    <w:rsid w:val="4D7A546A"/>
    <w:rsid w:val="4DD04FF2"/>
    <w:rsid w:val="4DE01544"/>
    <w:rsid w:val="4E824F2D"/>
    <w:rsid w:val="4F6603AB"/>
    <w:rsid w:val="50B74C36"/>
    <w:rsid w:val="51D27F79"/>
    <w:rsid w:val="52F77B3F"/>
    <w:rsid w:val="53C91DA4"/>
    <w:rsid w:val="54824DEE"/>
    <w:rsid w:val="549A3CCC"/>
    <w:rsid w:val="54F86141"/>
    <w:rsid w:val="54F95756"/>
    <w:rsid w:val="552B174F"/>
    <w:rsid w:val="553C7B08"/>
    <w:rsid w:val="562A45DB"/>
    <w:rsid w:val="564F41DF"/>
    <w:rsid w:val="565E6B78"/>
    <w:rsid w:val="56845C9B"/>
    <w:rsid w:val="56C43C09"/>
    <w:rsid w:val="574A2360"/>
    <w:rsid w:val="58307579"/>
    <w:rsid w:val="584D6470"/>
    <w:rsid w:val="5859300C"/>
    <w:rsid w:val="5874204B"/>
    <w:rsid w:val="587578B0"/>
    <w:rsid w:val="58D565A1"/>
    <w:rsid w:val="596D479E"/>
    <w:rsid w:val="5B1769FD"/>
    <w:rsid w:val="5BCD355F"/>
    <w:rsid w:val="5BDE751B"/>
    <w:rsid w:val="5C4B03E3"/>
    <w:rsid w:val="5C4C0928"/>
    <w:rsid w:val="5C9D2F32"/>
    <w:rsid w:val="5D630203"/>
    <w:rsid w:val="5D90675D"/>
    <w:rsid w:val="5DBA3C92"/>
    <w:rsid w:val="5E5771CD"/>
    <w:rsid w:val="5E991CA2"/>
    <w:rsid w:val="5F4B3119"/>
    <w:rsid w:val="5FE86BBA"/>
    <w:rsid w:val="61252D89"/>
    <w:rsid w:val="61C0584D"/>
    <w:rsid w:val="64835103"/>
    <w:rsid w:val="64AF414A"/>
    <w:rsid w:val="658E1FB1"/>
    <w:rsid w:val="66B75538"/>
    <w:rsid w:val="678C2521"/>
    <w:rsid w:val="68CD2DF1"/>
    <w:rsid w:val="69952E50"/>
    <w:rsid w:val="69A94B15"/>
    <w:rsid w:val="69C73CE4"/>
    <w:rsid w:val="69E67540"/>
    <w:rsid w:val="6A5A4C46"/>
    <w:rsid w:val="6A5C5EC8"/>
    <w:rsid w:val="6B321AFD"/>
    <w:rsid w:val="6C231B52"/>
    <w:rsid w:val="6C4836ED"/>
    <w:rsid w:val="6C557385"/>
    <w:rsid w:val="6C663FE2"/>
    <w:rsid w:val="6CA97A3A"/>
    <w:rsid w:val="6CB70E9A"/>
    <w:rsid w:val="6CBD466F"/>
    <w:rsid w:val="6CC936FA"/>
    <w:rsid w:val="6CCE7137"/>
    <w:rsid w:val="6D071267"/>
    <w:rsid w:val="6D0B7DA3"/>
    <w:rsid w:val="6F1108E1"/>
    <w:rsid w:val="6FCC4427"/>
    <w:rsid w:val="702847D9"/>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69D2054"/>
    <w:rsid w:val="76FB4FCD"/>
    <w:rsid w:val="775D3592"/>
    <w:rsid w:val="782642CC"/>
    <w:rsid w:val="784F06F1"/>
    <w:rsid w:val="786F3453"/>
    <w:rsid w:val="7A1A1E1A"/>
    <w:rsid w:val="7A1C2201"/>
    <w:rsid w:val="7A9E45ED"/>
    <w:rsid w:val="7B657E87"/>
    <w:rsid w:val="7BA93AF9"/>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9212A-AEEC-4C8C-AF74-2BD0EA95D5D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17073</Words>
  <Characters>18124</Characters>
  <Lines>157</Lines>
  <Paragraphs>44</Paragraphs>
  <TotalTime>120</TotalTime>
  <ScaleCrop>false</ScaleCrop>
  <LinksUpToDate>false</LinksUpToDate>
  <CharactersWithSpaces>20862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影子</cp:lastModifiedBy>
  <cp:lastPrinted>2021-08-17T07:59:00Z</cp:lastPrinted>
  <dcterms:modified xsi:type="dcterms:W3CDTF">2024-07-18T02:40:30Z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DE3C91C2A3B5482180EC7207DA540B60</vt:lpwstr>
  </property>
</Properties>
</file>